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413" w:y="971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</w:t>
      </w:r>
    </w:p>
    <w:p>
      <w:pPr>
        <w:pStyle w:val="Style5"/>
        <w:framePr w:wrap="none" w:vAnchor="page" w:hAnchor="page" w:x="9231" w:y="94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3.</w:t>
      </w:r>
    </w:p>
    <w:p>
      <w:pPr>
        <w:pStyle w:val="Style7"/>
        <w:framePr w:wrap="none" w:vAnchor="page" w:hAnchor="page" w:x="1335" w:y="1681"/>
        <w:widowControl w:val="0"/>
        <w:keepNext w:val="0"/>
        <w:keepLines w:val="0"/>
        <w:shd w:val="clear" w:color="auto" w:fill="auto"/>
        <w:bidi w:val="0"/>
        <w:jc w:val="left"/>
        <w:spacing w:before="0" w:after="0" w:line="680" w:lineRule="exact"/>
        <w:ind w:left="320" w:right="0" w:firstLine="0"/>
      </w:pPr>
      <w:bookmarkStart w:id="0" w:name="bookmark0"/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  <w:bookmarkEnd w:id="0"/>
    </w:p>
    <w:p>
      <w:pPr>
        <w:pStyle w:val="Style9"/>
        <w:framePr w:w="8154" w:h="9719" w:hRule="exact" w:wrap="none" w:vAnchor="page" w:hAnchor="page" w:x="1335" w:y="469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Język przedstawia podwójne zagadnienie: 1. indywidualne, jednostkowe — gdy mianowicie przedmiotem analizy jest ten fakt, że człowiek w swej psychice wykonuje akty językowe, noszące również dwojaki charakter bądź percepcyjny, bądź wytwórczy; i 2. za</w:t>
        <w:softHyphen/>
        <w:t>gadnienie społeczne, socyalne.</w:t>
      </w:r>
    </w:p>
    <w:p>
      <w:pPr>
        <w:pStyle w:val="Style9"/>
        <w:framePr w:w="8154" w:h="9719" w:hRule="exact" w:wrap="none" w:vAnchor="page" w:hAnchor="page" w:x="1335" w:y="469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Ostatnie dotyczy tego ciekawego faktu, że jakaś większa masa ludzi posługuje się tym samym językiem tak w znaczeniu dyalektu, jako też i języka literackiego, a między nimi jest tylko różnica stopnia rozwoju.</w:t>
      </w:r>
    </w:p>
    <w:p>
      <w:pPr>
        <w:pStyle w:val="Style9"/>
        <w:framePr w:w="8154" w:h="9719" w:hRule="exact" w:wrap="none" w:vAnchor="page" w:hAnchor="page" w:x="1335" w:y="469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Jako fakt jednostkowy i jako fakt społeczny ma język charakter instytucyi, nałożonej na człowieka, jakby z zewnątrz — stale i nor</w:t>
        <w:softHyphen/>
        <w:t>malnie z przeszłości, której granicy postępującej wciąż za nami nie można oznaczyć. Musi być jednak ważna różnica w traktowaniu jednostki i społeczeństwa, jako objektów językowych: oto jednostka mówi, wykonuje akty językowe, oprócz tego zaś ma w swej du</w:t>
        <w:softHyphen/>
        <w:t xml:space="preserve">szy, powiedzmy — gramatykę języka mówionego i jakąś część materyału słownikarsko-fonetycznego — zjaw isko słusznie akcentowane przez Sechehaya jako zagadnienie w jego ostatniej książce </w:t>
      </w:r>
      <w:r>
        <w:rPr>
          <w:lang w:val="en-US" w:eastAsia="en-US" w:bidi="en-US"/>
          <w:w w:val="100"/>
          <w:color w:val="000000"/>
          <w:position w:val="0"/>
        </w:rPr>
        <w:t>(Pro</w:t>
        <w:softHyphen/>
        <w:t xml:space="preserve">gramme </w:t>
      </w:r>
      <w:r>
        <w:rPr>
          <w:lang w:val="pl-PL" w:eastAsia="pl-PL" w:bidi="pl-PL"/>
          <w:w w:val="100"/>
          <w:color w:val="000000"/>
          <w:position w:val="0"/>
        </w:rPr>
        <w:t xml:space="preserve">et </w:t>
      </w:r>
      <w:r>
        <w:rPr>
          <w:lang w:val="cs-CZ" w:eastAsia="cs-CZ" w:bidi="cs-CZ"/>
          <w:w w:val="100"/>
          <w:color w:val="000000"/>
          <w:position w:val="0"/>
        </w:rPr>
        <w:t xml:space="preserve">méthodes </w:t>
      </w:r>
      <w:r>
        <w:rPr>
          <w:lang w:val="pl-PL" w:eastAsia="pl-PL" w:bidi="pl-PL"/>
          <w:w w:val="100"/>
          <w:color w:val="000000"/>
          <w:position w:val="0"/>
        </w:rPr>
        <w:t xml:space="preserve">de la </w:t>
      </w:r>
      <w:r>
        <w:rPr>
          <w:lang w:val="de-DE" w:eastAsia="de-DE" w:bidi="de-DE"/>
          <w:w w:val="100"/>
          <w:color w:val="000000"/>
          <w:position w:val="0"/>
        </w:rPr>
        <w:t xml:space="preserve">linguistique theorique. Psychologie du langage. Paris — Leipzig — </w:t>
      </w:r>
      <w:r>
        <w:rPr>
          <w:lang w:val="en-US" w:eastAsia="en-US" w:bidi="en-US"/>
          <w:w w:val="100"/>
          <w:color w:val="000000"/>
          <w:position w:val="0"/>
        </w:rPr>
        <w:t xml:space="preserve">Geneve </w:t>
      </w:r>
      <w:r>
        <w:rPr>
          <w:lang w:val="de-DE" w:eastAsia="de-DE" w:bidi="de-DE"/>
          <w:w w:val="100"/>
          <w:color w:val="000000"/>
          <w:position w:val="0"/>
        </w:rPr>
        <w:t xml:space="preserve">1908). </w:t>
      </w:r>
      <w:r>
        <w:rPr>
          <w:lang w:val="pl-PL" w:eastAsia="pl-PL" w:bidi="pl-PL"/>
          <w:w w:val="100"/>
          <w:color w:val="000000"/>
          <w:position w:val="0"/>
        </w:rPr>
        <w:t xml:space="preserve">i podkreślone przez </w:t>
      </w:r>
      <w:r>
        <w:rPr>
          <w:lang w:val="de-DE" w:eastAsia="de-DE" w:bidi="de-DE"/>
          <w:w w:val="100"/>
          <w:color w:val="000000"/>
          <w:position w:val="0"/>
        </w:rPr>
        <w:t>Streit</w:t>
        <w:softHyphen/>
        <w:t xml:space="preserve">berga </w:t>
      </w:r>
      <w:r>
        <w:rPr>
          <w:lang w:val="pl-PL" w:eastAsia="pl-PL" w:bidi="pl-PL"/>
          <w:w w:val="100"/>
          <w:color w:val="000000"/>
          <w:position w:val="0"/>
        </w:rPr>
        <w:t xml:space="preserve">(Ind. </w:t>
      </w:r>
      <w:r>
        <w:rPr>
          <w:lang w:val="de-DE" w:eastAsia="de-DE" w:bidi="de-DE"/>
          <w:w w:val="100"/>
          <w:color w:val="000000"/>
          <w:position w:val="0"/>
        </w:rPr>
        <w:t xml:space="preserve">Forsch. XXVI. </w:t>
      </w:r>
      <w:r>
        <w:rPr>
          <w:lang w:val="pl-PL" w:eastAsia="pl-PL" w:bidi="pl-PL"/>
          <w:w w:val="100"/>
          <w:color w:val="000000"/>
          <w:position w:val="0"/>
        </w:rPr>
        <w:t xml:space="preserve">artykuł: </w:t>
      </w:r>
      <w:r>
        <w:rPr>
          <w:lang w:val="de-DE" w:eastAsia="de-DE" w:bidi="de-DE"/>
          <w:w w:val="100"/>
          <w:color w:val="000000"/>
          <w:position w:val="0"/>
        </w:rPr>
        <w:t xml:space="preserve">Kant u.die Sprachwissenschaft),— </w:t>
      </w:r>
      <w:r>
        <w:rPr>
          <w:lang w:val="pl-PL" w:eastAsia="pl-PL" w:bidi="pl-PL"/>
          <w:w w:val="100"/>
          <w:color w:val="000000"/>
          <w:position w:val="0"/>
        </w:rPr>
        <w:t xml:space="preserve">społeczeństwo zaś </w:t>
      </w:r>
      <w:r>
        <w:rPr>
          <w:lang w:val="cs-CZ" w:eastAsia="cs-CZ" w:bidi="cs-CZ"/>
          <w:w w:val="100"/>
          <w:color w:val="000000"/>
          <w:position w:val="0"/>
        </w:rPr>
        <w:t xml:space="preserve">jako objekt </w:t>
      </w:r>
      <w:r>
        <w:rPr>
          <w:lang w:val="pl-PL" w:eastAsia="pl-PL" w:bidi="pl-PL"/>
          <w:w w:val="100"/>
          <w:color w:val="000000"/>
          <w:position w:val="0"/>
        </w:rPr>
        <w:t xml:space="preserve">językowy </w:t>
      </w:r>
      <w:r>
        <w:rPr>
          <w:lang w:val="cs-CZ" w:eastAsia="cs-CZ" w:bidi="cs-CZ"/>
          <w:w w:val="100"/>
          <w:color w:val="000000"/>
          <w:position w:val="0"/>
        </w:rPr>
        <w:t>—</w:t>
      </w:r>
      <w:r>
        <w:rPr>
          <w:lang w:val="pl-PL" w:eastAsia="pl-PL" w:bidi="pl-PL"/>
          <w:w w:val="100"/>
          <w:color w:val="000000"/>
          <w:position w:val="0"/>
        </w:rPr>
        <w:t xml:space="preserve"> nie mówi, </w:t>
      </w:r>
      <w:r>
        <w:rPr>
          <w:lang w:val="de-DE" w:eastAsia="de-DE" w:bidi="de-DE"/>
          <w:w w:val="100"/>
          <w:color w:val="000000"/>
          <w:position w:val="0"/>
        </w:rPr>
        <w:t xml:space="preserve">nie </w:t>
      </w:r>
      <w:r>
        <w:rPr>
          <w:lang w:val="pl-PL" w:eastAsia="pl-PL" w:bidi="pl-PL"/>
          <w:w w:val="100"/>
          <w:color w:val="000000"/>
          <w:position w:val="0"/>
        </w:rPr>
        <w:t>wykonuje aktów językowych, ale jedynie nosi w sobie gramatykę języka, jego cały materyał słownikarski i fonetyczny. Pojęcie języka, jako insty</w:t>
        <w:softHyphen/>
        <w:t>tucyi społecznej można ewentualnie rozszerzyć w tym kierunku, że się obejmie jej zakresem cały okres życia historycznego języka od jego początku aż do śmierci — wymarcia. Te dwie granice życia językowego nie pokrywają się jednak z granicami życia społe</w:t>
        <w:softHyphen/>
        <w:t>czeństwa; język może wymrzeć — z reguły jednak nie bez śladu — a społeczeństwo nadal istnieje, przyjąwszy język inny; i naodwrót wymrzeć może społeczeństwo, które dany język wytworzyło,</w:t>
      </w:r>
    </w:p>
    <w:p>
      <w:pPr>
        <w:pStyle w:val="Style11"/>
        <w:numPr>
          <w:ilvl w:val="0"/>
          <w:numId w:val="1"/>
        </w:numPr>
        <w:framePr w:wrap="none" w:vAnchor="page" w:hAnchor="page" w:x="1335" w:y="3455"/>
        <w:tabs>
          <w:tab w:leader="none" w:pos="20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0" w:lineRule="exact"/>
        <w:ind w:left="1700" w:right="0" w:firstLine="0"/>
      </w:pPr>
      <w:bookmarkStart w:id="1" w:name="bookmark1"/>
      <w:r>
        <w:rPr>
          <w:rStyle w:val="CharStyle13"/>
        </w:rPr>
        <w:t>JĘZYK A SPOŁECZEŃSTWO.</w:t>
      </w:r>
      <w:bookmarkEnd w:id="1"/>
    </w:p>
    <w:p>
      <w:pPr>
        <w:pStyle w:val="Style14"/>
        <w:framePr w:w="8154" w:h="240" w:hRule="exact" w:wrap="none" w:vAnchor="page" w:hAnchor="page" w:x="1335" w:y="3941"/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(Stosunek świadomości do wyobrażeń językowych).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6"/>
        <w:framePr w:wrap="none" w:vAnchor="page" w:hAnchor="page" w:x="5251" w:y="98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16"/>
        <w:framePr w:w="8130" w:h="270" w:hRule="exact" w:wrap="none" w:vAnchor="page" w:hAnchor="page" w:x="2425" w:y="983"/>
        <w:widowControl w:val="0"/>
        <w:keepNext w:val="0"/>
        <w:keepLines w:val="0"/>
        <w:shd w:val="clear" w:color="auto" w:fill="auto"/>
        <w:bidi w:val="0"/>
        <w:jc w:val="righ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 3</w:t>
      </w:r>
      <w:r>
        <w:rPr>
          <w:lang w:val="de-DE" w:eastAsia="de-DE" w:bidi="de-DE"/>
          <w:w w:val="100"/>
          <w:spacing w:val="0"/>
          <w:color w:val="000000"/>
          <w:position w:val="0"/>
        </w:rPr>
        <w:t>.</w:t>
      </w:r>
    </w:p>
    <w:p>
      <w:pPr>
        <w:pStyle w:val="Style5"/>
        <w:framePr w:wrap="none" w:vAnchor="page" w:hAnchor="page" w:x="2431" w:y="96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34</w:t>
      </w:r>
    </w:p>
    <w:p>
      <w:pPr>
        <w:pStyle w:val="Style9"/>
        <w:framePr w:w="8130" w:h="13097" w:hRule="exact" w:wrap="none" w:vAnchor="page" w:hAnchor="page" w:x="2425" w:y="156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język zaś może żyć nadal w ustach innego społeczeństwa, które go zapożyczyło, względnie jako środek sztuczny (łacina średniowieczna lub sanskryt).</w:t>
      </w:r>
    </w:p>
    <w:p>
      <w:pPr>
        <w:pStyle w:val="Style9"/>
        <w:framePr w:w="8130" w:h="13097" w:hRule="exact" w:wrap="none" w:vAnchor="page" w:hAnchor="page" w:x="2425" w:y="156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Cały kompleks zagadnień, związany z rolę języka jako czyn</w:t>
        <w:softHyphen/>
        <w:t>nika społecznego, jest naturalnie za obszerny do omówienia choćby i najbardziej pobieżnie w krótkim odczycie; tutaj zatem zajmę się jedną tylko kwestyą — mianowicie:</w:t>
      </w:r>
    </w:p>
    <w:p>
      <w:pPr>
        <w:pStyle w:val="Style9"/>
        <w:framePr w:w="8130" w:h="13097" w:hRule="exact" w:wrap="none" w:vAnchor="page" w:hAnchor="page" w:x="2425" w:y="156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Co dają specyalnie-językowe czynniki danego języka jakiemuś społeczeństwu? Pominę tu zatem wszystko to, co ma charakter, że się tak wyrażę, </w:t>
      </w:r>
      <w:r>
        <w:rPr>
          <w:rStyle w:val="CharStyle18"/>
        </w:rPr>
        <w:t>kosmopolityczny,</w:t>
      </w:r>
      <w:r>
        <w:rPr>
          <w:lang w:val="pl-PL" w:eastAsia="pl-PL" w:bidi="pl-PL"/>
          <w:w w:val="100"/>
          <w:color w:val="000000"/>
          <w:position w:val="0"/>
        </w:rPr>
        <w:t xml:space="preserve"> a więc wszystkie te rzeczy, które daje każdy język społeczności językowej, w której panuje,— a </w:t>
      </w:r>
      <w:r>
        <w:rPr>
          <w:rStyle w:val="CharStyle18"/>
        </w:rPr>
        <w:t>przedmiotem rozważania będzie jedynie to, co np. język polski daje społeczeństwu polskiemu,</w:t>
      </w:r>
      <w:r>
        <w:rPr>
          <w:lang w:val="pl-PL" w:eastAsia="pl-PL" w:bidi="pl-PL"/>
          <w:w w:val="100"/>
          <w:color w:val="000000"/>
          <w:position w:val="0"/>
        </w:rPr>
        <w:t xml:space="preserve"> francuski francuskiemu itd., z góry zaś wyłączam pytania, dotyczące tego wszyst</w:t>
        <w:softHyphen/>
        <w:t>kiego, co dają wspólnego np wymienione języki swoim społeczeństwom.</w:t>
      </w:r>
    </w:p>
    <w:p>
      <w:pPr>
        <w:pStyle w:val="Style9"/>
        <w:framePr w:w="8130" w:h="13097" w:hRule="exact" w:wrap="none" w:vAnchor="page" w:hAnchor="page" w:x="2425" w:y="156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Najbardziej bijąca w oczy różnica między językami istnieje w symbolice fonetycznej. Jestto ten znany fakt, że to samo wyobra</w:t>
        <w:softHyphen/>
        <w:t xml:space="preserve">żenie, względnie uczucie, różnymi środkami fonetycznymi wyraża się w różnych językach. I tak uczucie </w:t>
      </w:r>
      <w:r>
        <w:rPr>
          <w:lang w:val="cs-CZ" w:eastAsia="cs-CZ" w:bidi="cs-CZ"/>
          <w:w w:val="100"/>
          <w:color w:val="000000"/>
          <w:position w:val="0"/>
        </w:rPr>
        <w:t xml:space="preserve">bolu. </w:t>
      </w:r>
      <w:r>
        <w:rPr>
          <w:lang w:val="pl-PL" w:eastAsia="pl-PL" w:bidi="pl-PL"/>
          <w:w w:val="100"/>
          <w:color w:val="000000"/>
          <w:position w:val="0"/>
        </w:rPr>
        <w:t>cierpienia, względnie związane z niem wyobrażenie, symbolizuje się w polszczyźnie wy</w:t>
        <w:softHyphen/>
        <w:t xml:space="preserve">razem </w:t>
      </w:r>
      <w:r>
        <w:rPr>
          <w:rStyle w:val="CharStyle19"/>
        </w:rPr>
        <w:t>ból</w:t>
      </w:r>
      <w:r>
        <w:rPr>
          <w:lang w:val="pl-PL" w:eastAsia="pl-PL" w:bidi="pl-PL"/>
          <w:w w:val="100"/>
          <w:color w:val="000000"/>
          <w:position w:val="0"/>
        </w:rPr>
        <w:t>. zatem głoskami, b, u, l</w:t>
      </w:r>
      <w:r>
        <w:rPr>
          <w:lang w:val="ru-RU" w:eastAsia="ru-RU" w:bidi="ru-RU"/>
          <w:w w:val="100"/>
          <w:color w:val="000000"/>
          <w:position w:val="0"/>
        </w:rPr>
        <w:t xml:space="preserve">, </w:t>
      </w:r>
      <w:r>
        <w:rPr>
          <w:lang w:val="pl-PL" w:eastAsia="pl-PL" w:bidi="pl-PL"/>
          <w:w w:val="100"/>
          <w:color w:val="000000"/>
          <w:position w:val="0"/>
        </w:rPr>
        <w:t xml:space="preserve">we francuzczyźnie wyrazem </w:t>
      </w:r>
      <w:r>
        <w:rPr>
          <w:rStyle w:val="CharStyle19"/>
        </w:rPr>
        <w:t>douleur</w:t>
      </w:r>
      <w:r>
        <w:rPr>
          <w:lang w:val="pl-PL" w:eastAsia="pl-PL" w:bidi="pl-PL"/>
          <w:w w:val="100"/>
          <w:color w:val="000000"/>
          <w:position w:val="0"/>
        </w:rPr>
        <w:t>, względnie mal, więc głoskami d, u, l</w:t>
      </w:r>
      <w:r>
        <w:rPr>
          <w:lang w:val="ru-RU" w:eastAsia="ru-RU" w:bidi="ru-RU"/>
          <w:w w:val="100"/>
          <w:color w:val="000000"/>
          <w:position w:val="0"/>
        </w:rPr>
        <w:t xml:space="preserve">, </w:t>
      </w:r>
      <w:r>
        <w:rPr>
          <w:lang w:val="pl-PL" w:eastAsia="pl-PL" w:bidi="pl-PL"/>
          <w:w w:val="100"/>
          <w:color w:val="000000"/>
          <w:position w:val="0"/>
        </w:rPr>
        <w:t>ö, r, względnie m, a, l</w:t>
      </w:r>
      <w:r>
        <w:rPr>
          <w:lang w:val="ru-RU" w:eastAsia="ru-RU" w:bidi="ru-RU"/>
          <w:w w:val="100"/>
          <w:color w:val="000000"/>
          <w:position w:val="0"/>
        </w:rPr>
        <w:t xml:space="preserve">, </w:t>
      </w:r>
      <w:r>
        <w:rPr>
          <w:lang w:val="pl-PL" w:eastAsia="pl-PL" w:bidi="pl-PL"/>
          <w:w w:val="100"/>
          <w:color w:val="000000"/>
          <w:position w:val="0"/>
        </w:rPr>
        <w:t xml:space="preserve">w niemczyźnie wyrazem </w:t>
      </w:r>
      <w:r>
        <w:rPr>
          <w:rStyle w:val="CharStyle19"/>
          <w:lang w:val="de-DE" w:eastAsia="de-DE" w:bidi="de-DE"/>
        </w:rPr>
        <w:t>Schmerz</w:t>
      </w:r>
      <w:r>
        <w:rPr>
          <w:lang w:val="de-DE" w:eastAsia="de-DE" w:bidi="de-DE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>głoskami š, w, e, r, c i t. d.</w:t>
      </w:r>
    </w:p>
    <w:p>
      <w:pPr>
        <w:pStyle w:val="Style9"/>
        <w:framePr w:w="8130" w:h="13097" w:hRule="exact" w:wrap="none" w:vAnchor="page" w:hAnchor="page" w:x="2425" w:y="156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Jeżeli zachodzi czasem identyczność fonetyczna w symbolizo</w:t>
        <w:softHyphen/>
        <w:t>waniu danego wyobrażenia to jest to czysty przypadek, jak np. cy</w:t>
        <w:softHyphen/>
        <w:t xml:space="preserve">towane przez Meilleta (w </w:t>
      </w:r>
      <w:r>
        <w:rPr>
          <w:lang w:val="en-US" w:eastAsia="en-US" w:bidi="en-US"/>
          <w:w w:val="100"/>
          <w:color w:val="000000"/>
          <w:position w:val="0"/>
        </w:rPr>
        <w:t xml:space="preserve">Introduction </w:t>
      </w:r>
      <w:r>
        <w:rPr>
          <w:lang w:val="pl-PL" w:eastAsia="pl-PL" w:bidi="pl-PL"/>
          <w:w w:val="100"/>
          <w:color w:val="000000"/>
          <w:position w:val="0"/>
        </w:rPr>
        <w:t xml:space="preserve">wyd. I. str. 3.) ang. i perskie </w:t>
      </w:r>
      <w:r>
        <w:rPr>
          <w:rStyle w:val="CharStyle19"/>
          <w:lang w:val="en-US" w:eastAsia="en-US" w:bidi="en-US"/>
        </w:rPr>
        <w:t>bad</w:t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'zły', atoli jest możliwe, że kompletnej, zupełnej identyczności </w:t>
      </w:r>
      <w:r>
        <w:rPr>
          <w:rStyle w:val="CharStyle19"/>
        </w:rPr>
        <w:t>i</w:t>
      </w:r>
      <w:r>
        <w:rPr>
          <w:lang w:val="pl-PL" w:eastAsia="pl-PL" w:bidi="pl-PL"/>
          <w:w w:val="100"/>
          <w:color w:val="000000"/>
          <w:position w:val="0"/>
        </w:rPr>
        <w:t xml:space="preserve"> w tym wypadku brak jest również, a tylko naogół ma ona miej</w:t>
        <w:softHyphen/>
        <w:t>sce. Nieprzypadkowa naogół tożsamość symboliczno-fonetyczna może zachodzić w wypadkach świeżych bardzo zapożyczeń, o których jednak zaliczenie do języka ogólno-narodow ego, lub plemiennego można się spierać. Tak np.. jeżeli Stefan Żeromski używa w ‘Lu</w:t>
        <w:softHyphen/>
        <w:t xml:space="preserve">dziach bezdomnych' wyrazu </w:t>
      </w:r>
      <w:r>
        <w:rPr>
          <w:rStyle w:val="CharStyle19"/>
          <w:lang w:val="en-US" w:eastAsia="en-US" w:bidi="en-US"/>
        </w:rPr>
        <w:t>Schadenfreude</w:t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>to nie jest wcale rzeczą wyłączoną, że bardzo wielu Polaków z warstwy inteligentnej wy</w:t>
        <w:softHyphen/>
        <w:t>mawia wymieniony kompleks fonetyczny zupełnie tak samo, jak wielu Niemców, a więc mielibyśmy kompletną identyczność tak środków fonetycznych jak i wyrażanych nimi elementów wyobrażeniowo-uczuciowych. Ale, choćby nawet i tak było, to z punktu widzenia nas interesującego na razie—rzecz to przypadkowa, a więc wyżej zaznaczonego faktu nie zmienia.</w:t>
      </w:r>
    </w:p>
    <w:p>
      <w:pPr>
        <w:pStyle w:val="Style9"/>
        <w:framePr w:w="8130" w:h="13097" w:hRule="exact" w:wrap="none" w:vAnchor="page" w:hAnchor="page" w:x="2425" w:y="1566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Głoska jest bardzo złożonym tworem psychicznym; przede-szystkiem jej strona wyobrażeniowa jest tak skomplikowana, że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framePr w:wrap="none" w:vAnchor="page" w:hAnchor="page" w:x="1413" w:y="96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3</w:t>
      </w:r>
      <w:r>
        <w:rPr>
          <w:lang w:val="ru-RU" w:eastAsia="ru-RU" w:bidi="ru-RU"/>
          <w:w w:val="100"/>
          <w:spacing w:val="0"/>
          <w:color w:val="000000"/>
          <w:position w:val="0"/>
        </w:rPr>
        <w:t>.</w:t>
      </w:r>
    </w:p>
    <w:p>
      <w:pPr>
        <w:pStyle w:val="Style20"/>
        <w:framePr w:wrap="none" w:vAnchor="page" w:hAnchor="page" w:x="4065" w:y="95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0"/>
        <w:framePr w:wrap="none" w:vAnchor="page" w:hAnchor="page" w:x="9231" w:y="94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35</w:t>
      </w:r>
    </w:p>
    <w:p>
      <w:pPr>
        <w:pStyle w:val="Style9"/>
        <w:framePr w:w="8178" w:h="13115" w:hRule="exact" w:wrap="none" w:vAnchor="page" w:hAnchor="page" w:x="1323" w:y="1584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obejmuje sobą skombinowane ruchy z jakich stu mięśni (Rousselot Phonet. </w:t>
      </w:r>
      <w:r>
        <w:rPr>
          <w:lang w:val="cs-CZ" w:eastAsia="cs-CZ" w:bidi="cs-CZ"/>
          <w:w w:val="100"/>
          <w:color w:val="000000"/>
          <w:position w:val="0"/>
        </w:rPr>
        <w:t xml:space="preserve">exper. </w:t>
      </w:r>
      <w:r>
        <w:rPr>
          <w:lang w:val="pl-PL" w:eastAsia="pl-PL" w:bidi="pl-PL"/>
          <w:w w:val="100"/>
          <w:color w:val="000000"/>
          <w:position w:val="0"/>
        </w:rPr>
        <w:t xml:space="preserve">I. partie, </w:t>
      </w:r>
      <w:r>
        <w:rPr>
          <w:lang w:val="en-US" w:eastAsia="en-US" w:bidi="en-US"/>
          <w:w w:val="100"/>
          <w:color w:val="000000"/>
          <w:position w:val="0"/>
        </w:rPr>
        <w:t xml:space="preserve">Scripture: Elements of </w:t>
      </w:r>
      <w:r>
        <w:rPr>
          <w:lang w:val="de-DE" w:eastAsia="de-DE" w:bidi="de-DE"/>
          <w:w w:val="100"/>
          <w:color w:val="000000"/>
          <w:position w:val="0"/>
        </w:rPr>
        <w:t xml:space="preserve">experim. Phon. </w:t>
      </w:r>
      <w:r>
        <w:rPr>
          <w:lang w:val="en-US" w:eastAsia="en-US" w:bidi="en-US"/>
          <w:w w:val="100"/>
          <w:color w:val="000000"/>
          <w:position w:val="0"/>
        </w:rPr>
        <w:t xml:space="preserve">229 in.); </w:t>
      </w:r>
      <w:r>
        <w:rPr>
          <w:lang w:val="pl-PL" w:eastAsia="pl-PL" w:bidi="pl-PL"/>
          <w:w w:val="100"/>
          <w:color w:val="000000"/>
          <w:position w:val="0"/>
        </w:rPr>
        <w:t xml:space="preserve">prócz tego każda głoska ma bez wątpienia sobie właściwy ton uczuciowy, wahający się plemiennie, a pewnie i indywidualnie. Uczucie głoskowe jest tworem również skomplikowanym i również produktem rozwoju historycznego, może nawet w wyższym stopniu, niż strona wyobrażeniowa głoski i to </w:t>
      </w:r>
      <w:r>
        <w:rPr>
          <w:rStyle w:val="CharStyle18"/>
        </w:rPr>
        <w:t>—nie</w:t>
      </w:r>
      <w:r>
        <w:rPr>
          <w:lang w:val="pl-PL" w:eastAsia="pl-PL" w:bidi="pl-PL"/>
          <w:w w:val="100"/>
          <w:color w:val="000000"/>
          <w:position w:val="0"/>
        </w:rPr>
        <w:t xml:space="preserve"> waham się powiedzieć — tak w znaczeniu antropo-fonicznym, antropo-ruchowym. jak i biologi</w:t>
        <w:softHyphen/>
        <w:t>cznym naogół. Atoli uczucie to jest nader nikłe i uświadomić go sobie refleksyą zapewne nie jest możliwe — chyba w jakichś szcze</w:t>
        <w:softHyphen/>
        <w:t xml:space="preserve">gólnie pomyślnych warunkach. Jest to jednak następstwem tego faktu, że w epoce rozwoju języka, historycznie i przedhistorycznie nam znanej, wyraz jest tym </w:t>
      </w:r>
      <w:r>
        <w:rPr>
          <w:rStyle w:val="CharStyle18"/>
        </w:rPr>
        <w:t>tworem psychicznym,</w:t>
      </w:r>
      <w:r>
        <w:rPr>
          <w:lang w:val="pl-PL" w:eastAsia="pl-PL" w:bidi="pl-PL"/>
          <w:w w:val="100"/>
          <w:color w:val="000000"/>
          <w:position w:val="0"/>
        </w:rPr>
        <w:t xml:space="preserve"> na którym się koncentruje uwaga podmiotu mówiącego — wyraz, względnie zda</w:t>
        <w:softHyphen/>
        <w:t>nie, głoska zaś jest tworem już najzupełniej zautomatyzowanym, pozbawionym wszelkich śladów świadomości.</w:t>
      </w:r>
    </w:p>
    <w:p>
      <w:pPr>
        <w:pStyle w:val="Style9"/>
        <w:framePr w:w="8178" w:h="13115" w:hRule="exact" w:wrap="none" w:vAnchor="page" w:hAnchor="page" w:x="1323" w:y="158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Wyrazy zatem tego samego języka o różnym układzie fone</w:t>
        <w:softHyphen/>
        <w:t>tycznym mają różne zabarwienia uczuciowe, niezależnie od wzglę</w:t>
        <w:softHyphen/>
        <w:t xml:space="preserve">dów </w:t>
      </w:r>
      <w:r>
        <w:rPr>
          <w:lang w:val="cs-CZ" w:eastAsia="cs-CZ" w:bidi="cs-CZ"/>
          <w:w w:val="100"/>
          <w:color w:val="000000"/>
          <w:position w:val="0"/>
        </w:rPr>
        <w:t xml:space="preserve">znaczeniowo-syntaktycznych </w:t>
      </w:r>
      <w:r>
        <w:rPr>
          <w:lang w:val="pl-PL" w:eastAsia="pl-PL" w:bidi="pl-PL"/>
          <w:w w:val="100"/>
          <w:color w:val="000000"/>
          <w:position w:val="0"/>
        </w:rPr>
        <w:t xml:space="preserve">np. frc. </w:t>
      </w:r>
      <w:r>
        <w:rPr>
          <w:rStyle w:val="CharStyle19"/>
        </w:rPr>
        <w:t>douleur</w:t>
      </w:r>
      <w:r>
        <w:rPr>
          <w:lang w:val="pl-PL" w:eastAsia="pl-PL" w:bidi="pl-PL"/>
          <w:w w:val="100"/>
          <w:color w:val="000000"/>
          <w:position w:val="0"/>
        </w:rPr>
        <w:t xml:space="preserve"> - || - </w:t>
      </w:r>
      <w:r>
        <w:rPr>
          <w:rStyle w:val="CharStyle19"/>
        </w:rPr>
        <w:t>mal</w:t>
      </w:r>
      <w:r>
        <w:rPr>
          <w:lang w:val="pl-PL" w:eastAsia="pl-PL" w:bidi="pl-PL"/>
          <w:w w:val="100"/>
          <w:color w:val="000000"/>
          <w:position w:val="0"/>
        </w:rPr>
        <w:t>, co się zapewne odbija i na ich rozwoju semazyologicznym; tem bardziej można to twierdzić o wyrazach symbolizujących te same wprawdzie znaczeniowe elementy, ale występujących w różnych językach i ma</w:t>
        <w:softHyphen/>
        <w:t>jących różny skład fonetyczny. Tak więc pols. b</w:t>
      </w:r>
      <w:r>
        <w:rPr>
          <w:rStyle w:val="CharStyle19"/>
        </w:rPr>
        <w:t>ól</w:t>
      </w:r>
      <w:r>
        <w:rPr>
          <w:lang w:val="pl-PL" w:eastAsia="pl-PL" w:bidi="pl-PL"/>
          <w:w w:val="100"/>
          <w:color w:val="000000"/>
          <w:position w:val="0"/>
        </w:rPr>
        <w:t xml:space="preserve"> ma inne zabar</w:t>
        <w:softHyphen/>
        <w:t xml:space="preserve">wienie uczuciowe, niż frc. </w:t>
      </w:r>
      <w:r>
        <w:rPr>
          <w:rStyle w:val="CharStyle19"/>
        </w:rPr>
        <w:t>douleur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9"/>
        </w:rPr>
        <w:t>mal</w:t>
      </w:r>
      <w:r>
        <w:rPr>
          <w:lang w:val="pl-PL" w:eastAsia="pl-PL" w:bidi="pl-PL"/>
          <w:w w:val="100"/>
          <w:color w:val="000000"/>
          <w:position w:val="0"/>
        </w:rPr>
        <w:t xml:space="preserve"> lub niem. </w:t>
      </w:r>
      <w:r>
        <w:rPr>
          <w:rStyle w:val="CharStyle19"/>
          <w:lang w:val="de-DE" w:eastAsia="de-DE" w:bidi="de-DE"/>
        </w:rPr>
        <w:t>Schmerz</w:t>
      </w:r>
      <w:r>
        <w:rPr>
          <w:lang w:val="de-DE" w:eastAsia="de-DE" w:bidi="de-DE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>tylko dlatego, że w skład jego wchodzą inne elementy fonetyczne. Stąd też tenże sam tekst pod względem treści ma inny koloryt uczu</w:t>
        <w:softHyphen/>
        <w:t>ciowy, o ile jest napisany (czy wymówiony) w tym lub owym ję</w:t>
        <w:softHyphen/>
        <w:t>zyku, czy narzeczu, niezależnie od najrozmaitszych innych czynni</w:t>
        <w:softHyphen/>
        <w:t>ków. jak np. tego, że każdy język ma tylko swój sobie właściwy rozkład elementów znaczeniowych, syntaktycznych. sobie właściwe wartości kulturalne i t. d. Zapewne wynikiem tego faktu jest znana zasada, polecająca czytanie zwłaszcza dzieł z zakresu literatury t. zw. pięknej w oryginale, więc w języku, w którym utwór został napisany. Logicznie, poznawczo rzecz biorąc, o ile chodzi o sam szkielet przesłanek i wniosków, korzyści z czytania w oryginale niema się żadnej, albo nader niewielką, zyskuje się jednak ogro</w:t>
        <w:softHyphen/>
        <w:t>mnie, wchodząc w tło uczuciowo języka, wartość to jednakże względna z punktu widzenia czysto poznawczego (po za językoznaw</w:t>
        <w:softHyphen/>
        <w:t>stwem).</w:t>
      </w:r>
    </w:p>
    <w:p>
      <w:pPr>
        <w:pStyle w:val="Style9"/>
        <w:framePr w:w="8178" w:h="13115" w:hRule="exact" w:wrap="none" w:vAnchor="page" w:hAnchor="page" w:x="1323" w:y="158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Można twierdzić a priori, że ton uczuciowy języków, mający swe źródło w wyżej oznaczonych czynnikach, nie tworzy w rozwoju językowym '</w:t>
      </w:r>
      <w:r>
        <w:rPr>
          <w:lang w:val="cs-CZ" w:eastAsia="cs-CZ" w:bidi="cs-CZ"/>
          <w:w w:val="100"/>
          <w:color w:val="000000"/>
          <w:position w:val="0"/>
        </w:rPr>
        <w:t xml:space="preserve">une quantité négligeable', </w:t>
      </w:r>
      <w:r>
        <w:rPr>
          <w:lang w:val="pl-PL" w:eastAsia="pl-PL" w:bidi="pl-PL"/>
          <w:w w:val="100"/>
          <w:color w:val="000000"/>
          <w:position w:val="0"/>
        </w:rPr>
        <w:t>ale mówić dziś o tem coś,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rap="none" w:vAnchor="page" w:hAnchor="page" w:x="2518" w:y="1094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36</w:t>
      </w:r>
    </w:p>
    <w:p>
      <w:pPr>
        <w:pStyle w:val="Style20"/>
        <w:framePr w:wrap="none" w:vAnchor="page" w:hAnchor="page" w:x="5212" w:y="107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0"/>
        <w:framePr w:wrap="none" w:vAnchor="page" w:hAnchor="page" w:x="10018" w:y="1076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XI. </w:t>
      </w:r>
      <w:r>
        <w:rPr>
          <w:rStyle w:val="CharStyle22"/>
        </w:rPr>
        <w:t>3.</w:t>
      </w:r>
    </w:p>
    <w:p>
      <w:pPr>
        <w:pStyle w:val="Style9"/>
        <w:framePr w:w="8118" w:h="13097" w:hRule="exact" w:wrap="none" w:vAnchor="page" w:hAnchor="page" w:x="2482" w:y="1659"/>
        <w:widowControl w:val="0"/>
        <w:keepNext w:val="0"/>
        <w:keepLines w:val="0"/>
        <w:shd w:val="clear" w:color="auto" w:fill="auto"/>
        <w:bidi w:val="0"/>
        <w:spacing w:before="0" w:after="240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 xml:space="preserve">coby </w:t>
      </w:r>
      <w:r>
        <w:rPr>
          <w:lang w:val="pl-PL" w:eastAsia="pl-PL" w:bidi="pl-PL"/>
          <w:w w:val="100"/>
          <w:color w:val="000000"/>
          <w:position w:val="0"/>
        </w:rPr>
        <w:t>nie nosiło charakteru czczego fantazyowania — we współczesnem stadyum nauki — nie jest możliwe. Co najwyżej można by wskazać takie fakty, jak ten np, że zapewne nie bez kozery wła</w:t>
        <w:softHyphen/>
        <w:t xml:space="preserve">śnie we Włoszech, gdzie język jest specyalnie dźwięczny, rozwinęły się takie formy poetyckie, jak: oktawa, sestyna, tercyna, sonet itp. formy różnych </w:t>
      </w:r>
      <w:r>
        <w:rPr>
          <w:lang w:val="en-US" w:eastAsia="en-US" w:bidi="en-US"/>
          <w:w w:val="100"/>
          <w:color w:val="000000"/>
          <w:position w:val="0"/>
        </w:rPr>
        <w:t>can</w:t>
      </w:r>
      <w:r>
        <w:rPr>
          <w:rStyle w:val="CharStyle18"/>
        </w:rPr>
        <w:t>zon,</w:t>
      </w:r>
      <w:r>
        <w:rPr>
          <w:lang w:val="pl-PL" w:eastAsia="pl-PL" w:bidi="pl-PL"/>
          <w:w w:val="100"/>
          <w:color w:val="000000"/>
          <w:position w:val="0"/>
        </w:rPr>
        <w:t xml:space="preserve"> gdy na giermańskiej północy inny rodzaj się utrwalił. Pakty te łączą się bardzo ściśle z muzyką, a co do tego warto sobie przypomnieć, co mówił i pisał n. p. muzyk tej miary, jak Paderewski </w:t>
      </w:r>
      <w:r>
        <w:rPr>
          <w:lang w:val="ru-RU" w:eastAsia="ru-RU" w:bidi="ru-RU"/>
          <w:w w:val="100"/>
          <w:color w:val="000000"/>
          <w:position w:val="0"/>
        </w:rPr>
        <w:t>о '</w:t>
      </w:r>
      <w:r>
        <w:rPr>
          <w:lang w:val="pl-PL" w:eastAsia="pl-PL" w:bidi="pl-PL"/>
          <w:w w:val="100"/>
          <w:color w:val="000000"/>
          <w:position w:val="0"/>
        </w:rPr>
        <w:t xml:space="preserve">tempo </w:t>
      </w:r>
      <w:r>
        <w:rPr>
          <w:lang w:val="cs-CZ" w:eastAsia="cs-CZ" w:bidi="cs-CZ"/>
          <w:w w:val="100"/>
          <w:color w:val="000000"/>
          <w:position w:val="0"/>
        </w:rPr>
        <w:t xml:space="preserve">rubato' </w:t>
      </w:r>
      <w:r>
        <w:rPr>
          <w:lang w:val="pl-PL" w:eastAsia="pl-PL" w:bidi="pl-PL"/>
          <w:w w:val="100"/>
          <w:color w:val="000000"/>
          <w:position w:val="0"/>
        </w:rPr>
        <w:t>u Szopena i o jego związku z naszym charakterem narodowym. — Na dziś więc można mówić o samej materyalnej wadze elementów fonetycznych języka i po</w:t>
        <w:softHyphen/>
        <w:t>mijając dalsze skutki, brać w rachubę sam fakt ich istnienia w sfe</w:t>
        <w:softHyphen/>
        <w:t>rze wyobrażeniowej danej społeczności i o bezpośrednich tego następstwach; ale o tem niżej.</w:t>
      </w:r>
    </w:p>
    <w:p>
      <w:pPr>
        <w:pStyle w:val="Style9"/>
        <w:framePr w:w="8118" w:h="13097" w:hRule="exact" w:wrap="none" w:vAnchor="page" w:hAnchor="page" w:x="2482" w:y="165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Rozkład elementów znaczeniowych w stosunku do symbolizu</w:t>
        <w:softHyphen/>
        <w:t xml:space="preserve">jących je kompleksów fonetycznych jest w różnych językach różny; mam tu na myśli ten znany fakt. że n. p. (konsekwentnie mówiąc) wyrazy pols. </w:t>
      </w:r>
      <w:r>
        <w:rPr>
          <w:rStyle w:val="CharStyle19"/>
        </w:rPr>
        <w:t>ziarno</w:t>
      </w:r>
      <w:r>
        <w:rPr>
          <w:lang w:val="pl-PL" w:eastAsia="pl-PL" w:bidi="pl-PL"/>
          <w:w w:val="100"/>
          <w:color w:val="000000"/>
          <w:position w:val="0"/>
        </w:rPr>
        <w:t xml:space="preserve"> — </w:t>
      </w:r>
      <w:r>
        <w:rPr>
          <w:rStyle w:val="CharStyle19"/>
        </w:rPr>
        <w:t>zboże</w:t>
      </w:r>
      <w:r>
        <w:rPr>
          <w:lang w:val="pl-PL" w:eastAsia="pl-PL" w:bidi="pl-PL"/>
          <w:w w:val="100"/>
          <w:color w:val="000000"/>
          <w:position w:val="0"/>
        </w:rPr>
        <w:t xml:space="preserve"> niezupełnie się pokrywają co do za</w:t>
        <w:softHyphen/>
        <w:t xml:space="preserve">kresu z wyrazami niem. </w:t>
      </w:r>
      <w:r>
        <w:rPr>
          <w:rStyle w:val="CharStyle19"/>
        </w:rPr>
        <w:t>Korn</w:t>
      </w:r>
      <w:r>
        <w:rPr>
          <w:lang w:val="pl-PL" w:eastAsia="pl-PL" w:bidi="pl-PL"/>
          <w:w w:val="100"/>
          <w:color w:val="000000"/>
          <w:position w:val="0"/>
        </w:rPr>
        <w:t xml:space="preserve"> lub G</w:t>
      </w:r>
      <w:r>
        <w:rPr>
          <w:rStyle w:val="CharStyle19"/>
          <w:lang w:val="cs-CZ" w:eastAsia="cs-CZ" w:bidi="cs-CZ"/>
        </w:rPr>
        <w:t>etreide</w:t>
      </w:r>
      <w:r>
        <w:rPr>
          <w:lang w:val="pl-PL" w:eastAsia="pl-PL" w:bidi="pl-PL"/>
          <w:w w:val="100"/>
          <w:color w:val="000000"/>
          <w:position w:val="0"/>
        </w:rPr>
        <w:t xml:space="preserve">, już nie mówiąc o tego rodzaju słowach, jak </w:t>
      </w:r>
      <w:r>
        <w:rPr>
          <w:rStyle w:val="CharStyle19"/>
        </w:rPr>
        <w:t>król</w:t>
      </w:r>
      <w:r>
        <w:rPr>
          <w:lang w:val="pl-PL" w:eastAsia="pl-PL" w:bidi="pl-PL"/>
          <w:w w:val="100"/>
          <w:color w:val="000000"/>
          <w:position w:val="0"/>
        </w:rPr>
        <w:t xml:space="preserve"> — </w:t>
      </w:r>
      <w:r>
        <w:rPr>
          <w:rStyle w:val="CharStyle19"/>
          <w:lang w:val="de-DE" w:eastAsia="de-DE" w:bidi="de-DE"/>
        </w:rPr>
        <w:t>Kaiser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9"/>
          <w:lang w:val="de-DE" w:eastAsia="de-DE" w:bidi="de-DE"/>
        </w:rPr>
        <w:t>König</w:t>
      </w:r>
      <w:r>
        <w:rPr>
          <w:lang w:val="pl-PL" w:eastAsia="pl-PL" w:bidi="pl-PL"/>
          <w:w w:val="100"/>
          <w:color w:val="000000"/>
          <w:position w:val="0"/>
        </w:rPr>
        <w:t>, które są hardziej za</w:t>
        <w:softHyphen/>
        <w:t>leżne od stosunków kulturalnych Fakt ten ma doniosłe znaczenie w rozwoju ludów i musi mieć skutki realne w zakresie kojarzenia wyobrażeń, a to znowu ma swoje następstwa w rozwoju działów kul</w:t>
        <w:softHyphen/>
        <w:t>tury, począwszy od nauki a skończywszy n. p. na handlu</w:t>
      </w:r>
    </w:p>
    <w:p>
      <w:pPr>
        <w:pStyle w:val="Style9"/>
        <w:framePr w:w="8118" w:h="13097" w:hRule="exact" w:wrap="none" w:vAnchor="page" w:hAnchor="page" w:x="2482" w:y="165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Toż samo mniej-więcej da się powiedzieć o pewnych sposo</w:t>
        <w:softHyphen/>
        <w:t xml:space="preserve">bach słowotwórczych; n. p. znana właściwość niemczyzny: ogromna łatwość złożeń wyrazowych; ma to swoje dodatnie i swoje ujemne strony a te ostatnie może nawet w wyższym stopniu, ale mnie nie chodzi o ocenę praktycznej wartości tego rysu języka, jeno o sam fakt wpływu. Weźmy np. taki wypadek, że w </w:t>
      </w:r>
      <w:r>
        <w:rPr>
          <w:rStyle w:val="CharStyle18"/>
        </w:rPr>
        <w:t>Berlinie</w:t>
      </w:r>
      <w:r>
        <w:rPr>
          <w:lang w:val="pl-PL" w:eastAsia="pl-PL" w:bidi="pl-PL"/>
          <w:w w:val="100"/>
          <w:color w:val="000000"/>
          <w:position w:val="0"/>
        </w:rPr>
        <w:t xml:space="preserve"> w maju lub czerwcu w ogóle na wiosnę każda albo tylko sprytniejsze firmy mleczarskie dają wielkie ogłoszenia </w:t>
      </w:r>
      <w:r>
        <w:rPr>
          <w:lang w:val="de-DE" w:eastAsia="de-DE" w:bidi="de-DE"/>
          <w:w w:val="100"/>
          <w:color w:val="000000"/>
          <w:position w:val="0"/>
        </w:rPr>
        <w:t>‘feinste Grasbutter'</w:t>
      </w:r>
      <w:r>
        <w:rPr>
          <w:lang w:val="pl-PL" w:eastAsia="pl-PL" w:bidi="pl-PL"/>
          <w:w w:val="100"/>
          <w:color w:val="000000"/>
          <w:position w:val="0"/>
        </w:rPr>
        <w:t xml:space="preserve"> — oczywiście nieco droższe, niż inne rodzaje masła. Każdy, któremu się sprzy</w:t>
        <w:softHyphen/>
        <w:t>krzyło podejrzanej wartości masło restauracyjne (—o co tam nader łatwo —), skłonny jest sobie wyobrazić od razu bajeczną łąkę. po</w:t>
        <w:softHyphen/>
        <w:t xml:space="preserve">krytą wspaniałą świeżą trawą, a na niej doskonale wyglądające pasące się krowy — no i że to </w:t>
      </w:r>
      <w:r>
        <w:rPr>
          <w:lang w:val="de-DE" w:eastAsia="de-DE" w:bidi="de-DE"/>
          <w:w w:val="100"/>
          <w:color w:val="000000"/>
          <w:position w:val="0"/>
        </w:rPr>
        <w:t xml:space="preserve">‘Grasbutter’ </w:t>
      </w:r>
      <w:r>
        <w:rPr>
          <w:lang w:val="pl-PL" w:eastAsia="pl-PL" w:bidi="pl-PL"/>
          <w:w w:val="100"/>
          <w:color w:val="000000"/>
          <w:position w:val="0"/>
        </w:rPr>
        <w:t>właśnie te wszystkie życiodajne środki zawiera. Wielu kupuje, aby się następnie prze</w:t>
        <w:softHyphen/>
        <w:t>konać, że różnica jest albo żadna, albo bardzo mała. Ta łatwość tworzenia nowych pojęć w niemczyźnie wykazuje pewną zgodność z łatwością i ilością ich wytwórczości przemysłowo-handlowej i nau</w:t>
        <w:softHyphen/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framePr w:wrap="none" w:vAnchor="page" w:hAnchor="page" w:x="1413" w:y="98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 3.</w:t>
      </w:r>
    </w:p>
    <w:p>
      <w:pPr>
        <w:pStyle w:val="Style20"/>
        <w:framePr w:wrap="none" w:vAnchor="page" w:hAnchor="page" w:x="4035" w:y="98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PORADNIK </w:t>
      </w:r>
      <w:r>
        <w:rPr>
          <w:lang w:val="pl-PL" w:eastAsia="pl-PL" w:bidi="pl-PL"/>
          <w:w w:val="100"/>
          <w:spacing w:val="0"/>
          <w:color w:val="000000"/>
          <w:position w:val="0"/>
        </w:rPr>
        <w:t>JĘZYKOWY</w:t>
      </w:r>
    </w:p>
    <w:p>
      <w:pPr>
        <w:pStyle w:val="Style20"/>
        <w:framePr w:wrap="none" w:vAnchor="page" w:hAnchor="page" w:x="9219" w:y="97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37</w:t>
      </w:r>
    </w:p>
    <w:p>
      <w:pPr>
        <w:pStyle w:val="Style9"/>
        <w:framePr w:w="8142" w:h="13085" w:hRule="exact" w:wrap="none" w:vAnchor="page" w:hAnchor="page" w:x="1341" w:y="15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kowej np.: w obu wypadkach jest wielka ilość a nie pierwszorzę</w:t>
        <w:softHyphen/>
        <w:t xml:space="preserve">dnej jakości </w:t>
      </w:r>
      <w:r>
        <w:rPr>
          <w:lang w:val="de-DE" w:eastAsia="de-DE" w:bidi="de-DE"/>
          <w:w w:val="100"/>
          <w:color w:val="000000"/>
          <w:position w:val="0"/>
        </w:rPr>
        <w:t>'schlecht und billig'</w:t>
      </w:r>
      <w:r>
        <w:rPr>
          <w:lang w:val="pl-PL" w:eastAsia="pl-PL" w:bidi="pl-PL"/>
          <w:w w:val="100"/>
          <w:color w:val="000000"/>
          <w:position w:val="0"/>
        </w:rPr>
        <w:t xml:space="preserve"> — ale praca jest ogromnie wydajna (co do ilości) i systematyczna, co trzeba szczerze i niejednokrotnie z zazdrością podziwiać. W językach zaś tego typu, co n. p. pol</w:t>
        <w:softHyphen/>
        <w:t xml:space="preserve">szczyzna lub francuzczyzna, pojęć takich, jak </w:t>
      </w:r>
      <w:r>
        <w:rPr>
          <w:lang w:val="de-DE" w:eastAsia="de-DE" w:bidi="de-DE"/>
          <w:w w:val="100"/>
          <w:color w:val="000000"/>
          <w:position w:val="0"/>
        </w:rPr>
        <w:t xml:space="preserve">'Grasbutter' </w:t>
      </w:r>
      <w:r>
        <w:rPr>
          <w:lang w:val="pl-PL" w:eastAsia="pl-PL" w:bidi="pl-PL"/>
          <w:w w:val="100"/>
          <w:color w:val="000000"/>
          <w:position w:val="0"/>
        </w:rPr>
        <w:t xml:space="preserve">tworzyć tak łatwo nie można; trzeba długo opisywać rzecz np. pols. 'masło, </w:t>
      </w:r>
      <w:r>
        <w:rPr>
          <w:rStyle w:val="CharStyle18"/>
        </w:rPr>
        <w:t>otrzymane od krów, wypasanych (tylko) trawą</w:t>
      </w:r>
      <w:r>
        <w:rPr>
          <w:lang w:val="pl-PL" w:eastAsia="pl-PL" w:bidi="pl-PL"/>
          <w:w w:val="100"/>
          <w:color w:val="000000"/>
          <w:position w:val="0"/>
        </w:rPr>
        <w:t xml:space="preserve"> (świeżą)' i t. p. sposoby; jest to niedogodne i mozolne, ale ma tę zaletę, że zmusza do zastanowienia się, do uwagi na stadya przejściowe, a więc np. do tego, że to masło nie od razu się tak rodzi z trawy, jak </w:t>
      </w:r>
      <w:r>
        <w:rPr>
          <w:lang w:val="de-DE" w:eastAsia="de-DE" w:bidi="de-DE"/>
          <w:w w:val="100"/>
          <w:color w:val="000000"/>
          <w:position w:val="0"/>
        </w:rPr>
        <w:t xml:space="preserve">'Grasbutter', </w:t>
      </w:r>
      <w:r>
        <w:rPr>
          <w:lang w:val="pl-PL" w:eastAsia="pl-PL" w:bidi="pl-PL"/>
          <w:w w:val="100"/>
          <w:color w:val="000000"/>
          <w:position w:val="0"/>
        </w:rPr>
        <w:t xml:space="preserve">tylko tę krowę trzeba </w:t>
      </w:r>
      <w:r>
        <w:rPr>
          <w:rStyle w:val="CharStyle18"/>
        </w:rPr>
        <w:t>paść</w:t>
      </w:r>
      <w:r>
        <w:rPr>
          <w:lang w:val="pl-PL" w:eastAsia="pl-PL" w:bidi="pl-PL"/>
          <w:w w:val="100"/>
          <w:color w:val="000000"/>
          <w:position w:val="0"/>
        </w:rPr>
        <w:t xml:space="preserve"> (a jak się ją pasie jest rzeczą ważną w tym związku), następnie kto?, następnie wyobra</w:t>
        <w:softHyphen/>
        <w:t>żenie 'krowa’ (jaka? zdrowa, chora, jej rasa?), 'otrzymane' (więc, jak się robi to masło, kto je robi?), wreszcie pojęcie 'tylko' i t. p., 'trawa’, 'świeża’ etc. Oczywistą jest rzeczą, że te wszystkie stadya i wątpli</w:t>
        <w:softHyphen/>
        <w:t xml:space="preserve">wości mogą się pojawić i w głowie, mającej wyobrażenie </w:t>
      </w:r>
      <w:r>
        <w:rPr>
          <w:lang w:val="de-DE" w:eastAsia="de-DE" w:bidi="de-DE"/>
          <w:w w:val="100"/>
          <w:color w:val="000000"/>
          <w:position w:val="0"/>
        </w:rPr>
        <w:t>'Gras</w:t>
      </w:r>
      <w:r>
        <w:rPr>
          <w:lang w:val="en-US" w:eastAsia="en-US" w:bidi="en-US"/>
          <w:w w:val="100"/>
          <w:color w:val="000000"/>
          <w:position w:val="0"/>
        </w:rPr>
        <w:t xml:space="preserve">butter’, </w:t>
      </w:r>
      <w:r>
        <w:rPr>
          <w:lang w:val="pl-PL" w:eastAsia="pl-PL" w:bidi="pl-PL"/>
          <w:w w:val="100"/>
          <w:color w:val="000000"/>
          <w:position w:val="0"/>
        </w:rPr>
        <w:t>ale jednak do ich ominięcia jest ona skłonniejsza. W końcu dodaję, że to rozumowanie jest ważne tylko w tym razie, jeżeli zaznaczone różnice bierze się pod uwagę w zupełnie identycznych warunkach a więc np. w głowach o tej samej odziedziczonej kul</w:t>
        <w:softHyphen/>
        <w:t>turze, i o tej samej indywidualnie nabytej etc.</w:t>
      </w:r>
    </w:p>
    <w:p>
      <w:pPr>
        <w:pStyle w:val="Style9"/>
        <w:framePr w:w="8142" w:h="13085" w:hRule="exact" w:wrap="none" w:vAnchor="page" w:hAnchor="page" w:x="1341" w:y="15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 xml:space="preserve">Mógłby ktoś słusznie zauważyć, że takie relacye, jak wyżej podkreślone między łatwością złożeń i tworzenia nowych pojęć z wytwórczością przemysłową są przypadkowe i mają jedno wspólne źródło w charakterze narodowym — naturalnie, ale niewątpliwie język, będąc wytworem tego charakteru, jednak ze swej strony znowu wpływa i </w:t>
      </w:r>
      <w:r>
        <w:rPr>
          <w:rStyle w:val="CharStyle18"/>
        </w:rPr>
        <w:t>utrwala</w:t>
      </w:r>
      <w:r>
        <w:rPr>
          <w:lang w:val="pl-PL" w:eastAsia="pl-PL" w:bidi="pl-PL"/>
          <w:w w:val="100"/>
          <w:color w:val="000000"/>
          <w:position w:val="0"/>
        </w:rPr>
        <w:t xml:space="preserve"> go; mnie chodzi właśnie o </w:t>
      </w:r>
      <w:r>
        <w:rPr>
          <w:lang w:val="en-US" w:eastAsia="en-US" w:bidi="en-US"/>
          <w:w w:val="100"/>
          <w:color w:val="000000"/>
          <w:position w:val="0"/>
        </w:rPr>
        <w:t xml:space="preserve">to </w:t>
      </w:r>
      <w:r>
        <w:rPr>
          <w:rStyle w:val="CharStyle18"/>
          <w:lang w:val="en-US" w:eastAsia="en-US" w:bidi="en-US"/>
        </w:rPr>
        <w:t xml:space="preserve">quantum </w:t>
      </w:r>
      <w:r>
        <w:rPr>
          <w:rStyle w:val="CharStyle18"/>
        </w:rPr>
        <w:t>zwro</w:t>
        <w:softHyphen/>
        <w:t>tnego</w:t>
      </w:r>
      <w:r>
        <w:rPr>
          <w:lang w:val="pl-PL" w:eastAsia="pl-PL" w:bidi="pl-PL"/>
          <w:w w:val="100"/>
          <w:color w:val="000000"/>
          <w:position w:val="0"/>
        </w:rPr>
        <w:t xml:space="preserve"> oddziaływania. - Weźmy taki przykład z zakresu odwagi: znaną jest pewna bierna waleczność rosyjskiego żołnierza, a pewna aktywna polskiego; Rosyanie zazwyczaj liczbą pokonywali wroga — u nas właśnie niezwykle tęgo rozwiniętą energią w pewnych mo</w:t>
        <w:softHyphen/>
        <w:t xml:space="preserve">mentach; Rosyanie mają wyrażenie, używane w takich razach </w:t>
      </w:r>
      <w:r>
        <w:rPr>
          <w:rStyle w:val="CharStyle19"/>
          <w:lang w:val="cs-CZ" w:eastAsia="cs-CZ" w:bidi="cs-CZ"/>
        </w:rPr>
        <w:t>ničevo,</w:t>
      </w:r>
      <w:r>
        <w:rPr>
          <w:lang w:val="cs-CZ" w:eastAsia="cs-CZ" w:bidi="cs-CZ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>u nas za ustalenie naszej właściwości możnaby uznać fra</w:t>
        <w:softHyphen/>
        <w:t xml:space="preserve">zes </w:t>
      </w:r>
      <w:r>
        <w:rPr>
          <w:rStyle w:val="CharStyle19"/>
        </w:rPr>
        <w:t>raz kozie śmierć</w:t>
      </w:r>
      <w:r>
        <w:rPr>
          <w:lang w:val="pl-PL" w:eastAsia="pl-PL" w:bidi="pl-PL"/>
          <w:w w:val="100"/>
          <w:color w:val="000000"/>
          <w:position w:val="0"/>
        </w:rPr>
        <w:t xml:space="preserve"> Niezdecydowani znajdą się w krytycznych momentach (w bitwie) po tej i owej stronie; otóż rosyjski niezdecydowaniec zostanie pociągnięty wyrazem </w:t>
      </w:r>
      <w:r>
        <w:rPr>
          <w:rStyle w:val="CharStyle19"/>
          <w:lang w:val="de-DE" w:eastAsia="de-DE" w:bidi="de-DE"/>
        </w:rPr>
        <w:t>ni</w:t>
      </w:r>
      <w:r>
        <w:rPr>
          <w:rStyle w:val="CharStyle19"/>
          <w:lang w:val="cs-CZ" w:eastAsia="cs-CZ" w:bidi="cs-CZ"/>
        </w:rPr>
        <w:t>č</w:t>
      </w:r>
      <w:r>
        <w:rPr>
          <w:rStyle w:val="CharStyle19"/>
          <w:lang w:val="de-DE" w:eastAsia="de-DE" w:bidi="de-DE"/>
        </w:rPr>
        <w:t>ev</w:t>
      </w:r>
      <w:r>
        <w:rPr>
          <w:rStyle w:val="CharStyle19"/>
        </w:rPr>
        <w:t>ó</w:t>
      </w:r>
      <w:r>
        <w:rPr>
          <w:lang w:val="de-DE" w:eastAsia="de-DE" w:bidi="de-DE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i tem będzie łatał swą odwagę, u nas zdeterminowanem i określonem </w:t>
      </w:r>
      <w:r>
        <w:rPr>
          <w:rStyle w:val="CharStyle19"/>
        </w:rPr>
        <w:t xml:space="preserve">raz kozie śmierć. </w:t>
      </w:r>
      <w:r>
        <w:rPr>
          <w:lang w:val="pl-PL" w:eastAsia="pl-PL" w:bidi="pl-PL"/>
          <w:w w:val="100"/>
          <w:color w:val="000000"/>
          <w:position w:val="0"/>
        </w:rPr>
        <w:t>Musi to mieć swoje realne skutki na cały obszar życia narodu.</w:t>
      </w:r>
    </w:p>
    <w:p>
      <w:pPr>
        <w:pStyle w:val="Style9"/>
        <w:framePr w:w="8142" w:h="13085" w:hRule="exact" w:wrap="none" w:vAnchor="page" w:hAnchor="page" w:x="1341" w:y="156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>O wpływie syntaksy na życie narodu możnaby wiele mówić, atoli jest to może najtrudniejsze i w życiu praktycznem niełatwe do określenia; w nauce wpływ ten jest już widoczniejszy. Mogę tu cieka</w:t>
        <w:softHyphen/>
        <w:t>wych odesłać do doskonale zauważonej i uwydatnionej różnicy między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5281" w:y="114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3"/>
        <w:framePr w:wrap="none" w:vAnchor="page" w:hAnchor="page" w:x="10021" w:y="112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3</w:t>
      </w:r>
      <w:r>
        <w:rPr>
          <w:rStyle w:val="CharStyle25"/>
        </w:rPr>
        <w:t>.</w:t>
      </w:r>
    </w:p>
    <w:p>
      <w:pPr>
        <w:pStyle w:val="Style26"/>
        <w:framePr w:wrap="none" w:vAnchor="page" w:hAnchor="page" w:x="2527" w:y="1132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28"/>
        </w:rPr>
        <w:t>38</w:t>
      </w:r>
    </w:p>
    <w:p>
      <w:pPr>
        <w:pStyle w:val="Style9"/>
        <w:framePr w:w="8172" w:h="2862" w:hRule="exact" w:wrap="none" w:vAnchor="page" w:hAnchor="page" w:x="2455" w:y="169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składnią niemiecką i angielską przez </w:t>
      </w:r>
      <w:r>
        <w:rPr>
          <w:lang w:val="en-US" w:eastAsia="en-US" w:bidi="en-US"/>
          <w:w w:val="100"/>
          <w:color w:val="000000"/>
          <w:position w:val="0"/>
        </w:rPr>
        <w:t xml:space="preserve">van </w:t>
      </w:r>
      <w:r>
        <w:rPr>
          <w:lang w:val="pl-PL" w:eastAsia="pl-PL" w:bidi="pl-PL"/>
          <w:w w:val="100"/>
          <w:color w:val="000000"/>
          <w:position w:val="0"/>
        </w:rPr>
        <w:t xml:space="preserve">Ginnekena: </w:t>
      </w:r>
      <w:r>
        <w:rPr>
          <w:lang w:val="en-US" w:eastAsia="en-US" w:bidi="en-US"/>
          <w:w w:val="100"/>
          <w:color w:val="000000"/>
          <w:position w:val="0"/>
        </w:rPr>
        <w:t xml:space="preserve">Principles </w:t>
      </w:r>
      <w:r>
        <w:rPr>
          <w:lang w:val="pl-PL" w:eastAsia="pl-PL" w:bidi="pl-PL"/>
          <w:w w:val="100"/>
          <w:color w:val="000000"/>
          <w:position w:val="0"/>
        </w:rPr>
        <w:t>de lin</w:t>
      </w:r>
      <w:r>
        <w:rPr>
          <w:lang w:val="en-US" w:eastAsia="en-US" w:bidi="en-US"/>
          <w:w w:val="100"/>
          <w:color w:val="000000"/>
          <w:position w:val="0"/>
        </w:rPr>
        <w:t xml:space="preserve">guistique </w:t>
      </w:r>
      <w:r>
        <w:rPr>
          <w:lang w:val="pl-PL" w:eastAsia="pl-PL" w:bidi="pl-PL"/>
          <w:w w:val="100"/>
          <w:color w:val="000000"/>
          <w:position w:val="0"/>
        </w:rPr>
        <w:t xml:space="preserve">psychol. 281. i n. i o bezpośrednim wpływie na umysłowość Wundta i Jamesa — nadto Fincka: </w:t>
      </w:r>
      <w:r>
        <w:rPr>
          <w:lang w:val="de-DE" w:eastAsia="de-DE" w:bidi="de-DE"/>
          <w:w w:val="100"/>
          <w:color w:val="000000"/>
          <w:position w:val="0"/>
        </w:rPr>
        <w:t xml:space="preserve">Der Sprachbau als Ausdruck deutscher Weltanschauung. (Marburg 1899.) J. van Ginneken I. </w:t>
      </w:r>
      <w:r>
        <w:rPr>
          <w:lang w:val="ru-RU" w:eastAsia="ru-RU" w:bidi="ru-RU"/>
          <w:w w:val="100"/>
          <w:color w:val="000000"/>
          <w:position w:val="0"/>
        </w:rPr>
        <w:t>с. 5</w:t>
      </w:r>
      <w:r>
        <w:rPr>
          <w:lang w:val="de-DE" w:eastAsia="de-DE" w:bidi="de-DE"/>
          <w:w w:val="100"/>
          <w:color w:val="000000"/>
          <w:position w:val="0"/>
        </w:rPr>
        <w:t xml:space="preserve">14. </w:t>
      </w:r>
      <w:r>
        <w:rPr>
          <w:lang w:val="pl-PL" w:eastAsia="pl-PL" w:bidi="pl-PL"/>
          <w:w w:val="100"/>
          <w:color w:val="000000"/>
          <w:position w:val="0"/>
        </w:rPr>
        <w:t xml:space="preserve">i cytowana tam obszerna literatura o przedmiocie i Anthyropos tom — zdaje mi się — III, w przeglądzie bibliograficznym, gdzie pracę Pincka </w:t>
      </w:r>
      <w:r>
        <w:rPr>
          <w:lang w:val="en-US" w:eastAsia="en-US" w:bidi="en-US"/>
          <w:w w:val="100"/>
          <w:color w:val="000000"/>
          <w:position w:val="0"/>
        </w:rPr>
        <w:t xml:space="preserve">van </w:t>
      </w:r>
      <w:r>
        <w:rPr>
          <w:lang w:val="pl-PL" w:eastAsia="pl-PL" w:bidi="pl-PL"/>
          <w:w w:val="100"/>
          <w:color w:val="000000"/>
          <w:position w:val="0"/>
        </w:rPr>
        <w:t xml:space="preserve">Ginneken określa, jako chybioną, tak też </w:t>
      </w:r>
      <w:r>
        <w:rPr>
          <w:lang w:val="en-US" w:eastAsia="en-US" w:bidi="en-US"/>
          <w:w w:val="100"/>
          <w:color w:val="000000"/>
          <w:position w:val="0"/>
        </w:rPr>
        <w:t xml:space="preserve">Prof. </w:t>
      </w:r>
      <w:r>
        <w:rPr>
          <w:lang w:val="pl-PL" w:eastAsia="pl-PL" w:bidi="pl-PL"/>
          <w:w w:val="100"/>
          <w:color w:val="000000"/>
          <w:position w:val="0"/>
        </w:rPr>
        <w:t xml:space="preserve">Rozwadowski: Współczesny stan językoznawstwa indoeurop. odbitka z Eos. t. XVI. 19-20. Lwów 1910. </w:t>
      </w:r>
    </w:p>
    <w:p>
      <w:pPr>
        <w:pStyle w:val="Style9"/>
        <w:framePr w:w="8172" w:h="9683" w:hRule="exact" w:wrap="none" w:vAnchor="page" w:hAnchor="page" w:x="2455" w:y="479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Właściwie nie wiemy dotychczas, na czem polega istota takiej organizacyi socyalnej. jak naród; pewną jest tylko rzeczą, że uznanie odrębności narodowej opiera się na tym samym fakcie przeciwstawienia jednej organizacyi psychicznej — organizacyi </w:t>
      </w:r>
      <w:r>
        <w:rPr>
          <w:lang w:val="en-US" w:eastAsia="en-US" w:bidi="en-US"/>
          <w:w w:val="100"/>
          <w:color w:val="000000"/>
          <w:position w:val="0"/>
        </w:rPr>
        <w:t>dru</w:t>
      </w:r>
      <w:r>
        <w:rPr>
          <w:lang w:val="pl-PL" w:eastAsia="pl-PL" w:bidi="pl-PL"/>
          <w:w w:val="100"/>
          <w:color w:val="000000"/>
          <w:position w:val="0"/>
        </w:rPr>
        <w:t>giej, na którym też polega i rozróżnienie gramatyczne osoby 1. 2. i 3.: 'ja' w przeciwstawieniu do 't</w:t>
      </w:r>
      <w:r>
        <w:rPr>
          <w:lang w:val="ru-RU" w:eastAsia="ru-RU" w:bidi="ru-RU"/>
          <w:w w:val="100"/>
          <w:color w:val="000000"/>
          <w:position w:val="0"/>
        </w:rPr>
        <w:t>у', '</w:t>
      </w:r>
      <w:r>
        <w:rPr>
          <w:lang w:val="pl-PL" w:eastAsia="pl-PL" w:bidi="pl-PL"/>
          <w:w w:val="100"/>
          <w:color w:val="000000"/>
          <w:position w:val="0"/>
        </w:rPr>
        <w:t>on', 'my' do 'wy' i 'oni'. Treść przeciwstawienia się gramatycznego jest nader szczupła i ogranicza się jeno do stwierdzenia faktu: kto mówi,— zakres natomiast mo</w:t>
        <w:softHyphen/>
        <w:t>żliwie najobszerniejszy. Odwrotnie jest przy przeciwstawieniu się politycznem, bo tu wchodzą całe masy wyobrażeń konkretnych (interesy gospodarcze, geograficzne, dynastyczne i t. d.) w treść lego przeciwstawienia się, skutkiem czego jego zakres się bardzo zwęża — wszystko to, co obejmuje się mianem t. zw. 'sfery interesów'. Oprócz tego jednak naród jest produktem historycznokulturalnego rozwoju, co nas na razie nie obchodzi. Wreszcie po trzecie: naród ma pewne cechy naturalne — antropologiczne. W pośrodku między drugim i trzecim rodzajem cech stoi język. O jego rolę właśnie mi chodzi. Wyżej scharakteryzowałem pobieżnie, jak bardzo głęboko wżera się język w życie narodu, jak nawet może wpływać na jego losy, cho</w:t>
        <w:softHyphen/>
        <w:t>ciaż zatem pojęcia język i naród bynajmniej się nie pokrywają — owszem można nawet powiedzieć, że wzajemny ich stosunek jest luźny, to jednak język, jako fakt kulturalny i antropologiczny w pe</w:t>
        <w:softHyphen/>
        <w:t xml:space="preserve">wnej mierze, może </w:t>
      </w:r>
      <w:r>
        <w:rPr>
          <w:rStyle w:val="CharStyle18"/>
        </w:rPr>
        <w:t>nabrać</w:t>
      </w:r>
      <w:r>
        <w:rPr>
          <w:lang w:val="pl-PL" w:eastAsia="pl-PL" w:bidi="pl-PL"/>
          <w:w w:val="100"/>
          <w:color w:val="000000"/>
          <w:position w:val="0"/>
        </w:rPr>
        <w:t xml:space="preserve"> znaczenia politycznego w danych wa</w:t>
        <w:softHyphen/>
        <w:t>runkach i stać się przedmiotem zażartej walki. Charakteru tego nabiera język wtedy, gdy instytucye bardziej istotne pod względem narodowym np. państwo, samorząd, szkolnictwo i t. d. zostały już zniszczone, a język pozostał, jako właśnie na razie najwidoczniejszy i najbardziej zmysłowy łącznik jednostek prześladowanego narodu. W takich warunkach jednostka przyjmująca język obcy prześladow</w:t>
        <w:softHyphen/>
        <w:t>ców, a zarzucająca język własny — wynaradawia się.</w:t>
      </w:r>
    </w:p>
    <w:p>
      <w:pPr>
        <w:pStyle w:val="Style29"/>
        <w:framePr w:w="8172" w:h="9683" w:hRule="exact" w:wrap="none" w:vAnchor="page" w:hAnchor="page" w:x="2455" w:y="4791"/>
        <w:tabs>
          <w:tab w:leader="none" w:pos="552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rStyle w:val="CharStyle31"/>
          <w:i w:val="0"/>
          <w:iCs w:val="0"/>
        </w:rPr>
        <w:t>(Dok. nast.).</w:t>
        <w:tab/>
      </w:r>
      <w:r>
        <w:rPr>
          <w:lang w:val="pl-PL" w:eastAsia="pl-PL" w:bidi="pl-PL"/>
          <w:w w:val="100"/>
          <w:spacing w:val="0"/>
          <w:color w:val="000000"/>
          <w:position w:val="0"/>
        </w:rPr>
        <w:t>Dr. Mikołaj Rudnicki.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framePr w:wrap="none" w:vAnchor="page" w:hAnchor="page" w:x="1353" w:y="128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 3.</w:t>
      </w:r>
    </w:p>
    <w:p>
      <w:pPr>
        <w:pStyle w:val="Style20"/>
        <w:framePr w:wrap="none" w:vAnchor="page" w:hAnchor="page" w:x="4197" w:y="127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="8154" w:h="252" w:hRule="exact" w:wrap="none" w:vAnchor="page" w:hAnchor="page" w:x="1335" w:y="1281"/>
        <w:widowControl w:val="0"/>
        <w:keepNext w:val="0"/>
        <w:keepLines w:val="0"/>
        <w:shd w:val="clear" w:color="auto" w:fill="auto"/>
        <w:bidi w:val="0"/>
        <w:jc w:val="right"/>
        <w:spacing w:before="0" w:after="0" w:line="240" w:lineRule="exact"/>
        <w:ind w:left="0" w:right="9624" w:firstLine="0"/>
      </w:pPr>
      <w:r>
        <w:rPr>
          <w:lang w:val="ru-RU" w:eastAsia="ru-RU" w:bidi="ru-RU"/>
          <w:w w:val="100"/>
          <w:color w:val="000000"/>
          <w:position w:val="0"/>
        </w:rPr>
        <w:t>39</w:t>
      </w:r>
    </w:p>
    <w:p>
      <w:pPr>
        <w:pStyle w:val="Style11"/>
        <w:numPr>
          <w:ilvl w:val="0"/>
          <w:numId w:val="1"/>
        </w:numPr>
        <w:framePr w:w="8154" w:h="12882" w:hRule="exact" w:wrap="none" w:vAnchor="page" w:hAnchor="page" w:x="1335" w:y="2175"/>
        <w:tabs>
          <w:tab w:leader="none" w:pos="30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30" w:line="300" w:lineRule="exact"/>
        <w:ind w:left="2660" w:right="0" w:firstLine="0"/>
      </w:pPr>
      <w:bookmarkStart w:id="2" w:name="bookmark2"/>
      <w:r>
        <w:rPr>
          <w:rStyle w:val="CharStyle13"/>
        </w:rPr>
        <w:t>ROZTRZĄSANIA.</w:t>
      </w:r>
      <w:bookmarkEnd w:id="2"/>
    </w:p>
    <w:p>
      <w:pPr>
        <w:pStyle w:val="Style29"/>
        <w:numPr>
          <w:ilvl w:val="0"/>
          <w:numId w:val="3"/>
        </w:numPr>
        <w:framePr w:w="8154" w:h="12882" w:hRule="exact" w:wrap="none" w:vAnchor="page" w:hAnchor="page" w:x="1335" w:y="2175"/>
        <w:tabs>
          <w:tab w:leader="none" w:pos="994" w:val="left"/>
        </w:tabs>
        <w:widowControl w:val="0"/>
        <w:keepNext w:val="0"/>
        <w:keepLines w:val="0"/>
        <w:shd w:val="clear" w:color="auto" w:fill="auto"/>
        <w:bidi w:val="0"/>
        <w:spacing w:before="0" w:after="17" w:line="220" w:lineRule="exact"/>
        <w:ind w:left="0" w:right="0" w:firstLine="660"/>
      </w:pPr>
      <w:r>
        <w:rPr>
          <w:rStyle w:val="CharStyle31"/>
          <w:i w:val="0"/>
          <w:iCs w:val="0"/>
        </w:rPr>
        <w:t>B</w:t>
      </w:r>
      <w:r>
        <w:rPr>
          <w:lang w:val="pl-PL" w:eastAsia="pl-PL" w:bidi="pl-PL"/>
          <w:w w:val="100"/>
          <w:spacing w:val="0"/>
          <w:color w:val="000000"/>
          <w:position w:val="0"/>
        </w:rPr>
        <w:t>ośni czy Bośnii?</w:t>
      </w:r>
    </w:p>
    <w:p>
      <w:pPr>
        <w:pStyle w:val="Style9"/>
        <w:framePr w:w="8154" w:h="12882" w:hRule="exact" w:wrap="none" w:vAnchor="page" w:hAnchor="page" w:x="1335" w:y="217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 xml:space="preserve">Chciałbym poruszyć sprawę pisowni </w:t>
      </w:r>
      <w:r>
        <w:rPr>
          <w:rStyle w:val="CharStyle19"/>
        </w:rPr>
        <w:t>Bośnii</w:t>
      </w:r>
      <w:r>
        <w:rPr>
          <w:lang w:val="pl-PL" w:eastAsia="pl-PL" w:bidi="pl-PL"/>
          <w:w w:val="100"/>
          <w:color w:val="000000"/>
          <w:position w:val="0"/>
        </w:rPr>
        <w:t xml:space="preserve"> czy też </w:t>
      </w:r>
      <w:r>
        <w:rPr>
          <w:rStyle w:val="CharStyle19"/>
        </w:rPr>
        <w:t xml:space="preserve">Bośni, </w:t>
      </w:r>
      <w:r>
        <w:rPr>
          <w:lang w:val="pl-PL" w:eastAsia="pl-PL" w:bidi="pl-PL"/>
          <w:w w:val="100"/>
          <w:color w:val="000000"/>
          <w:position w:val="0"/>
        </w:rPr>
        <w:t>którą Sz</w:t>
      </w:r>
      <w:r>
        <w:rPr>
          <w:rStyle w:val="CharStyle32"/>
        </w:rPr>
        <w:t>.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Redakcya w Poradniku X str. 95 rozstrzygnęła na korzyść </w:t>
      </w:r>
      <w:r>
        <w:rPr>
          <w:lang w:val="en-US" w:eastAsia="en-US" w:bidi="en-US"/>
          <w:w w:val="100"/>
          <w:color w:val="000000"/>
          <w:position w:val="0"/>
        </w:rPr>
        <w:t>pier</w:t>
      </w:r>
      <w:r>
        <w:rPr>
          <w:lang w:val="pl-PL" w:eastAsia="pl-PL" w:bidi="pl-PL"/>
          <w:w w:val="100"/>
          <w:color w:val="000000"/>
          <w:position w:val="0"/>
        </w:rPr>
        <w:t xml:space="preserve">wszej </w:t>
      </w:r>
      <w:r>
        <w:rPr>
          <w:lang w:val="en-US" w:eastAsia="en-US" w:bidi="en-US"/>
          <w:w w:val="100"/>
          <w:color w:val="000000"/>
          <w:position w:val="0"/>
        </w:rPr>
        <w:t>al</w:t>
      </w:r>
      <w:r>
        <w:rPr>
          <w:lang w:val="pl-PL" w:eastAsia="pl-PL" w:bidi="pl-PL"/>
          <w:w w:val="100"/>
          <w:color w:val="000000"/>
          <w:position w:val="0"/>
        </w:rPr>
        <w:t>ternatywy.</w:t>
      </w:r>
    </w:p>
    <w:p>
      <w:pPr>
        <w:pStyle w:val="Style9"/>
        <w:framePr w:w="8154" w:h="12882" w:hRule="exact" w:wrap="none" w:vAnchor="page" w:hAnchor="page" w:x="1335" w:y="2175"/>
        <w:tabs>
          <w:tab w:leader="none" w:pos="496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 xml:space="preserve">Według mego zdania ii </w:t>
      </w:r>
      <w:r>
        <w:rPr>
          <w:rStyle w:val="CharStyle33"/>
        </w:rPr>
        <w:t xml:space="preserve">= </w:t>
      </w:r>
      <w:r>
        <w:rPr>
          <w:lang w:val="cs-CZ" w:eastAsia="cs-CZ" w:bidi="cs-CZ"/>
          <w:w w:val="100"/>
          <w:color w:val="000000"/>
          <w:position w:val="0"/>
        </w:rPr>
        <w:t xml:space="preserve">ji </w:t>
      </w:r>
      <w:r>
        <w:rPr>
          <w:lang w:val="pl-PL" w:eastAsia="pl-PL" w:bidi="pl-PL"/>
          <w:w w:val="100"/>
          <w:color w:val="000000"/>
          <w:position w:val="0"/>
        </w:rPr>
        <w:t>w II, III i VII przypadku I. p. będą miały te wyrazy, w których przy wymawianiu w I przypadku</w:t>
      </w:r>
    </w:p>
    <w:p>
      <w:pPr>
        <w:pStyle w:val="Style9"/>
        <w:numPr>
          <w:ilvl w:val="0"/>
          <w:numId w:val="5"/>
        </w:numPr>
        <w:framePr w:w="8154" w:h="12882" w:hRule="exact" w:wrap="none" w:vAnchor="page" w:hAnchor="page" w:x="1335" w:y="2175"/>
        <w:tabs>
          <w:tab w:leader="none" w:pos="270" w:val="left"/>
          <w:tab w:leader="none" w:pos="496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p. słychać na końcu </w:t>
      </w:r>
      <w:r>
        <w:rPr>
          <w:rStyle w:val="CharStyle19"/>
        </w:rPr>
        <w:t>ja</w:t>
      </w:r>
      <w:r>
        <w:rPr>
          <w:lang w:val="pl-PL" w:eastAsia="pl-PL" w:bidi="pl-PL"/>
          <w:w w:val="100"/>
          <w:color w:val="000000"/>
          <w:position w:val="0"/>
        </w:rPr>
        <w:t xml:space="preserve"> a więc np. Serbja, Dańja, Portugalja, lińja, familja (piszę je fonetycznie). Natomiast wyrazy, w których nie sły</w:t>
        <w:softHyphen/>
        <w:t xml:space="preserve">chać litery </w:t>
      </w:r>
      <w:r>
        <w:rPr>
          <w:rStyle w:val="CharStyle19"/>
        </w:rPr>
        <w:t>j</w:t>
      </w:r>
      <w:r>
        <w:rPr>
          <w:lang w:val="pl-PL" w:eastAsia="pl-PL" w:bidi="pl-PL"/>
          <w:w w:val="100"/>
          <w:color w:val="000000"/>
          <w:position w:val="0"/>
        </w:rPr>
        <w:t xml:space="preserve"> np. Wrześńa, Jeleśńa, Ńeprześńa, głośńa— mają w dopeł</w:t>
        <w:softHyphen/>
        <w:t>niaczu jedno i. A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przeto także Bośnia </w:t>
      </w:r>
      <w:r>
        <w:rPr>
          <w:rStyle w:val="CharStyle33"/>
        </w:rPr>
        <w:t xml:space="preserve">= </w:t>
      </w:r>
      <w:r>
        <w:rPr>
          <w:lang w:val="pl-PL" w:eastAsia="pl-PL" w:bidi="pl-PL"/>
          <w:w w:val="100"/>
          <w:color w:val="000000"/>
          <w:position w:val="0"/>
        </w:rPr>
        <w:t xml:space="preserve">Bośńa powinna brzmieć w II. przypadku I. p. </w:t>
      </w:r>
      <w:r>
        <w:rPr>
          <w:rStyle w:val="CharStyle19"/>
        </w:rPr>
        <w:t>Bośni,</w:t>
      </w:r>
      <w:r>
        <w:rPr>
          <w:lang w:val="pl-PL" w:eastAsia="pl-PL" w:bidi="pl-PL"/>
          <w:w w:val="100"/>
          <w:color w:val="000000"/>
          <w:position w:val="0"/>
        </w:rPr>
        <w:t xml:space="preserve"> chyba, że ktoś wymawia w I przypadku Bośńja. ale ja w </w:t>
      </w:r>
      <w:r>
        <w:rPr>
          <w:lang w:val="de-DE" w:eastAsia="de-DE" w:bidi="de-DE"/>
          <w:w w:val="100"/>
          <w:color w:val="000000"/>
          <w:position w:val="0"/>
        </w:rPr>
        <w:t xml:space="preserve">mojem </w:t>
      </w:r>
      <w:r>
        <w:rPr>
          <w:lang w:val="pl-PL" w:eastAsia="pl-PL" w:bidi="pl-PL"/>
          <w:w w:val="100"/>
          <w:color w:val="000000"/>
          <w:position w:val="0"/>
        </w:rPr>
        <w:t>otoczeniu dotąd nie słyszałem tego spo</w:t>
        <w:softHyphen/>
        <w:t xml:space="preserve">sobu wymawiania, bo zbieg trzech spółgłosek </w:t>
      </w:r>
      <w:r>
        <w:rPr>
          <w:rStyle w:val="CharStyle19"/>
        </w:rPr>
        <w:t>śńj</w:t>
      </w:r>
      <w:r>
        <w:rPr>
          <w:lang w:val="pl-PL" w:eastAsia="pl-PL" w:bidi="pl-PL"/>
          <w:w w:val="100"/>
          <w:color w:val="000000"/>
          <w:position w:val="0"/>
        </w:rPr>
        <w:t xml:space="preserve"> jest trudny do wymówienia.</w:t>
        <w:tab/>
      </w:r>
      <w:r>
        <w:rPr>
          <w:rStyle w:val="CharStyle19"/>
        </w:rPr>
        <w:t>Dr. Stanisław Kozak.</w:t>
      </w:r>
    </w:p>
    <w:p>
      <w:pPr>
        <w:pStyle w:val="Style9"/>
        <w:numPr>
          <w:ilvl w:val="0"/>
          <w:numId w:val="7"/>
        </w:numPr>
        <w:framePr w:w="8154" w:h="12882" w:hRule="exact" w:wrap="none" w:vAnchor="page" w:hAnchor="page" w:x="1335" w:y="2175"/>
        <w:tabs>
          <w:tab w:leader="none" w:pos="998" w:val="left"/>
        </w:tabs>
        <w:widowControl w:val="0"/>
        <w:keepNext w:val="0"/>
        <w:keepLines w:val="0"/>
        <w:shd w:val="clear" w:color="auto" w:fill="auto"/>
        <w:bidi w:val="0"/>
        <w:spacing w:before="0" w:after="429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>Ze względu na potrzebę objaśnienia wszechstronnego wąt</w:t>
        <w:softHyphen/>
        <w:t xml:space="preserve">pliwych form umieszczamy powyższe uwagi Dra K., które jednak naszego zapatrywania (Por. </w:t>
      </w:r>
      <w:r>
        <w:rPr>
          <w:lang w:val="en-US" w:eastAsia="en-US" w:bidi="en-US"/>
          <w:w w:val="100"/>
          <w:color w:val="000000"/>
          <w:position w:val="0"/>
        </w:rPr>
        <w:t xml:space="preserve">j. </w:t>
      </w:r>
      <w:r>
        <w:rPr>
          <w:lang w:val="pl-PL" w:eastAsia="pl-PL" w:bidi="pl-PL"/>
          <w:w w:val="100"/>
          <w:color w:val="000000"/>
          <w:position w:val="0"/>
        </w:rPr>
        <w:t>X str. 94 i 95) w niczem nie zmie</w:t>
        <w:softHyphen/>
        <w:t xml:space="preserve">niają. Ponieważ </w:t>
      </w:r>
      <w:r>
        <w:rPr>
          <w:rStyle w:val="CharStyle19"/>
        </w:rPr>
        <w:t>Bośnia</w:t>
      </w:r>
      <w:r>
        <w:rPr>
          <w:lang w:val="pl-PL" w:eastAsia="pl-PL" w:bidi="pl-PL"/>
          <w:w w:val="100"/>
          <w:color w:val="000000"/>
          <w:position w:val="0"/>
        </w:rPr>
        <w:t xml:space="preserve"> wymawiam tak, jak </w:t>
      </w:r>
      <w:r>
        <w:rPr>
          <w:rStyle w:val="CharStyle19"/>
        </w:rPr>
        <w:t>Serbia, Dania</w:t>
      </w:r>
      <w:r>
        <w:rPr>
          <w:lang w:val="pl-PL" w:eastAsia="pl-PL" w:bidi="pl-PL"/>
          <w:w w:val="100"/>
          <w:color w:val="000000"/>
          <w:position w:val="0"/>
        </w:rPr>
        <w:t xml:space="preserve"> tzn. trzechzgłoskowo: </w:t>
      </w:r>
      <w:r>
        <w:rPr>
          <w:rStyle w:val="CharStyle19"/>
        </w:rPr>
        <w:t>Bo śni a</w:t>
      </w:r>
      <w:r>
        <w:rPr>
          <w:lang w:val="pl-PL" w:eastAsia="pl-PL" w:bidi="pl-PL"/>
          <w:w w:val="100"/>
          <w:color w:val="000000"/>
          <w:position w:val="0"/>
        </w:rPr>
        <w:t xml:space="preserve"> z akcentem na </w:t>
      </w:r>
      <w:r>
        <w:rPr>
          <w:rStyle w:val="CharStyle19"/>
        </w:rPr>
        <w:t>Bo</w:t>
      </w:r>
      <w:r>
        <w:rPr>
          <w:lang w:val="pl-PL" w:eastAsia="pl-PL" w:bidi="pl-PL"/>
          <w:w w:val="100"/>
          <w:color w:val="000000"/>
          <w:position w:val="0"/>
        </w:rPr>
        <w:t xml:space="preserve">—przeto jak </w:t>
      </w:r>
      <w:r>
        <w:rPr>
          <w:rStyle w:val="CharStyle19"/>
        </w:rPr>
        <w:t>Serbia</w:t>
      </w:r>
      <w:r>
        <w:rPr>
          <w:lang w:val="pl-PL" w:eastAsia="pl-PL" w:bidi="pl-PL"/>
          <w:w w:val="100"/>
          <w:color w:val="000000"/>
          <w:position w:val="0"/>
        </w:rPr>
        <w:t xml:space="preserve"> — </w:t>
      </w:r>
      <w:r>
        <w:rPr>
          <w:rStyle w:val="CharStyle19"/>
        </w:rPr>
        <w:t>Serbii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9"/>
        </w:rPr>
        <w:t>Dania</w:t>
      </w:r>
      <w:r>
        <w:rPr>
          <w:lang w:val="pl-PL" w:eastAsia="pl-PL" w:bidi="pl-PL"/>
          <w:w w:val="100"/>
          <w:color w:val="000000"/>
          <w:position w:val="0"/>
        </w:rPr>
        <w:t xml:space="preserve"> — </w:t>
      </w:r>
      <w:r>
        <w:rPr>
          <w:rStyle w:val="CharStyle19"/>
        </w:rPr>
        <w:t>Danii</w:t>
      </w:r>
      <w:r>
        <w:rPr>
          <w:lang w:val="pl-PL" w:eastAsia="pl-PL" w:bidi="pl-PL"/>
          <w:w w:val="100"/>
          <w:color w:val="000000"/>
          <w:position w:val="0"/>
        </w:rPr>
        <w:t xml:space="preserve"> tworzę </w:t>
      </w:r>
      <w:r>
        <w:rPr>
          <w:rStyle w:val="CharStyle19"/>
        </w:rPr>
        <w:t>Bośnia</w:t>
      </w:r>
      <w:r>
        <w:rPr>
          <w:lang w:val="pl-PL" w:eastAsia="pl-PL" w:bidi="pl-PL"/>
          <w:w w:val="100"/>
          <w:color w:val="000000"/>
          <w:position w:val="0"/>
        </w:rPr>
        <w:t xml:space="preserve"> — </w:t>
      </w:r>
      <w:r>
        <w:rPr>
          <w:rStyle w:val="CharStyle19"/>
        </w:rPr>
        <w:t>Bośnii.</w:t>
      </w:r>
      <w:r>
        <w:rPr>
          <w:lang w:val="pl-PL" w:eastAsia="pl-PL" w:bidi="pl-PL"/>
          <w:w w:val="100"/>
          <w:color w:val="000000"/>
          <w:position w:val="0"/>
        </w:rPr>
        <w:t xml:space="preserve"> Natomiast </w:t>
      </w:r>
      <w:r>
        <w:rPr>
          <w:rStyle w:val="CharStyle19"/>
        </w:rPr>
        <w:t xml:space="preserve">Września </w:t>
      </w:r>
      <w:r>
        <w:rPr>
          <w:lang w:val="pl-PL" w:eastAsia="pl-PL" w:bidi="pl-PL"/>
          <w:w w:val="100"/>
          <w:color w:val="000000"/>
          <w:position w:val="0"/>
        </w:rPr>
        <w:t xml:space="preserve">wymawiam dwuzgłoskowo </w:t>
      </w:r>
      <w:r>
        <w:rPr>
          <w:rStyle w:val="CharStyle19"/>
        </w:rPr>
        <w:t>Wrze-śnią</w:t>
      </w:r>
      <w:r>
        <w:rPr>
          <w:lang w:val="pl-PL" w:eastAsia="pl-PL" w:bidi="pl-PL"/>
          <w:w w:val="100"/>
          <w:color w:val="000000"/>
          <w:position w:val="0"/>
        </w:rPr>
        <w:t xml:space="preserve"> (tzn. </w:t>
      </w:r>
      <w:r>
        <w:rPr>
          <w:rStyle w:val="CharStyle19"/>
        </w:rPr>
        <w:t>i</w:t>
      </w:r>
      <w:r>
        <w:rPr>
          <w:lang w:val="pl-PL" w:eastAsia="pl-PL" w:bidi="pl-PL"/>
          <w:w w:val="100"/>
          <w:color w:val="000000"/>
          <w:position w:val="0"/>
        </w:rPr>
        <w:t xml:space="preserve"> w końcówce </w:t>
      </w:r>
      <w:r>
        <w:rPr>
          <w:rStyle w:val="CharStyle19"/>
        </w:rPr>
        <w:t>nia</w:t>
      </w:r>
      <w:r>
        <w:rPr>
          <w:lang w:val="pl-PL" w:eastAsia="pl-PL" w:bidi="pl-PL"/>
          <w:w w:val="100"/>
          <w:color w:val="000000"/>
          <w:position w:val="0"/>
        </w:rPr>
        <w:t xml:space="preserve"> jest tylko znakiem zmiękczenia) i dlatego w dop. jest </w:t>
      </w:r>
      <w:r>
        <w:rPr>
          <w:rStyle w:val="CharStyle19"/>
        </w:rPr>
        <w:t>Wrześni.</w:t>
      </w:r>
      <w:r>
        <w:rPr>
          <w:lang w:val="pl-PL" w:eastAsia="pl-PL" w:bidi="pl-PL"/>
          <w:w w:val="100"/>
          <w:color w:val="000000"/>
          <w:position w:val="0"/>
        </w:rPr>
        <w:t xml:space="preserve"> Wyma</w:t>
        <w:softHyphen/>
        <w:t xml:space="preserve">wianie </w:t>
      </w:r>
      <w:r>
        <w:rPr>
          <w:rStyle w:val="CharStyle19"/>
        </w:rPr>
        <w:t>Bośnii</w:t>
      </w:r>
      <w:r>
        <w:rPr>
          <w:lang w:val="pl-PL" w:eastAsia="pl-PL" w:bidi="pl-PL"/>
          <w:w w:val="100"/>
          <w:color w:val="000000"/>
          <w:position w:val="0"/>
        </w:rPr>
        <w:t xml:space="preserve"> dwuzgłoskowo jak </w:t>
      </w:r>
      <w:r>
        <w:rPr>
          <w:rStyle w:val="CharStyle19"/>
        </w:rPr>
        <w:t>Wrześni</w:t>
      </w:r>
      <w:r>
        <w:rPr>
          <w:lang w:val="pl-PL" w:eastAsia="pl-PL" w:bidi="pl-PL"/>
          <w:w w:val="100"/>
          <w:color w:val="000000"/>
          <w:position w:val="0"/>
        </w:rPr>
        <w:t xml:space="preserve"> jest dla mnie obce i przy</w:t>
        <w:softHyphen/>
        <w:t>znam się, nigdy takiej wymowy nie słyszałem.</w:t>
      </w:r>
    </w:p>
    <w:p>
      <w:pPr>
        <w:pStyle w:val="Style29"/>
        <w:numPr>
          <w:ilvl w:val="0"/>
          <w:numId w:val="3"/>
        </w:numPr>
        <w:framePr w:w="8154" w:h="12882" w:hRule="exact" w:wrap="none" w:vAnchor="page" w:hAnchor="page" w:x="1335" w:y="2175"/>
        <w:tabs>
          <w:tab w:leader="none" w:pos="994" w:val="left"/>
        </w:tabs>
        <w:widowControl w:val="0"/>
        <w:keepNext w:val="0"/>
        <w:keepLines w:val="0"/>
        <w:shd w:val="clear" w:color="auto" w:fill="auto"/>
        <w:bidi w:val="0"/>
        <w:spacing w:before="0" w:after="24" w:line="220" w:lineRule="exact"/>
        <w:ind w:left="0" w:right="0" w:firstLine="660"/>
      </w:pPr>
      <w:r>
        <w:rPr>
          <w:lang w:val="pl-PL" w:eastAsia="pl-PL" w:bidi="pl-PL"/>
          <w:w w:val="100"/>
          <w:spacing w:val="0"/>
          <w:color w:val="000000"/>
          <w:position w:val="0"/>
        </w:rPr>
        <w:t>Zapodać</w:t>
      </w:r>
      <w:r>
        <w:rPr>
          <w:rStyle w:val="CharStyle31"/>
          <w:i w:val="0"/>
          <w:iCs w:val="0"/>
        </w:rPr>
        <w:t xml:space="preserve"> </w:t>
      </w:r>
      <w:r>
        <w:rPr>
          <w:rStyle w:val="CharStyle34"/>
          <w:i w:val="0"/>
          <w:iCs w:val="0"/>
        </w:rPr>
        <w:t xml:space="preserve">= </w:t>
      </w:r>
      <w:r>
        <w:rPr>
          <w:lang w:val="pl-PL" w:eastAsia="pl-PL" w:bidi="pl-PL"/>
          <w:w w:val="100"/>
          <w:spacing w:val="0"/>
          <w:color w:val="000000"/>
          <w:position w:val="0"/>
        </w:rPr>
        <w:t>podać ?</w:t>
      </w:r>
    </w:p>
    <w:p>
      <w:pPr>
        <w:pStyle w:val="Style9"/>
        <w:framePr w:w="8154" w:h="12882" w:hRule="exact" w:wrap="none" w:vAnchor="page" w:hAnchor="page" w:x="1335" w:y="2175"/>
        <w:tabs>
          <w:tab w:leader="none" w:pos="6486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 xml:space="preserve">Czy dobry jest wyraz: </w:t>
      </w:r>
      <w:r>
        <w:rPr>
          <w:rStyle w:val="CharStyle19"/>
        </w:rPr>
        <w:t>»zapodać"</w:t>
      </w:r>
      <w:r>
        <w:rPr>
          <w:lang w:val="pl-PL" w:eastAsia="pl-PL" w:bidi="pl-PL"/>
          <w:w w:val="100"/>
          <w:color w:val="000000"/>
          <w:position w:val="0"/>
        </w:rPr>
        <w:t xml:space="preserve"> zamiast zwykłego: </w:t>
      </w:r>
      <w:r>
        <w:rPr>
          <w:rStyle w:val="CharStyle19"/>
        </w:rPr>
        <w:t>podać</w:t>
      </w:r>
      <w:r>
        <w:rPr>
          <w:lang w:val="pl-PL" w:eastAsia="pl-PL" w:bidi="pl-PL"/>
          <w:w w:val="100"/>
          <w:color w:val="000000"/>
          <w:position w:val="0"/>
        </w:rPr>
        <w:t xml:space="preserve"> np. podać nazwisko? — Wyraz »zapodać« pojawia się w c. k. stylu urzędowym.</w:t>
        <w:tab/>
        <w:t xml:space="preserve">X. </w:t>
      </w:r>
      <w:r>
        <w:rPr>
          <w:rStyle w:val="CharStyle35"/>
        </w:rPr>
        <w:t xml:space="preserve">Z. </w:t>
      </w:r>
      <w:r>
        <w:rPr>
          <w:rStyle w:val="CharStyle19"/>
        </w:rPr>
        <w:t>T.</w:t>
      </w:r>
    </w:p>
    <w:p>
      <w:pPr>
        <w:pStyle w:val="Style9"/>
        <w:numPr>
          <w:ilvl w:val="0"/>
          <w:numId w:val="7"/>
        </w:numPr>
        <w:framePr w:w="8154" w:h="12882" w:hRule="exact" w:wrap="none" w:vAnchor="page" w:hAnchor="page" w:x="1335" w:y="2175"/>
        <w:tabs>
          <w:tab w:leader="none" w:pos="994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>Co się w tym stylu »urzędowym« nie pojawia! Przecież on należy już do humorystyki! Proszę tylko rozważyć jego ana</w:t>
        <w:softHyphen/>
        <w:t xml:space="preserve">logie. Niem. </w:t>
      </w:r>
      <w:r>
        <w:rPr>
          <w:rStyle w:val="CharStyle19"/>
        </w:rPr>
        <w:t>auseinanderlegen</w:t>
      </w:r>
      <w:r>
        <w:rPr>
          <w:lang w:val="pl-PL" w:eastAsia="pl-PL" w:bidi="pl-PL"/>
          <w:w w:val="100"/>
          <w:color w:val="000000"/>
          <w:position w:val="0"/>
        </w:rPr>
        <w:t xml:space="preserve"> znaczy w znacz, przenośnem </w:t>
      </w:r>
      <w:r>
        <w:rPr>
          <w:rStyle w:val="CharStyle19"/>
        </w:rPr>
        <w:t xml:space="preserve">wyłożyć. </w:t>
      </w:r>
      <w:r>
        <w:rPr>
          <w:lang w:val="pl-PL" w:eastAsia="pl-PL" w:bidi="pl-PL"/>
          <w:w w:val="100"/>
          <w:color w:val="000000"/>
          <w:position w:val="0"/>
        </w:rPr>
        <w:t xml:space="preserve">»objaśnić dokładnie«. Ale rozumującemu biurokracie to nie wystarcza: przecież </w:t>
      </w:r>
      <w:r>
        <w:rPr>
          <w:rStyle w:val="CharStyle19"/>
          <w:lang w:val="de-DE" w:eastAsia="de-DE" w:bidi="de-DE"/>
        </w:rPr>
        <w:t>legen</w:t>
      </w:r>
      <w:r>
        <w:rPr>
          <w:lang w:val="de-DE" w:eastAsia="de-DE" w:bidi="de-DE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znaczy »położyć« a </w:t>
      </w:r>
      <w:r>
        <w:rPr>
          <w:rStyle w:val="CharStyle19"/>
          <w:lang w:val="de-DE" w:eastAsia="de-DE" w:bidi="de-DE"/>
        </w:rPr>
        <w:t>auseinander?</w:t>
      </w:r>
      <w:r>
        <w:rPr>
          <w:lang w:val="pl-PL" w:eastAsia="pl-PL" w:bidi="pl-PL"/>
          <w:w w:val="100"/>
          <w:color w:val="000000"/>
          <w:position w:val="0"/>
        </w:rPr>
        <w:t xml:space="preserve">— znaczy </w:t>
      </w:r>
      <w:r>
        <w:rPr>
          <w:rStyle w:val="CharStyle19"/>
        </w:rPr>
        <w:t xml:space="preserve">roz </w:t>
      </w:r>
      <w:r>
        <w:rPr>
          <w:lang w:val="pl-PL" w:eastAsia="pl-PL" w:bidi="pl-PL"/>
          <w:w w:val="100"/>
          <w:color w:val="000000"/>
          <w:position w:val="0"/>
        </w:rPr>
        <w:t xml:space="preserve">— więc całość musi </w:t>
      </w:r>
      <w:r>
        <w:rPr>
          <w:rStyle w:val="CharStyle18"/>
        </w:rPr>
        <w:t>być—</w:t>
      </w:r>
      <w:r>
        <w:rPr>
          <w:lang w:val="pl-PL" w:eastAsia="pl-PL" w:bidi="pl-PL"/>
          <w:w w:val="100"/>
          <w:color w:val="000000"/>
          <w:position w:val="0"/>
        </w:rPr>
        <w:t xml:space="preserve"> </w:t>
      </w:r>
      <w:r>
        <w:rPr>
          <w:rStyle w:val="CharStyle19"/>
        </w:rPr>
        <w:t>rozpołożyć!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9"/>
        </w:rPr>
        <w:t>rozpołożenie!</w:t>
      </w:r>
      <w:r>
        <w:rPr>
          <w:lang w:val="ru-RU" w:eastAsia="ru-RU" w:bidi="ru-RU"/>
          <w:w w:val="100"/>
          <w:color w:val="000000"/>
          <w:position w:val="0"/>
        </w:rPr>
        <w:t>.</w:t>
      </w:r>
      <w:r>
        <w:rPr>
          <w:lang w:val="pl-PL" w:eastAsia="pl-PL" w:bidi="pl-PL"/>
          <w:w w:val="100"/>
          <w:color w:val="000000"/>
          <w:position w:val="0"/>
        </w:rPr>
        <w:t>..</w:t>
      </w:r>
    </w:p>
    <w:p>
      <w:pPr>
        <w:pStyle w:val="Style9"/>
        <w:framePr w:w="8154" w:h="12882" w:hRule="exact" w:wrap="none" w:vAnchor="page" w:hAnchor="page" w:x="1335" w:y="2175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 xml:space="preserve">Tak samo stało się z </w:t>
      </w:r>
      <w:r>
        <w:rPr>
          <w:rStyle w:val="CharStyle19"/>
        </w:rPr>
        <w:t>zapodać.</w:t>
      </w:r>
      <w:r>
        <w:rPr>
          <w:lang w:val="pl-PL" w:eastAsia="pl-PL" w:bidi="pl-PL"/>
          <w:w w:val="10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color w:val="000000"/>
          <w:position w:val="0"/>
        </w:rPr>
        <w:t xml:space="preserve">Niem, </w:t>
      </w:r>
      <w:r>
        <w:rPr>
          <w:rStyle w:val="CharStyle19"/>
          <w:lang w:val="de-DE" w:eastAsia="de-DE" w:bidi="de-DE"/>
        </w:rPr>
        <w:t>einreichen</w:t>
      </w:r>
      <w:r>
        <w:rPr>
          <w:lang w:val="de-DE" w:eastAsia="de-DE" w:bidi="de-DE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znaczy »podać, wręczyć«. Ba </w:t>
      </w:r>
      <w:r>
        <w:rPr>
          <w:rStyle w:val="CharStyle33"/>
        </w:rPr>
        <w:t xml:space="preserve">— </w:t>
      </w:r>
      <w:r>
        <w:rPr>
          <w:lang w:val="pl-PL" w:eastAsia="pl-PL" w:bidi="pl-PL"/>
          <w:w w:val="100"/>
          <w:color w:val="000000"/>
          <w:position w:val="0"/>
        </w:rPr>
        <w:t xml:space="preserve">kiedy to samo znaczy </w:t>
      </w:r>
      <w:r>
        <w:rPr>
          <w:rStyle w:val="CharStyle19"/>
          <w:lang w:val="de-DE" w:eastAsia="de-DE" w:bidi="de-DE"/>
        </w:rPr>
        <w:t>reichen</w:t>
      </w:r>
      <w:r>
        <w:rPr>
          <w:lang w:val="de-DE" w:eastAsia="de-DE" w:bidi="de-DE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>a tu jest ein-</w:t>
      </w:r>
      <w:r>
        <w:rPr>
          <w:lang w:val="de-DE" w:eastAsia="de-DE" w:bidi="de-DE"/>
          <w:w w:val="100"/>
          <w:color w:val="000000"/>
          <w:position w:val="0"/>
        </w:rPr>
        <w:t xml:space="preserve">reichen! </w:t>
      </w:r>
      <w:r>
        <w:rPr>
          <w:lang w:val="pl-PL" w:eastAsia="pl-PL" w:bidi="pl-PL"/>
          <w:w w:val="100"/>
          <w:color w:val="000000"/>
          <w:position w:val="0"/>
        </w:rPr>
        <w:t xml:space="preserve">Co robić? Tłómaczy się </w:t>
      </w:r>
      <w:r>
        <w:rPr>
          <w:rStyle w:val="CharStyle19"/>
          <w:lang w:val="de-DE" w:eastAsia="de-DE" w:bidi="de-DE"/>
        </w:rPr>
        <w:t>ein</w:t>
      </w:r>
      <w:r>
        <w:rPr>
          <w:lang w:val="de-DE" w:eastAsia="de-DE" w:bidi="de-DE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— przez </w:t>
      </w:r>
      <w:r>
        <w:rPr>
          <w:rStyle w:val="CharStyle19"/>
        </w:rPr>
        <w:t>za</w:t>
      </w:r>
      <w:r>
        <w:rPr>
          <w:lang w:val="pl-PL" w:eastAsia="pl-PL" w:bidi="pl-PL"/>
          <w:w w:val="100"/>
          <w:color w:val="000000"/>
          <w:position w:val="0"/>
        </w:rPr>
        <w:t xml:space="preserve"> — i tworzy się dziwoląg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framePr w:wrap="none" w:vAnchor="page" w:hAnchor="page" w:x="5446" w:y="86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0"/>
        <w:framePr w:wrap="none" w:vAnchor="page" w:hAnchor="page" w:x="10138" w:y="86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 3</w:t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20"/>
        <w:framePr w:wrap="none" w:vAnchor="page" w:hAnchor="page" w:x="2548" w:y="83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40</w:t>
      </w:r>
    </w:p>
    <w:p>
      <w:pPr>
        <w:pStyle w:val="Style9"/>
        <w:framePr w:w="8178" w:h="10038" w:hRule="exact" w:wrap="none" w:vAnchor="page" w:hAnchor="page" w:x="2488" w:y="1452"/>
        <w:tabs>
          <w:tab w:leader="none" w:pos="6414" w:val="left"/>
        </w:tabs>
        <w:widowControl w:val="0"/>
        <w:keepNext w:val="0"/>
        <w:keepLines w:val="0"/>
        <w:shd w:val="clear" w:color="auto" w:fill="auto"/>
        <w:bidi w:val="0"/>
        <w:spacing w:before="0" w:after="309"/>
        <w:ind w:left="0" w:right="0" w:firstLine="0"/>
      </w:pPr>
      <w:r>
        <w:rPr>
          <w:rStyle w:val="CharStyle19"/>
        </w:rPr>
        <w:t>zapodać</w:t>
      </w:r>
      <w:r>
        <w:rPr>
          <w:lang w:val="pl-PL" w:eastAsia="pl-PL" w:bidi="pl-PL"/>
          <w:w w:val="100"/>
          <w:color w:val="000000"/>
          <w:position w:val="0"/>
        </w:rPr>
        <w:t xml:space="preserve">, niepotrzebny, niezgrabny i nie mówiący nic więcej od </w:t>
      </w:r>
      <w:r>
        <w:rPr>
          <w:rStyle w:val="CharStyle19"/>
        </w:rPr>
        <w:t>podać,</w:t>
      </w:r>
      <w:r>
        <w:rPr>
          <w:lang w:val="pl-PL" w:eastAsia="pl-PL" w:bidi="pl-PL"/>
          <w:w w:val="100"/>
          <w:color w:val="000000"/>
          <w:position w:val="0"/>
        </w:rPr>
        <w:t xml:space="preserve"> ale zadowalający biurokratę, bo jest </w:t>
      </w:r>
      <w:r>
        <w:rPr>
          <w:rStyle w:val="CharStyle18"/>
        </w:rPr>
        <w:t>dosłowny</w:t>
      </w:r>
      <w:r>
        <w:rPr>
          <w:lang w:val="pl-PL" w:eastAsia="pl-PL" w:bidi="pl-PL"/>
          <w:w w:val="100"/>
          <w:color w:val="000000"/>
          <w:position w:val="0"/>
        </w:rPr>
        <w:t xml:space="preserve"> m przekładem z niemieckiego — </w:t>
      </w:r>
      <w:r>
        <w:rPr>
          <w:lang w:val="en-US" w:eastAsia="en-US" w:bidi="en-US"/>
          <w:w w:val="100"/>
          <w:color w:val="000000"/>
          <w:position w:val="0"/>
        </w:rPr>
        <w:t xml:space="preserve">quod </w:t>
      </w:r>
      <w:r>
        <w:rPr>
          <w:lang w:val="de-DE" w:eastAsia="de-DE" w:bidi="de-DE"/>
          <w:w w:val="100"/>
          <w:color w:val="000000"/>
          <w:position w:val="0"/>
        </w:rPr>
        <w:t xml:space="preserve">erat </w:t>
      </w:r>
      <w:r>
        <w:rPr>
          <w:lang w:val="en-US" w:eastAsia="en-US" w:bidi="en-US"/>
          <w:w w:val="100"/>
          <w:color w:val="000000"/>
          <w:position w:val="0"/>
        </w:rPr>
        <w:t>demonstrandum!... T</w:t>
      </w:r>
      <w:r>
        <w:rPr>
          <w:lang w:val="pl-PL" w:eastAsia="pl-PL" w:bidi="pl-PL"/>
          <w:w w:val="100"/>
          <w:color w:val="000000"/>
          <w:position w:val="0"/>
        </w:rPr>
        <w:t>ak się dzieje zawsze tam, gdzie idzie o formę, nie o treść.</w:t>
        <w:tab/>
      </w:r>
    </w:p>
    <w:p>
      <w:pPr>
        <w:pStyle w:val="Style29"/>
        <w:numPr>
          <w:ilvl w:val="0"/>
          <w:numId w:val="3"/>
        </w:numPr>
        <w:framePr w:w="8178" w:h="10038" w:hRule="exact" w:wrap="none" w:vAnchor="page" w:hAnchor="page" w:x="2488" w:y="1452"/>
        <w:tabs>
          <w:tab w:leader="none" w:pos="1012" w:val="left"/>
        </w:tabs>
        <w:widowControl w:val="0"/>
        <w:keepNext w:val="0"/>
        <w:keepLines w:val="0"/>
        <w:shd w:val="clear" w:color="auto" w:fill="auto"/>
        <w:bidi w:val="0"/>
        <w:spacing w:before="0" w:after="18" w:line="220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Księgarnia E.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Wende </w:t>
      </w:r>
      <w:r>
        <w:rPr>
          <w:lang w:val="pl-PL" w:eastAsia="pl-PL" w:bidi="pl-PL"/>
          <w:w w:val="100"/>
          <w:spacing w:val="0"/>
          <w:color w:val="000000"/>
          <w:position w:val="0"/>
        </w:rPr>
        <w:t>i Sp. czy E. Wendego i Sp.?</w:t>
      </w:r>
    </w:p>
    <w:p>
      <w:pPr>
        <w:pStyle w:val="Style9"/>
        <w:framePr w:w="8178" w:h="10038" w:hRule="exact" w:wrap="none" w:vAnchor="page" w:hAnchor="page" w:x="2488" w:y="1452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Zastanawia mię konsekwencya, z jaką od pewnego czasu księ</w:t>
        <w:softHyphen/>
        <w:t xml:space="preserve">garnia powyższa używa formy nazwiska nieodmiennej. Uderza to tem więcej, że pod tym względem firma to odosobniona, bo inne księgarnie nawet z nazwiskami </w:t>
      </w:r>
      <w:r>
        <w:rPr>
          <w:lang w:val="cs-CZ" w:eastAsia="cs-CZ" w:bidi="cs-CZ"/>
          <w:w w:val="100"/>
          <w:color w:val="000000"/>
          <w:position w:val="0"/>
        </w:rPr>
        <w:t xml:space="preserve">obcemi </w:t>
      </w:r>
      <w:r>
        <w:rPr>
          <w:lang w:val="pl-PL" w:eastAsia="pl-PL" w:bidi="pl-PL"/>
          <w:w w:val="100"/>
          <w:color w:val="000000"/>
          <w:position w:val="0"/>
        </w:rPr>
        <w:t>więcej przestrzegają właści</w:t>
        <w:softHyphen/>
        <w:t>wości polszczyzny. Co o tem sądzić? i czy to poprawne?</w:t>
      </w:r>
    </w:p>
    <w:p>
      <w:pPr>
        <w:pStyle w:val="Style29"/>
        <w:framePr w:w="8178" w:h="10038" w:hRule="exact" w:wrap="none" w:vAnchor="page" w:hAnchor="page" w:x="2488" w:y="1452"/>
        <w:widowControl w:val="0"/>
        <w:keepNext w:val="0"/>
        <w:keepLines w:val="0"/>
        <w:shd w:val="clear" w:color="auto" w:fill="auto"/>
        <w:bidi w:val="0"/>
        <w:jc w:val="left"/>
        <w:spacing w:before="0" w:after="23" w:line="220" w:lineRule="exact"/>
        <w:ind w:left="6680" w:right="0" w:firstLine="0"/>
      </w:pPr>
      <w:r>
        <w:rPr>
          <w:rStyle w:val="CharStyle36"/>
          <w:i/>
          <w:iCs/>
        </w:rPr>
        <w:t>I. I. K.</w:t>
      </w:r>
    </w:p>
    <w:p>
      <w:pPr>
        <w:pStyle w:val="Style9"/>
        <w:framePr w:w="8178" w:h="10038" w:hRule="exact" w:wrap="none" w:vAnchor="page" w:hAnchor="page" w:x="2488" w:y="14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— Chcąc mieć podstawę do ocenienia faktu, zwróciliśmy się do księgarni E. Wendego i Sp. o wyjaśnienie. Otrzymaliśmy odpo</w:t>
        <w:softHyphen/>
        <w:t>wiedź, że obecni właściciele uważają tę firmę za przeżytek prze</w:t>
        <w:softHyphen/>
        <w:t xml:space="preserve">szłości, za coś w rodzaju firm </w:t>
      </w:r>
      <w:r>
        <w:rPr>
          <w:lang w:val="de-DE" w:eastAsia="de-DE" w:bidi="de-DE"/>
          <w:w w:val="100"/>
          <w:color w:val="000000"/>
          <w:position w:val="0"/>
        </w:rPr>
        <w:t xml:space="preserve">»Sfinx« »Lux« </w:t>
      </w:r>
      <w:r>
        <w:rPr>
          <w:lang w:val="pl-PL" w:eastAsia="pl-PL" w:bidi="pl-PL"/>
          <w:w w:val="100"/>
          <w:color w:val="000000"/>
          <w:position w:val="0"/>
        </w:rPr>
        <w:t xml:space="preserve">itp., bo to tylko firma, a gdyby się napisało </w:t>
      </w:r>
      <w:r>
        <w:rPr>
          <w:lang w:val="de-DE" w:eastAsia="de-DE" w:bidi="de-DE"/>
          <w:w w:val="100"/>
          <w:color w:val="000000"/>
          <w:position w:val="0"/>
        </w:rPr>
        <w:t xml:space="preserve">»Wendego« </w:t>
      </w:r>
      <w:r>
        <w:rPr>
          <w:lang w:val="pl-PL" w:eastAsia="pl-PL" w:bidi="pl-PL"/>
          <w:w w:val="100"/>
          <w:color w:val="000000"/>
          <w:position w:val="0"/>
        </w:rPr>
        <w:t xml:space="preserve">znaczyłoby to, że </w:t>
      </w:r>
      <w:r>
        <w:rPr>
          <w:lang w:val="de-DE" w:eastAsia="de-DE" w:bidi="de-DE"/>
          <w:w w:val="100"/>
          <w:color w:val="000000"/>
          <w:position w:val="0"/>
        </w:rPr>
        <w:t xml:space="preserve">Wende </w:t>
      </w:r>
      <w:r>
        <w:rPr>
          <w:lang w:val="pl-PL" w:eastAsia="pl-PL" w:bidi="pl-PL"/>
          <w:w w:val="100"/>
          <w:color w:val="000000"/>
          <w:position w:val="0"/>
        </w:rPr>
        <w:t xml:space="preserve">jest właścicielem, co się nie zgadza z rzeczywistością. Jestto wprawdzie imię własne, ale bezduszne; aby uczynić zadość i firmie i zaznaczyć właściwy stan rzeczy, należałoby chyba pisać: E. </w:t>
      </w:r>
      <w:r>
        <w:rPr>
          <w:lang w:val="de-DE" w:eastAsia="de-DE" w:bidi="de-DE"/>
          <w:w w:val="100"/>
          <w:color w:val="000000"/>
          <w:position w:val="0"/>
        </w:rPr>
        <w:t xml:space="preserve">Wende </w:t>
      </w:r>
      <w:r>
        <w:rPr>
          <w:lang w:val="pl-PL" w:eastAsia="pl-PL" w:bidi="pl-PL"/>
          <w:w w:val="100"/>
          <w:color w:val="000000"/>
          <w:position w:val="0"/>
        </w:rPr>
        <w:t>i Sp. (T. Hiża i A. Turkuła (?!)).</w:t>
      </w:r>
    </w:p>
    <w:p>
      <w:pPr>
        <w:pStyle w:val="Style9"/>
        <w:framePr w:w="8178" w:h="10038" w:hRule="exact" w:wrap="none" w:vAnchor="page" w:hAnchor="page" w:x="2488" w:y="14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Oczywista, że Szan. Właściciele firmy się mylą. Czy nazwisko, położone przy nazwie gatunkowej »Księgarnia« oznacza rzeczy</w:t>
        <w:softHyphen/>
        <w:t>wistego właściciela, czy też jest pozostałością z dawnej firmy, nie może stać w mianowniku, ale w dopełniaczu. Tak też mamy »księ</w:t>
        <w:softHyphen/>
        <w:t>garnię Treptego«, »aptekę Klawego«, »fabrykę Wotkego« — dalej księgarnie Gebethnera i Wolffa, Fischera, Centnerszwera, Allenberga i t. p. bez względu na zmianę wewnętrzną właścicieli. Niema tedy rady, tylko trzeba uznać dzisiejszy sposób pisania za błędny a Szan. Właścicielom polecić jako jedynie poprawny taki nagłówek na koperty i listy: Księgarnia E. Wendego i Sp. w Warszawie (właściciele T. Hiż i A. Turkuł).</w:t>
      </w:r>
    </w:p>
    <w:p>
      <w:pPr>
        <w:pStyle w:val="Style11"/>
        <w:numPr>
          <w:ilvl w:val="0"/>
          <w:numId w:val="1"/>
        </w:numPr>
        <w:framePr w:w="8178" w:h="2232" w:hRule="exact" w:wrap="none" w:vAnchor="page" w:hAnchor="page" w:x="2488" w:y="12354"/>
        <w:tabs>
          <w:tab w:leader="none" w:pos="27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433" w:line="366" w:lineRule="exact"/>
        <w:ind w:left="1360" w:right="1420" w:firstLine="920"/>
      </w:pPr>
      <w:bookmarkStart w:id="3" w:name="bookmark3"/>
      <w:r>
        <w:rPr>
          <w:rStyle w:val="CharStyle13"/>
        </w:rPr>
        <w:t>KURS PRAKTYCZNY GRAMATYKI JĘZYKA POLSKIEGO.</w:t>
      </w:r>
      <w:bookmarkEnd w:id="3"/>
    </w:p>
    <w:p>
      <w:pPr>
        <w:pStyle w:val="Style26"/>
        <w:framePr w:w="8178" w:h="2232" w:hRule="exact" w:wrap="none" w:vAnchor="page" w:hAnchor="page" w:x="2488" w:y="12354"/>
        <w:widowControl w:val="0"/>
        <w:keepNext w:val="0"/>
        <w:keepLines w:val="0"/>
        <w:shd w:val="clear" w:color="auto" w:fill="auto"/>
        <w:bidi w:val="0"/>
        <w:jc w:val="center"/>
        <w:spacing w:before="0" w:after="27" w:line="200" w:lineRule="exact"/>
        <w:ind w:left="0" w:right="0" w:firstLine="0"/>
      </w:pPr>
      <w:r>
        <w:rPr>
          <w:rStyle w:val="CharStyle28"/>
        </w:rPr>
        <w:t>5.</w:t>
      </w:r>
      <w:r>
        <w:rPr>
          <w:lang w:val="pl-PL" w:eastAsia="pl-PL" w:bidi="pl-PL"/>
          <w:w w:val="100"/>
          <w:color w:val="000000"/>
          <w:position w:val="0"/>
        </w:rPr>
        <w:t xml:space="preserve"> Składnia rządu.</w:t>
      </w:r>
    </w:p>
    <w:p>
      <w:pPr>
        <w:pStyle w:val="Style9"/>
        <w:framePr w:w="8178" w:h="2232" w:hRule="exact" w:wrap="none" w:vAnchor="page" w:hAnchor="page" w:x="2488" w:y="1235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Przechodzimy do zależności części zdania od siebie czyli do</w:t>
      </w:r>
    </w:p>
    <w:p>
      <w:pPr>
        <w:pStyle w:val="Style9"/>
        <w:framePr w:w="8178" w:h="2232" w:hRule="exact" w:wrap="none" w:vAnchor="page" w:hAnchor="page" w:x="2488" w:y="1235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składni rządu.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framePr w:wrap="none" w:vAnchor="page" w:hAnchor="page" w:x="1320" w:y="119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 3.</w:t>
      </w:r>
    </w:p>
    <w:p>
      <w:pPr>
        <w:pStyle w:val="Style37"/>
        <w:framePr w:wrap="none" w:vAnchor="page" w:hAnchor="page" w:x="3978" w:y="120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POKADNIK JĘZYKOWY</w:t>
      </w:r>
    </w:p>
    <w:p>
      <w:pPr>
        <w:pStyle w:val="Style37"/>
        <w:framePr w:w="8190" w:h="280" w:hRule="exact" w:wrap="none" w:vAnchor="page" w:hAnchor="page" w:x="1230" w:y="1201"/>
        <w:widowControl w:val="0"/>
        <w:keepNext w:val="0"/>
        <w:keepLines w:val="0"/>
        <w:shd w:val="clear" w:color="auto" w:fill="auto"/>
        <w:bidi w:val="0"/>
        <w:jc w:val="right"/>
        <w:spacing w:before="0" w:after="0" w:line="220" w:lineRule="exact"/>
        <w:ind w:left="0" w:right="9468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41</w:t>
      </w:r>
    </w:p>
    <w:p>
      <w:pPr>
        <w:pStyle w:val="Style9"/>
        <w:framePr w:w="8190" w:h="13151" w:hRule="exact" w:wrap="none" w:vAnchor="page" w:hAnchor="page" w:x="1230" w:y="17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Ponieważ podmiot w zdaniu znajduje się zwykle w formie mianownika t. j. w takiej formie, jaką osoby i rzeczy nazywamy </w:t>
      </w:r>
      <w:r>
        <w:rPr>
          <w:rStyle w:val="CharStyle19"/>
        </w:rPr>
        <w:t>(człowiek, stół, dzban, pole, czoło</w:t>
      </w:r>
      <w:r>
        <w:rPr>
          <w:lang w:val="pl-PL" w:eastAsia="pl-PL" w:bidi="pl-PL"/>
          <w:w w:val="100"/>
          <w:color w:val="000000"/>
          <w:position w:val="0"/>
        </w:rPr>
        <w:t xml:space="preserve">. </w:t>
      </w:r>
      <w:r>
        <w:rPr>
          <w:rStyle w:val="CharStyle19"/>
        </w:rPr>
        <w:t>ręka, pięść....),</w:t>
      </w:r>
      <w:r>
        <w:rPr>
          <w:lang w:val="pl-PL" w:eastAsia="pl-PL" w:bidi="pl-PL"/>
          <w:w w:val="100"/>
          <w:color w:val="000000"/>
          <w:position w:val="0"/>
        </w:rPr>
        <w:t xml:space="preserve"> przeto nazwano tę formę przypadkiem </w:t>
      </w:r>
      <w:r>
        <w:rPr>
          <w:rStyle w:val="CharStyle18"/>
        </w:rPr>
        <w:t>niezależnym;</w:t>
      </w:r>
      <w:r>
        <w:rPr>
          <w:lang w:val="pl-PL" w:eastAsia="pl-PL" w:bidi="pl-PL"/>
          <w:w w:val="100"/>
          <w:color w:val="000000"/>
          <w:position w:val="0"/>
        </w:rPr>
        <w:t xml:space="preserve"> inne — z wyjątkiem wołacza, który ma osobliwe w zdaniu stanowisko — nazwano przypadkami </w:t>
      </w:r>
      <w:r>
        <w:rPr>
          <w:rStyle w:val="CharStyle18"/>
        </w:rPr>
        <w:t>zależnymi.</w:t>
      </w:r>
    </w:p>
    <w:p>
      <w:pPr>
        <w:pStyle w:val="Style9"/>
        <w:framePr w:w="8190" w:h="13151" w:hRule="exact" w:wrap="none" w:vAnchor="page" w:hAnchor="page" w:x="1230" w:y="17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Co to znaczy? To znaczy, że prócz podmiotu inne części zdania, należące do niego lub do orzeczenia, wyrażają swój stosu</w:t>
        <w:softHyphen/>
        <w:t xml:space="preserve">nek przez przypadki zależne albo same, albo z przyimkami (jak: </w:t>
      </w:r>
      <w:r>
        <w:rPr>
          <w:rStyle w:val="CharStyle19"/>
        </w:rPr>
        <w:t>od, do, w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9"/>
        </w:rPr>
        <w:t>z, nad, przy, przed, poza...).</w:t>
      </w:r>
      <w:r>
        <w:rPr>
          <w:lang w:val="pl-PL" w:eastAsia="pl-PL" w:bidi="pl-PL"/>
          <w:w w:val="100"/>
          <w:color w:val="000000"/>
          <w:position w:val="0"/>
        </w:rPr>
        <w:t xml:space="preserve"> Są to przedewszystkiem </w:t>
      </w:r>
      <w:r>
        <w:rPr>
          <w:rStyle w:val="CharStyle18"/>
        </w:rPr>
        <w:t>dopełnienia i określenia,</w:t>
      </w:r>
      <w:r>
        <w:rPr>
          <w:lang w:val="pl-PL" w:eastAsia="pl-PL" w:bidi="pl-PL"/>
          <w:w w:val="100"/>
          <w:color w:val="000000"/>
          <w:position w:val="0"/>
        </w:rPr>
        <w:t xml:space="preserve"> i dlatego formy przypadkowa bę</w:t>
        <w:softHyphen/>
        <w:t xml:space="preserve">dziemy nazywać </w:t>
      </w:r>
      <w:r>
        <w:rPr>
          <w:rStyle w:val="CharStyle18"/>
        </w:rPr>
        <w:t>dopełniającemi lub określającemi.</w:t>
      </w:r>
    </w:p>
    <w:p>
      <w:pPr>
        <w:pStyle w:val="Style9"/>
        <w:framePr w:w="8190" w:h="13151" w:hRule="exact" w:wrap="none" w:vAnchor="page" w:hAnchor="page" w:x="1230" w:y="17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W zdaniach:</w:t>
      </w:r>
    </w:p>
    <w:p>
      <w:pPr>
        <w:pStyle w:val="Style9"/>
        <w:numPr>
          <w:ilvl w:val="0"/>
          <w:numId w:val="9"/>
        </w:numPr>
        <w:framePr w:w="8190" w:h="13151" w:hRule="exact" w:wrap="none" w:vAnchor="page" w:hAnchor="page" w:x="1230" w:y="1780"/>
        <w:tabs>
          <w:tab w:leader="none" w:pos="101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rStyle w:val="CharStyle18"/>
        </w:rPr>
        <w:t>...przenoś</w:t>
      </w:r>
      <w:r>
        <w:rPr>
          <w:lang w:val="pl-PL" w:eastAsia="pl-PL" w:bidi="pl-PL"/>
          <w:w w:val="100"/>
          <w:color w:val="000000"/>
          <w:position w:val="0"/>
        </w:rPr>
        <w:t xml:space="preserve"> moją </w:t>
      </w:r>
      <w:r>
        <w:rPr>
          <w:rStyle w:val="CharStyle18"/>
        </w:rPr>
        <w:t>duszę</w:t>
      </w:r>
      <w:r>
        <w:rPr>
          <w:lang w:val="pl-PL" w:eastAsia="pl-PL" w:bidi="pl-PL"/>
          <w:w w:val="100"/>
          <w:color w:val="000000"/>
          <w:position w:val="0"/>
        </w:rPr>
        <w:t xml:space="preserve"> utęsknioną... (4)</w:t>
      </w:r>
    </w:p>
    <w:p>
      <w:pPr>
        <w:pStyle w:val="Style9"/>
        <w:numPr>
          <w:ilvl w:val="0"/>
          <w:numId w:val="9"/>
        </w:numPr>
        <w:framePr w:w="8190" w:h="13151" w:hRule="exact" w:wrap="none" w:vAnchor="page" w:hAnchor="page" w:x="1230" w:y="1780"/>
        <w:tabs>
          <w:tab w:leader="none" w:pos="101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Kościuszko </w:t>
      </w:r>
      <w:r>
        <w:rPr>
          <w:rStyle w:val="CharStyle18"/>
        </w:rPr>
        <w:t>miecz</w:t>
      </w:r>
      <w:r>
        <w:rPr>
          <w:lang w:val="pl-PL" w:eastAsia="pl-PL" w:bidi="pl-PL"/>
          <w:w w:val="100"/>
          <w:color w:val="000000"/>
          <w:position w:val="0"/>
        </w:rPr>
        <w:t xml:space="preserve"> oburącz </w:t>
      </w:r>
      <w:r>
        <w:rPr>
          <w:rStyle w:val="CharStyle18"/>
        </w:rPr>
        <w:t>trzyma.</w:t>
      </w:r>
      <w:r>
        <w:rPr>
          <w:lang w:val="pl-PL" w:eastAsia="pl-PL" w:bidi="pl-PL"/>
          <w:w w:val="100"/>
          <w:color w:val="000000"/>
          <w:position w:val="0"/>
        </w:rPr>
        <w:t xml:space="preserve"> (4)</w:t>
      </w:r>
    </w:p>
    <w:p>
      <w:pPr>
        <w:pStyle w:val="Style9"/>
        <w:numPr>
          <w:ilvl w:val="0"/>
          <w:numId w:val="9"/>
        </w:numPr>
        <w:framePr w:w="8190" w:h="13151" w:hRule="exact" w:wrap="none" w:vAnchor="page" w:hAnchor="page" w:x="1230" w:y="1780"/>
        <w:tabs>
          <w:tab w:leader="none" w:pos="101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Wszyscy dybią na </w:t>
      </w:r>
      <w:r>
        <w:rPr>
          <w:rStyle w:val="CharStyle18"/>
        </w:rPr>
        <w:t>rydza,</w:t>
      </w:r>
      <w:r>
        <w:rPr>
          <w:lang w:val="pl-PL" w:eastAsia="pl-PL" w:bidi="pl-PL"/>
          <w:w w:val="100"/>
          <w:color w:val="000000"/>
          <w:position w:val="0"/>
        </w:rPr>
        <w:t xml:space="preserve"> (na z 4)</w:t>
      </w:r>
    </w:p>
    <w:p>
      <w:pPr>
        <w:pStyle w:val="Style9"/>
        <w:numPr>
          <w:ilvl w:val="0"/>
          <w:numId w:val="9"/>
        </w:numPr>
        <w:framePr w:w="8190" w:h="13151" w:hRule="exact" w:wrap="none" w:vAnchor="page" w:hAnchor="page" w:x="1230" w:y="1780"/>
        <w:tabs>
          <w:tab w:leader="none" w:pos="10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Nie dbam o </w:t>
      </w:r>
      <w:r>
        <w:rPr>
          <w:rStyle w:val="CharStyle18"/>
        </w:rPr>
        <w:t>was!</w:t>
      </w:r>
      <w:r>
        <w:rPr>
          <w:lang w:val="pl-PL" w:eastAsia="pl-PL" w:bidi="pl-PL"/>
          <w:w w:val="100"/>
          <w:color w:val="000000"/>
          <w:position w:val="0"/>
        </w:rPr>
        <w:t xml:space="preserve"> — </w:t>
      </w:r>
      <w:r>
        <w:rPr>
          <w:rStyle w:val="CharStyle18"/>
        </w:rPr>
        <w:t>(o z</w:t>
      </w:r>
      <w:r>
        <w:rPr>
          <w:lang w:val="pl-PL" w:eastAsia="pl-PL" w:bidi="pl-PL"/>
          <w:w w:val="100"/>
          <w:color w:val="000000"/>
          <w:position w:val="0"/>
        </w:rPr>
        <w:t xml:space="preserve"> 4.)</w:t>
      </w:r>
    </w:p>
    <w:p>
      <w:pPr>
        <w:pStyle w:val="Style9"/>
        <w:framePr w:w="8190" w:h="13151" w:hRule="exact" w:wrap="none" w:vAnchor="page" w:hAnchor="page" w:x="1230" w:y="17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widzimy, że dla zrozumienia czynności czasowników </w:t>
      </w:r>
      <w:r>
        <w:rPr>
          <w:rStyle w:val="CharStyle19"/>
        </w:rPr>
        <w:t>przenosić, trzymać, dybać, dbać...</w:t>
      </w:r>
      <w:r>
        <w:rPr>
          <w:lang w:val="pl-PL" w:eastAsia="pl-PL" w:bidi="pl-PL"/>
          <w:w w:val="100"/>
          <w:color w:val="000000"/>
          <w:position w:val="0"/>
        </w:rPr>
        <w:t xml:space="preserve"> konieczne są dopełnienia </w:t>
      </w:r>
      <w:r>
        <w:rPr>
          <w:rStyle w:val="CharStyle19"/>
        </w:rPr>
        <w:t>(duszę, miecz, na rydza, o was)</w:t>
      </w:r>
      <w:r>
        <w:rPr>
          <w:lang w:val="pl-PL" w:eastAsia="pl-PL" w:bidi="pl-PL"/>
          <w:w w:val="100"/>
          <w:color w:val="000000"/>
          <w:position w:val="0"/>
        </w:rPr>
        <w:t xml:space="preserve"> i to bądź same bierniki (w zd. 1. 2.), bądź z przy</w:t>
        <w:softHyphen/>
        <w:t>imkami (zd. 3. 4.). Te tedy bierniki rzeczowników nazywamy do</w:t>
        <w:softHyphen/>
      </w:r>
      <w:r>
        <w:rPr>
          <w:rStyle w:val="CharStyle18"/>
        </w:rPr>
        <w:t>pełniającymi.</w:t>
      </w:r>
    </w:p>
    <w:p>
      <w:pPr>
        <w:pStyle w:val="Style9"/>
        <w:framePr w:w="8190" w:h="13151" w:hRule="exact" w:wrap="none" w:vAnchor="page" w:hAnchor="page" w:x="1230" w:y="17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Natomiast w zdaniach:</w:t>
      </w:r>
    </w:p>
    <w:p>
      <w:pPr>
        <w:pStyle w:val="Style9"/>
        <w:numPr>
          <w:ilvl w:val="0"/>
          <w:numId w:val="11"/>
        </w:numPr>
        <w:framePr w:w="8190" w:h="13151" w:hRule="exact" w:wrap="none" w:vAnchor="page" w:hAnchor="page" w:x="1230" w:y="1780"/>
        <w:tabs>
          <w:tab w:leader="none" w:pos="101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rStyle w:val="CharStyle19"/>
        </w:rPr>
        <w:t>Echem z głębi</w:t>
      </w:r>
      <w:r>
        <w:rPr>
          <w:lang w:val="pl-PL" w:eastAsia="pl-PL" w:bidi="pl-PL"/>
          <w:w w:val="100"/>
          <w:color w:val="000000"/>
          <w:position w:val="0"/>
        </w:rPr>
        <w:t xml:space="preserve"> cichych lasów</w:t>
      </w:r>
    </w:p>
    <w:p>
      <w:pPr>
        <w:pStyle w:val="Style9"/>
        <w:framePr w:w="8190" w:h="13151" w:hRule="exact" w:wrap="none" w:vAnchor="page" w:hAnchor="page" w:x="1230" w:y="178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80" w:right="0" w:firstLine="0"/>
      </w:pPr>
      <w:r>
        <w:rPr>
          <w:lang w:val="pl-PL" w:eastAsia="pl-PL" w:bidi="pl-PL"/>
          <w:w w:val="100"/>
          <w:color w:val="000000"/>
          <w:position w:val="0"/>
        </w:rPr>
        <w:t>ozwało się tysiące krzyków i hałasów.</w:t>
      </w:r>
    </w:p>
    <w:p>
      <w:pPr>
        <w:pStyle w:val="Style9"/>
        <w:numPr>
          <w:ilvl w:val="0"/>
          <w:numId w:val="11"/>
        </w:numPr>
        <w:framePr w:w="8190" w:h="13151" w:hRule="exact" w:wrap="none" w:vAnchor="page" w:hAnchor="page" w:x="1230" w:y="1780"/>
        <w:tabs>
          <w:tab w:leader="none" w:pos="101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80" w:right="880" w:hanging="280"/>
      </w:pPr>
      <w:r>
        <w:rPr>
          <w:lang w:val="pl-PL" w:eastAsia="pl-PL" w:bidi="pl-PL"/>
          <w:w w:val="100"/>
          <w:color w:val="000000"/>
          <w:position w:val="0"/>
        </w:rPr>
        <w:t xml:space="preserve">Dzwon ten </w:t>
      </w:r>
      <w:r>
        <w:rPr>
          <w:rStyle w:val="CharStyle19"/>
        </w:rPr>
        <w:t>w każde południe</w:t>
      </w:r>
      <w:r>
        <w:rPr>
          <w:lang w:val="pl-PL" w:eastAsia="pl-PL" w:bidi="pl-PL"/>
          <w:w w:val="100"/>
          <w:color w:val="000000"/>
          <w:position w:val="0"/>
        </w:rPr>
        <w:t xml:space="preserve"> krzyczący </w:t>
      </w:r>
      <w:r>
        <w:rPr>
          <w:rStyle w:val="CharStyle19"/>
        </w:rPr>
        <w:t xml:space="preserve">z poddasza </w:t>
      </w:r>
      <w:r>
        <w:rPr>
          <w:lang w:val="pl-PL" w:eastAsia="pl-PL" w:bidi="pl-PL"/>
          <w:w w:val="100"/>
          <w:color w:val="000000"/>
          <w:position w:val="0"/>
        </w:rPr>
        <w:t xml:space="preserve">gości i czeladź domu </w:t>
      </w:r>
      <w:r>
        <w:rPr>
          <w:rStyle w:val="CharStyle19"/>
        </w:rPr>
        <w:t>na obiad</w:t>
      </w:r>
      <w:r>
        <w:rPr>
          <w:lang w:val="pl-PL" w:eastAsia="pl-PL" w:bidi="pl-PL"/>
          <w:w w:val="100"/>
          <w:color w:val="000000"/>
          <w:position w:val="0"/>
        </w:rPr>
        <w:t xml:space="preserve"> zaprasza —</w:t>
      </w:r>
    </w:p>
    <w:p>
      <w:pPr>
        <w:pStyle w:val="Style9"/>
        <w:framePr w:w="8190" w:h="13151" w:hRule="exact" w:wrap="none" w:vAnchor="page" w:hAnchor="page" w:x="1230" w:y="17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tak forma przypadkowa </w:t>
      </w:r>
      <w:r>
        <w:rPr>
          <w:rStyle w:val="CharStyle19"/>
        </w:rPr>
        <w:t>echem,</w:t>
      </w:r>
      <w:r>
        <w:rPr>
          <w:lang w:val="pl-PL" w:eastAsia="pl-PL" w:bidi="pl-PL"/>
          <w:w w:val="100"/>
          <w:color w:val="000000"/>
          <w:position w:val="0"/>
        </w:rPr>
        <w:t xml:space="preserve"> jak i przyimkowa: </w:t>
      </w:r>
      <w:r>
        <w:rPr>
          <w:rStyle w:val="CharStyle19"/>
        </w:rPr>
        <w:t>z głębi, w każde południe, z poddasza, na obiad,</w:t>
      </w:r>
      <w:r>
        <w:rPr>
          <w:lang w:val="pl-PL" w:eastAsia="pl-PL" w:bidi="pl-PL"/>
          <w:w w:val="100"/>
          <w:color w:val="000000"/>
          <w:position w:val="0"/>
        </w:rPr>
        <w:t xml:space="preserve"> — nie są dopełnieniem czynności czasownika, ale jego </w:t>
      </w:r>
      <w:r>
        <w:rPr>
          <w:rStyle w:val="CharStyle18"/>
        </w:rPr>
        <w:t>określeniem</w:t>
      </w:r>
      <w:r>
        <w:rPr>
          <w:lang w:val="pl-PL" w:eastAsia="pl-PL" w:bidi="pl-PL"/>
          <w:w w:val="100"/>
          <w:color w:val="000000"/>
          <w:position w:val="0"/>
        </w:rPr>
        <w:t xml:space="preserve"> — na pytanie </w:t>
      </w:r>
      <w:r>
        <w:rPr>
          <w:rStyle w:val="CharStyle18"/>
        </w:rPr>
        <w:t xml:space="preserve">jak? </w:t>
      </w:r>
      <w:r>
        <w:rPr>
          <w:rStyle w:val="CharStyle19"/>
        </w:rPr>
        <w:t xml:space="preserve">(echem), </w:t>
      </w:r>
      <w:r>
        <w:rPr>
          <w:rStyle w:val="CharStyle18"/>
        </w:rPr>
        <w:t xml:space="preserve">skąd? </w:t>
      </w:r>
      <w:r>
        <w:rPr>
          <w:rStyle w:val="CharStyle19"/>
        </w:rPr>
        <w:t>(z głębi cichych lasów),</w:t>
      </w:r>
      <w:r>
        <w:rPr>
          <w:rStyle w:val="CharStyle18"/>
        </w:rPr>
        <w:t xml:space="preserve"> kiedy? </w:t>
      </w:r>
      <w:r>
        <w:rPr>
          <w:rStyle w:val="CharStyle19"/>
        </w:rPr>
        <w:t>(w każde południe),</w:t>
      </w:r>
      <w:r>
        <w:rPr>
          <w:rStyle w:val="CharStyle18"/>
        </w:rPr>
        <w:t xml:space="preserve"> w jakim celu?</w:t>
      </w:r>
      <w:r>
        <w:rPr>
          <w:lang w:val="pl-PL" w:eastAsia="pl-PL" w:bidi="pl-PL"/>
          <w:w w:val="100"/>
          <w:color w:val="000000"/>
          <w:position w:val="0"/>
        </w:rPr>
        <w:t xml:space="preserve"> </w:t>
      </w:r>
      <w:r>
        <w:rPr>
          <w:rStyle w:val="CharStyle19"/>
        </w:rPr>
        <w:t>(na obiad);</w:t>
      </w:r>
      <w:r>
        <w:rPr>
          <w:lang w:val="pl-PL" w:eastAsia="pl-PL" w:bidi="pl-PL"/>
          <w:w w:val="100"/>
          <w:color w:val="000000"/>
          <w:position w:val="0"/>
        </w:rPr>
        <w:t xml:space="preserve"> a więc określeniem </w:t>
      </w:r>
      <w:r>
        <w:rPr>
          <w:rStyle w:val="CharStyle18"/>
        </w:rPr>
        <w:t>miejsca, sposobu, czasu, celu</w:t>
      </w:r>
      <w:r>
        <w:rPr>
          <w:lang w:val="pl-PL" w:eastAsia="pl-PL" w:bidi="pl-PL"/>
          <w:w w:val="100"/>
          <w:color w:val="000000"/>
          <w:position w:val="0"/>
        </w:rPr>
        <w:t xml:space="preserve"> itp.</w:t>
      </w:r>
    </w:p>
    <w:p>
      <w:pPr>
        <w:pStyle w:val="Style9"/>
        <w:framePr w:w="8190" w:h="13151" w:hRule="exact" w:wrap="none" w:vAnchor="page" w:hAnchor="page" w:x="1230" w:y="17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Te określenia przyimkowe należy dobrze odróżniać od dopeł</w:t>
        <w:softHyphen/>
        <w:t>nień: te są istotne i bez nich nie jest zrozumiałe zdanie, tamte są przygodne i tylko dokładniej określają podmiot, orzeczenie lub inną część zdania.</w:t>
      </w:r>
    </w:p>
    <w:p>
      <w:pPr>
        <w:pStyle w:val="Style9"/>
        <w:framePr w:w="8190" w:h="13151" w:hRule="exact" w:wrap="none" w:vAnchor="page" w:hAnchor="page" w:x="1230" w:y="17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Jakież czasowniki wymagają dopełnień?</w:t>
      </w:r>
    </w:p>
    <w:p>
      <w:pPr>
        <w:pStyle w:val="Style9"/>
        <w:framePr w:w="8190" w:h="13151" w:hRule="exact" w:wrap="none" w:vAnchor="page" w:hAnchor="page" w:x="1230" w:y="17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Wszystkie czasowniki czynne t. j. wyrażające czynność i dzia</w:t>
        <w:softHyphen/>
        <w:t>łanie wymagają dopełnienia, bo w niem się przedstawia czynność zupełna: widzimy kto, co robi i na kogo ta czynność przechodzi (np. Józef złamał laskę). Czasowniki, wyrażające byt lub stan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rap="none" w:vAnchor="page" w:hAnchor="page" w:x="2575" w:y="1113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42</w:t>
      </w:r>
    </w:p>
    <w:p>
      <w:pPr>
        <w:pStyle w:val="Style20"/>
        <w:framePr w:wrap="none" w:vAnchor="page" w:hAnchor="page" w:x="10051" w:y="111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XI. 3</w:t>
      </w:r>
      <w:r>
        <w:rPr>
          <w:rStyle w:val="CharStyle39"/>
        </w:rPr>
        <w:t>.</w:t>
      </w:r>
    </w:p>
    <w:p>
      <w:pPr>
        <w:pStyle w:val="Style20"/>
        <w:framePr w:wrap="none" w:vAnchor="page" w:hAnchor="page" w:x="5299" w:y="110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rzeczy, nie potrzebują dopełnień; kiedy powiem: </w:t>
      </w:r>
      <w:r>
        <w:rPr>
          <w:rStyle w:val="CharStyle19"/>
        </w:rPr>
        <w:t>siedzę, śpię, żyję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9"/>
        </w:rPr>
        <w:t>jasne liście czerwienieją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9"/>
        </w:rPr>
        <w:t>liście pożółkły</w:t>
      </w:r>
      <w:r>
        <w:rPr>
          <w:lang w:val="pl-PL" w:eastAsia="pl-PL" w:bidi="pl-PL"/>
          <w:w w:val="100"/>
          <w:color w:val="000000"/>
          <w:position w:val="0"/>
        </w:rPr>
        <w:t xml:space="preserve"> — to jest już zrozumiałe bez żadnych dopełnień.</w:t>
      </w:r>
    </w:p>
    <w:p>
      <w:pPr>
        <w:pStyle w:val="Style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Dopełnienia czasowników czynnych stoją najczęściej w bier</w:t>
        <w:softHyphen/>
      </w:r>
      <w:r>
        <w:rPr>
          <w:rStyle w:val="CharStyle18"/>
        </w:rPr>
        <w:t>niku</w:t>
      </w:r>
      <w:r>
        <w:rPr>
          <w:lang w:val="pl-PL" w:eastAsia="pl-PL" w:bidi="pl-PL"/>
          <w:w w:val="100"/>
          <w:color w:val="000000"/>
          <w:position w:val="0"/>
        </w:rPr>
        <w:t xml:space="preserve"> (4. przyp.) lub w dopełniaczu (2 przyp), nadto w celowniku (3. przyp.), narzędniku (6 przyp.), a niekiedy i w miejscowniku (7. przyp.). Polaka nie trzeba uczyć, kiedy tego lub owego użyć przypadka; on to poczucie ma wpojone przez otoczenie, od któ rego się mowy swojej nauczył; gdy jednak otoczenie zmieni, pocznie się posługiwać językiem obcym, wt</w:t>
      </w:r>
      <w:r>
        <w:rPr>
          <w:lang w:val="cs-CZ" w:eastAsia="cs-CZ" w:bidi="cs-CZ"/>
          <w:w w:val="100"/>
          <w:color w:val="000000"/>
          <w:position w:val="0"/>
        </w:rPr>
        <w:t xml:space="preserve">edy </w:t>
      </w:r>
      <w:r>
        <w:rPr>
          <w:lang w:val="pl-PL" w:eastAsia="pl-PL" w:bidi="pl-PL"/>
          <w:w w:val="100"/>
          <w:color w:val="000000"/>
          <w:position w:val="0"/>
        </w:rPr>
        <w:t>poczucie się osłabia i błędy, zwłaszcza składniowe, są coraz częstsze, chociaż słowa są polskie.</w:t>
      </w:r>
    </w:p>
    <w:p>
      <w:pPr>
        <w:pStyle w:val="Style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Na pierwszem miejscu przestrzedz musimy każdego Polaka, że </w:t>
      </w:r>
      <w:r>
        <w:rPr>
          <w:rStyle w:val="CharStyle19"/>
        </w:rPr>
        <w:t>właściwością języka polskiego jest używanie dopełniacza jako dopełnienia czasowników zaprzeczonych</w:t>
      </w:r>
      <w:r>
        <w:rPr>
          <w:lang w:val="pl-PL" w:eastAsia="pl-PL" w:bidi="pl-PL"/>
          <w:w w:val="100"/>
          <w:color w:val="000000"/>
          <w:position w:val="0"/>
        </w:rPr>
        <w:t xml:space="preserve"> t. j. mających obok siebie przeczenie </w:t>
      </w:r>
      <w:r>
        <w:rPr>
          <w:rStyle w:val="CharStyle19"/>
        </w:rPr>
        <w:t>nie;</w:t>
      </w:r>
      <w:r>
        <w:rPr>
          <w:lang w:val="pl-PL" w:eastAsia="pl-PL" w:bidi="pl-PL"/>
          <w:w w:val="100"/>
          <w:color w:val="000000"/>
          <w:position w:val="0"/>
        </w:rPr>
        <w:t xml:space="preserve"> np.</w:t>
      </w:r>
    </w:p>
    <w:p>
      <w:pPr>
        <w:pStyle w:val="Style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Ujrzeliśmy widnokrąg. — </w:t>
      </w:r>
      <w:r>
        <w:rPr>
          <w:rStyle w:val="CharStyle19"/>
        </w:rPr>
        <w:t>Nie</w:t>
      </w:r>
      <w:r>
        <w:rPr>
          <w:lang w:val="pl-PL" w:eastAsia="pl-PL" w:bidi="pl-PL"/>
          <w:w w:val="100"/>
          <w:color w:val="000000"/>
          <w:position w:val="0"/>
        </w:rPr>
        <w:t xml:space="preserve"> ujrzeliśmy widnokręgu.</w:t>
      </w:r>
    </w:p>
    <w:p>
      <w:pPr>
        <w:pStyle w:val="Style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Kupiłem książkę. — </w:t>
      </w:r>
      <w:r>
        <w:rPr>
          <w:rStyle w:val="CharStyle19"/>
        </w:rPr>
        <w:t>Nie</w:t>
      </w:r>
      <w:r>
        <w:rPr>
          <w:lang w:val="pl-PL" w:eastAsia="pl-PL" w:bidi="pl-PL"/>
          <w:w w:val="100"/>
          <w:color w:val="000000"/>
          <w:position w:val="0"/>
        </w:rPr>
        <w:t xml:space="preserve"> kupiłem książki.</w:t>
      </w:r>
    </w:p>
    <w:p>
      <w:pPr>
        <w:pStyle w:val="Style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Opuszcza naukę szkolną. — </w:t>
      </w:r>
      <w:r>
        <w:rPr>
          <w:rStyle w:val="CharStyle19"/>
        </w:rPr>
        <w:t>Nie</w:t>
      </w:r>
      <w:r>
        <w:rPr>
          <w:lang w:val="pl-PL" w:eastAsia="pl-PL" w:bidi="pl-PL"/>
          <w:w w:val="100"/>
          <w:color w:val="000000"/>
          <w:position w:val="0"/>
        </w:rPr>
        <w:t xml:space="preserve"> opuszcza nauki szkolnej.</w:t>
      </w:r>
    </w:p>
    <w:p>
      <w:pPr>
        <w:pStyle w:val="Style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Rolnik orze pole. — Rolnik </w:t>
      </w:r>
      <w:r>
        <w:rPr>
          <w:rStyle w:val="CharStyle19"/>
        </w:rPr>
        <w:t>nie</w:t>
      </w:r>
      <w:r>
        <w:rPr>
          <w:lang w:val="pl-PL" w:eastAsia="pl-PL" w:bidi="pl-PL"/>
          <w:w w:val="100"/>
          <w:color w:val="000000"/>
          <w:position w:val="0"/>
        </w:rPr>
        <w:t xml:space="preserve"> orze pola.</w:t>
      </w:r>
    </w:p>
    <w:p>
      <w:pPr>
        <w:pStyle w:val="Style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Uwaga I. To słówko </w:t>
      </w:r>
      <w:r>
        <w:rPr>
          <w:rStyle w:val="CharStyle19"/>
        </w:rPr>
        <w:t>nie</w:t>
      </w:r>
      <w:r>
        <w:rPr>
          <w:lang w:val="pl-PL" w:eastAsia="pl-PL" w:bidi="pl-PL"/>
          <w:w w:val="100"/>
          <w:color w:val="000000"/>
          <w:position w:val="0"/>
        </w:rPr>
        <w:t xml:space="preserve"> ma wówczas moc zmieniania do</w:t>
        <w:softHyphen/>
        <w:t xml:space="preserve">pełnienia z 4. na 2. przyp., </w:t>
      </w:r>
      <w:r>
        <w:rPr>
          <w:rStyle w:val="CharStyle18"/>
        </w:rPr>
        <w:t xml:space="preserve">kiedy należy do </w:t>
      </w:r>
      <w:r>
        <w:rPr>
          <w:rStyle w:val="CharStyle40"/>
        </w:rPr>
        <w:t>czasownika jako orzeczenia;</w:t>
      </w:r>
      <w:r>
        <w:rPr>
          <w:lang w:val="pl-PL" w:eastAsia="pl-PL" w:bidi="pl-PL"/>
          <w:w w:val="100"/>
          <w:color w:val="000000"/>
          <w:position w:val="0"/>
        </w:rPr>
        <w:t xml:space="preserve"> w innym razie nie wpływa na zmianę przypadków;</w:t>
      </w:r>
    </w:p>
    <w:p>
      <w:pPr>
        <w:pStyle w:val="Style2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rStyle w:val="CharStyle31"/>
          <w:i w:val="0"/>
          <w:iCs w:val="0"/>
        </w:rPr>
        <w:t xml:space="preserve">Np. </w:t>
      </w:r>
      <w:r>
        <w:rPr>
          <w:lang w:val="pl-PL" w:eastAsia="pl-PL" w:bidi="pl-PL"/>
          <w:w w:val="100"/>
          <w:spacing w:val="0"/>
          <w:color w:val="000000"/>
          <w:position w:val="0"/>
        </w:rPr>
        <w:t>Nie każdy człowiek lubi prawdę.</w:t>
      </w:r>
    </w:p>
    <w:p>
      <w:pPr>
        <w:pStyle w:val="Style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Tu </w:t>
      </w:r>
      <w:r>
        <w:rPr>
          <w:rStyle w:val="CharStyle19"/>
        </w:rPr>
        <w:t>nie</w:t>
      </w:r>
      <w:r>
        <w:rPr>
          <w:lang w:val="pl-PL" w:eastAsia="pl-PL" w:bidi="pl-PL"/>
          <w:w w:val="100"/>
          <w:color w:val="000000"/>
          <w:position w:val="0"/>
        </w:rPr>
        <w:t xml:space="preserve"> należy do </w:t>
      </w:r>
      <w:r>
        <w:rPr>
          <w:rStyle w:val="CharStyle19"/>
        </w:rPr>
        <w:t>każdy</w:t>
      </w:r>
      <w:r>
        <w:rPr>
          <w:lang w:val="pl-PL" w:eastAsia="pl-PL" w:bidi="pl-PL"/>
          <w:w w:val="100"/>
          <w:color w:val="000000"/>
          <w:position w:val="0"/>
        </w:rPr>
        <w:t xml:space="preserve"> i nie wpływa na dopełnienie; gdybym je dał do czasownika, zmieni się konstrukcja (każdy człowiek nie lubi prawdy.).</w:t>
      </w:r>
    </w:p>
    <w:p>
      <w:pPr>
        <w:pStyle w:val="Style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rStyle w:val="CharStyle41"/>
        </w:rPr>
        <w:t xml:space="preserve">Uwaga </w:t>
      </w:r>
      <w:r>
        <w:rPr>
          <w:lang w:val="pl-PL" w:eastAsia="pl-PL" w:bidi="pl-PL"/>
          <w:w w:val="100"/>
          <w:color w:val="000000"/>
          <w:position w:val="0"/>
        </w:rPr>
        <w:t>II. Użycie dopełniacza po przeczeniu nawet wtedy jest konieczne, gdy nie czasownik czynny jest zaprzeczony, ale jakiś czasownik niezupełny, którego czynny jest dopełnieniem w bez</w:t>
        <w:softHyphen/>
        <w:t>okoliczniku.</w:t>
      </w:r>
    </w:p>
    <w:p>
      <w:pPr>
        <w:pStyle w:val="Style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Np. </w:t>
      </w:r>
      <w:r>
        <w:rPr>
          <w:rStyle w:val="CharStyle18"/>
        </w:rPr>
        <w:t>Chcę</w:t>
      </w:r>
      <w:r>
        <w:rPr>
          <w:lang w:val="pl-PL" w:eastAsia="pl-PL" w:bidi="pl-PL"/>
          <w:w w:val="100"/>
          <w:color w:val="000000"/>
          <w:position w:val="0"/>
        </w:rPr>
        <w:t xml:space="preserve"> pisać </w:t>
      </w:r>
      <w:r>
        <w:rPr>
          <w:rStyle w:val="CharStyle18"/>
        </w:rPr>
        <w:t>list—</w:t>
      </w:r>
      <w:r>
        <w:rPr>
          <w:lang w:val="pl-PL" w:eastAsia="pl-PL" w:bidi="pl-PL"/>
          <w:w w:val="100"/>
          <w:color w:val="000000"/>
          <w:position w:val="0"/>
        </w:rPr>
        <w:t xml:space="preserve"> </w:t>
      </w:r>
      <w:r>
        <w:rPr>
          <w:rStyle w:val="CharStyle19"/>
        </w:rPr>
        <w:t>nie chcę</w:t>
      </w:r>
      <w:r>
        <w:rPr>
          <w:lang w:val="pl-PL" w:eastAsia="pl-PL" w:bidi="pl-PL"/>
          <w:w w:val="100"/>
          <w:color w:val="000000"/>
          <w:position w:val="0"/>
        </w:rPr>
        <w:t xml:space="preserve"> pisać </w:t>
      </w:r>
      <w:r>
        <w:rPr>
          <w:rStyle w:val="CharStyle19"/>
        </w:rPr>
        <w:t>listu;</w:t>
      </w:r>
    </w:p>
    <w:p>
      <w:pPr>
        <w:pStyle w:val="Style2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 w:firstLine="0"/>
      </w:pPr>
      <w:r>
        <w:rPr>
          <w:rStyle w:val="CharStyle42"/>
          <w:i w:val="0"/>
          <w:iCs w:val="0"/>
        </w:rPr>
        <w:t>mogę wzrok</w:t>
      </w:r>
      <w:r>
        <w:rPr>
          <w:rStyle w:val="CharStyle31"/>
          <w:i w:val="0"/>
          <w:iCs w:val="0"/>
        </w:rPr>
        <w:t xml:space="preserve"> zapuścić 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nie mogę wzroku</w:t>
      </w:r>
      <w:r>
        <w:rPr>
          <w:rStyle w:val="CharStyle31"/>
          <w:i w:val="0"/>
          <w:iCs w:val="0"/>
        </w:rPr>
        <w:t xml:space="preserve"> zapuścić; </w:t>
      </w:r>
      <w:r>
        <w:rPr>
          <w:lang w:val="pl-PL" w:eastAsia="pl-PL" w:bidi="pl-PL"/>
          <w:w w:val="100"/>
          <w:spacing w:val="0"/>
          <w:color w:val="000000"/>
          <w:position w:val="0"/>
        </w:rPr>
        <w:t>kazał ten sprzęt</w:t>
      </w:r>
      <w:r>
        <w:rPr>
          <w:rStyle w:val="CharStyle31"/>
          <w:i w:val="0"/>
          <w:iCs w:val="0"/>
        </w:rPr>
        <w:t xml:space="preserve"> zrobić — </w:t>
      </w:r>
      <w:r>
        <w:rPr>
          <w:lang w:val="pl-PL" w:eastAsia="pl-PL" w:bidi="pl-PL"/>
          <w:w w:val="100"/>
          <w:spacing w:val="0"/>
          <w:color w:val="000000"/>
          <w:position w:val="0"/>
        </w:rPr>
        <w:t>nie kazał lego sprzętu</w:t>
      </w:r>
      <w:r>
        <w:rPr>
          <w:rStyle w:val="CharStyle31"/>
          <w:i w:val="0"/>
          <w:iCs w:val="0"/>
        </w:rPr>
        <w:t xml:space="preserve"> zrobić.</w:t>
      </w:r>
    </w:p>
    <w:p>
      <w:pPr>
        <w:pStyle w:val="Style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Oprócz czasowników, mających przy sobie przeczenie </w:t>
      </w:r>
      <w:r>
        <w:rPr>
          <w:rStyle w:val="CharStyle19"/>
        </w:rPr>
        <w:t>nie,</w:t>
      </w:r>
      <w:r>
        <w:rPr>
          <w:lang w:val="pl-PL" w:eastAsia="pl-PL" w:bidi="pl-PL"/>
          <w:w w:val="100"/>
          <w:color w:val="000000"/>
          <w:position w:val="0"/>
        </w:rPr>
        <w:t xml:space="preserve"> łą</w:t>
        <w:softHyphen/>
        <w:t>czą się z dopełniaczem (</w:t>
      </w:r>
      <w:r>
        <w:rPr>
          <w:rStyle w:val="CharStyle19"/>
        </w:rPr>
        <w:t>nie z biernikiem!</w:t>
      </w:r>
      <w:r>
        <w:rPr>
          <w:lang w:val="ru-RU" w:eastAsia="ru-RU" w:bidi="ru-RU"/>
          <w:w w:val="100"/>
          <w:color w:val="000000"/>
          <w:position w:val="0"/>
        </w:rPr>
        <w:t xml:space="preserve">), </w:t>
      </w:r>
      <w:r>
        <w:rPr>
          <w:lang w:val="pl-PL" w:eastAsia="pl-PL" w:bidi="pl-PL"/>
          <w:w w:val="100"/>
          <w:color w:val="000000"/>
          <w:position w:val="0"/>
        </w:rPr>
        <w:t xml:space="preserve">wszystkie czasowniki, mające znaczenie zaprzeczenia; np. </w:t>
      </w:r>
      <w:r>
        <w:rPr>
          <w:rStyle w:val="CharStyle19"/>
        </w:rPr>
        <w:t>nienawidzić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9"/>
        </w:rPr>
        <w:t>przeczyć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9"/>
        </w:rPr>
        <w:t>zanied</w:t>
        <w:softHyphen/>
        <w:t>bywać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9"/>
        </w:rPr>
        <w:t>zakazać, zapomnieć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9"/>
        </w:rPr>
        <w:t>unikać</w:t>
      </w:r>
      <w:r>
        <w:rPr>
          <w:lang w:val="pl-PL" w:eastAsia="pl-PL" w:bidi="pl-PL"/>
          <w:w w:val="100"/>
          <w:color w:val="000000"/>
          <w:position w:val="0"/>
        </w:rPr>
        <w:t>, itp.</w:t>
      </w:r>
    </w:p>
    <w:p>
      <w:pPr>
        <w:pStyle w:val="Style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Np. </w:t>
      </w:r>
      <w:r>
        <w:rPr>
          <w:rStyle w:val="CharStyle19"/>
        </w:rPr>
        <w:t>Zaniedbał spraw</w:t>
      </w:r>
      <w:r>
        <w:rPr>
          <w:lang w:val="pl-PL" w:eastAsia="pl-PL" w:bidi="pl-PL"/>
          <w:w w:val="100"/>
          <w:color w:val="000000"/>
          <w:position w:val="0"/>
        </w:rPr>
        <w:t xml:space="preserve"> swego własnego księstwa. (Szajn.)</w:t>
      </w:r>
    </w:p>
    <w:p>
      <w:pPr>
        <w:pStyle w:val="Style9"/>
        <w:framePr w:w="8112" w:h="13115" w:hRule="exact" w:wrap="none" w:vAnchor="page" w:hAnchor="page" w:x="2533" w:y="169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Sobieski </w:t>
      </w:r>
      <w:r>
        <w:rPr>
          <w:rStyle w:val="CharStyle19"/>
        </w:rPr>
        <w:t>zakazał</w:t>
      </w:r>
      <w:r>
        <w:rPr>
          <w:lang w:val="pl-PL" w:eastAsia="pl-PL" w:bidi="pl-PL"/>
          <w:w w:val="100"/>
          <w:color w:val="000000"/>
          <w:position w:val="0"/>
        </w:rPr>
        <w:t xml:space="preserve"> wszelkich powitalnych ceremonij (Sz.). Pan Tomasz </w:t>
      </w:r>
      <w:r>
        <w:rPr>
          <w:rStyle w:val="CharStyle19"/>
        </w:rPr>
        <w:t>nienawidził</w:t>
      </w:r>
      <w:r>
        <w:rPr>
          <w:lang w:val="pl-PL" w:eastAsia="pl-PL" w:bidi="pl-PL"/>
          <w:w w:val="100"/>
          <w:color w:val="000000"/>
          <w:position w:val="0"/>
        </w:rPr>
        <w:t xml:space="preserve"> kataryniarzy. (Prus).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framePr w:wrap="none" w:vAnchor="page" w:hAnchor="page" w:x="1329" w:y="100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 3.</w:t>
      </w:r>
    </w:p>
    <w:p>
      <w:pPr>
        <w:pStyle w:val="Style20"/>
        <w:framePr w:wrap="none" w:vAnchor="page" w:hAnchor="page" w:x="4011" w:y="100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0"/>
        <w:framePr w:w="8184" w:h="276" w:hRule="exact" w:wrap="none" w:vAnchor="page" w:hAnchor="page" w:x="1221" w:y="995"/>
        <w:widowControl w:val="0"/>
        <w:keepNext w:val="0"/>
        <w:keepLines w:val="0"/>
        <w:shd w:val="clear" w:color="auto" w:fill="auto"/>
        <w:bidi w:val="0"/>
        <w:jc w:val="right"/>
        <w:spacing w:before="0" w:after="0" w:line="210" w:lineRule="exact"/>
        <w:ind w:left="0" w:right="9342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43</w:t>
      </w:r>
    </w:p>
    <w:p>
      <w:pPr>
        <w:pStyle w:val="Style9"/>
        <w:framePr w:w="8184" w:h="12815" w:hRule="exact" w:wrap="none" w:vAnchor="page" w:hAnchor="page" w:x="1221" w:y="15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To użycie dopełnienia w dopełniaczu rozciąga się nawet na czasowniki, które mają znaczenie zbliżone do czasowników prze</w:t>
        <w:softHyphen/>
        <w:t xml:space="preserve">czących. np </w:t>
      </w:r>
      <w:r>
        <w:rPr>
          <w:rStyle w:val="CharStyle19"/>
        </w:rPr>
        <w:t>potrzebować, szukać, życzyć</w:t>
      </w:r>
      <w:r>
        <w:rPr>
          <w:lang w:val="pl-PL" w:eastAsia="pl-PL" w:bidi="pl-PL"/>
          <w:w w:val="100"/>
          <w:color w:val="000000"/>
          <w:position w:val="0"/>
        </w:rPr>
        <w:t xml:space="preserve"> sobie, </w:t>
      </w:r>
      <w:r>
        <w:rPr>
          <w:rStyle w:val="CharStyle19"/>
        </w:rPr>
        <w:t>pragnąć, żądać, wzy</w:t>
        <w:softHyphen/>
        <w:t>wać, czekać</w:t>
      </w:r>
      <w:r>
        <w:rPr>
          <w:lang w:val="pl-PL" w:eastAsia="pl-PL" w:bidi="pl-PL"/>
          <w:w w:val="100"/>
          <w:color w:val="000000"/>
          <w:position w:val="0"/>
        </w:rPr>
        <w:t xml:space="preserve"> itd.</w:t>
      </w:r>
    </w:p>
    <w:p>
      <w:pPr>
        <w:pStyle w:val="Style9"/>
        <w:framePr w:w="8184" w:h="12815" w:hRule="exact" w:wrap="none" w:vAnchor="page" w:hAnchor="page" w:x="1221" w:y="159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/>
      </w:pPr>
      <w:r>
        <w:rPr>
          <w:lang w:val="pl-PL" w:eastAsia="pl-PL" w:bidi="pl-PL"/>
          <w:w w:val="100"/>
          <w:color w:val="000000"/>
          <w:position w:val="0"/>
        </w:rPr>
        <w:t xml:space="preserve">Np. (Stolnik) </w:t>
      </w:r>
      <w:r>
        <w:rPr>
          <w:rStyle w:val="CharStyle40"/>
        </w:rPr>
        <w:t>potrzebował</w:t>
      </w:r>
      <w:r>
        <w:rPr>
          <w:rStyle w:val="CharStyle18"/>
        </w:rPr>
        <w:t xml:space="preserve"> mej szabli lub kreski</w:t>
      </w:r>
      <w:r>
        <w:rPr>
          <w:lang w:val="pl-PL" w:eastAsia="pl-PL" w:bidi="pl-PL"/>
          <w:w w:val="100"/>
          <w:color w:val="000000"/>
          <w:position w:val="0"/>
        </w:rPr>
        <w:t xml:space="preserve"> na sejmie </w:t>
      </w:r>
      <w:r>
        <w:rPr>
          <w:lang w:val="en-US" w:eastAsia="en-US" w:bidi="en-US"/>
          <w:w w:val="100"/>
          <w:color w:val="000000"/>
          <w:position w:val="0"/>
        </w:rPr>
        <w:t>(Mick.).</w:t>
      </w:r>
    </w:p>
    <w:p>
      <w:pPr>
        <w:pStyle w:val="Style9"/>
        <w:framePr w:w="8184" w:h="12815" w:hRule="exact" w:wrap="none" w:vAnchor="page" w:hAnchor="page" w:x="1221" w:y="1596"/>
        <w:widowControl w:val="0"/>
        <w:keepNext w:val="0"/>
        <w:keepLines w:val="0"/>
        <w:shd w:val="clear" w:color="auto" w:fill="auto"/>
        <w:bidi w:val="0"/>
        <w:spacing w:before="0" w:after="0"/>
        <w:ind w:left="130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On </w:t>
      </w:r>
      <w:r>
        <w:rPr>
          <w:rStyle w:val="CharStyle40"/>
        </w:rPr>
        <w:t>zgody szuka</w:t>
      </w:r>
      <w:r>
        <w:rPr>
          <w:lang w:val="pl-PL" w:eastAsia="pl-PL" w:bidi="pl-PL"/>
          <w:w w:val="100"/>
          <w:color w:val="000000"/>
          <w:position w:val="0"/>
        </w:rPr>
        <w:t xml:space="preserve"> z wami (Mick.).</w:t>
      </w:r>
    </w:p>
    <w:p>
      <w:pPr>
        <w:pStyle w:val="Style9"/>
        <w:framePr w:w="8184" w:h="12815" w:hRule="exact" w:wrap="none" w:vAnchor="page" w:hAnchor="page" w:x="1221" w:y="15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Z tego przeczącego czyli ujemnego sposobu dopełniania orze</w:t>
        <w:softHyphen/>
        <w:t xml:space="preserve">czenia rozwinął się także </w:t>
      </w:r>
      <w:r>
        <w:rPr>
          <w:rStyle w:val="CharStyle18"/>
        </w:rPr>
        <w:t>dopełniacz cząstkowy:</w:t>
      </w:r>
      <w:r>
        <w:rPr>
          <w:lang w:val="pl-PL" w:eastAsia="pl-PL" w:bidi="pl-PL"/>
          <w:w w:val="100"/>
          <w:color w:val="000000"/>
          <w:position w:val="0"/>
        </w:rPr>
        <w:t xml:space="preserve"> jeżeli wdra</w:t>
        <w:softHyphen/>
        <w:t>żamy czasownikiem wykonywanie czynności nie całej, ale częściowej, czyli mówiąc sposobem gramatycznym: — jeżeli czynność czaso</w:t>
        <w:softHyphen/>
        <w:t>wnika nie ogarnia całego przedmiotu, ale część jego, wtedy uży</w:t>
        <w:softHyphen/>
        <w:t>wamy dopełniacza, nie biernika.</w:t>
      </w:r>
    </w:p>
    <w:p>
      <w:pPr>
        <w:pStyle w:val="Style9"/>
        <w:framePr w:w="8184" w:h="12815" w:hRule="exact" w:wrap="none" w:vAnchor="page" w:hAnchor="page" w:x="1221" w:y="15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Np. </w:t>
      </w:r>
      <w:r>
        <w:rPr>
          <w:rStyle w:val="CharStyle19"/>
        </w:rPr>
        <w:t>wziąć mąki</w:t>
      </w:r>
      <w:r>
        <w:rPr>
          <w:lang w:val="pl-PL" w:eastAsia="pl-PL" w:bidi="pl-PL"/>
          <w:w w:val="100"/>
          <w:color w:val="000000"/>
          <w:position w:val="0"/>
        </w:rPr>
        <w:t xml:space="preserve"> (część), a </w:t>
      </w:r>
      <w:r>
        <w:rPr>
          <w:rStyle w:val="CharStyle19"/>
        </w:rPr>
        <w:t>wziąć książkę</w:t>
      </w:r>
      <w:r>
        <w:rPr>
          <w:lang w:val="pl-PL" w:eastAsia="pl-PL" w:bidi="pl-PL"/>
          <w:w w:val="100"/>
          <w:color w:val="000000"/>
          <w:position w:val="0"/>
        </w:rPr>
        <w:t xml:space="preserve"> (całą);</w:t>
      </w:r>
    </w:p>
    <w:p>
      <w:pPr>
        <w:pStyle w:val="Style29"/>
        <w:framePr w:w="8184" w:h="12815" w:hRule="exact" w:wrap="none" w:vAnchor="page" w:hAnchor="page" w:x="1221" w:y="159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zażyć tabaki</w:t>
      </w:r>
      <w:r>
        <w:rPr>
          <w:rStyle w:val="CharStyle31"/>
          <w:i w:val="0"/>
          <w:iCs w:val="0"/>
        </w:rPr>
        <w:t xml:space="preserve"> (część), a </w:t>
      </w:r>
      <w:r>
        <w:rPr>
          <w:lang w:val="pl-PL" w:eastAsia="pl-PL" w:bidi="pl-PL"/>
          <w:w w:val="100"/>
          <w:spacing w:val="0"/>
          <w:color w:val="000000"/>
          <w:position w:val="0"/>
        </w:rPr>
        <w:t>zażyć lekarstwo</w:t>
      </w:r>
      <w:r>
        <w:rPr>
          <w:rStyle w:val="CharStyle31"/>
          <w:i w:val="0"/>
          <w:iCs w:val="0"/>
        </w:rPr>
        <w:t xml:space="preserve"> (wszystko);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dać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chleba</w:t>
      </w:r>
      <w:r>
        <w:rPr>
          <w:rStyle w:val="CharStyle31"/>
          <w:lang w:val="cs-CZ" w:eastAsia="cs-CZ" w:bidi="cs-CZ"/>
          <w:i w:val="0"/>
          <w:iCs w:val="0"/>
        </w:rPr>
        <w:t xml:space="preserve"> </w:t>
      </w:r>
      <w:r>
        <w:rPr>
          <w:rStyle w:val="CharStyle31"/>
          <w:i w:val="0"/>
          <w:iCs w:val="0"/>
        </w:rPr>
        <w:t xml:space="preserve">(kawałek), a </w:t>
      </w:r>
      <w:r>
        <w:rPr>
          <w:lang w:val="pl-PL" w:eastAsia="pl-PL" w:bidi="pl-PL"/>
          <w:w w:val="100"/>
          <w:spacing w:val="0"/>
          <w:color w:val="000000"/>
          <w:position w:val="0"/>
        </w:rPr>
        <w:t>dać nagrodę</w:t>
      </w:r>
      <w:r>
        <w:rPr>
          <w:rStyle w:val="CharStyle31"/>
          <w:i w:val="0"/>
          <w:iCs w:val="0"/>
        </w:rPr>
        <w:t xml:space="preserve"> (całą).</w:t>
      </w:r>
    </w:p>
    <w:p>
      <w:pPr>
        <w:pStyle w:val="Style9"/>
        <w:framePr w:w="8184" w:h="12815" w:hRule="exact" w:wrap="none" w:vAnchor="page" w:hAnchor="page" w:x="1221" w:y="15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Nic tedy dziwnego, iż czasowniki, mające w swej formie już znak taki, że wyrażają czynność częściową, łączą się zawsze z do</w:t>
        <w:softHyphen/>
        <w:t>pełnieniem w dopełniaczu (2. przyp.). Są to przeważnie czaso</w:t>
        <w:softHyphen/>
        <w:t xml:space="preserve">wniki z przedrostkami: do-, na-: </w:t>
      </w:r>
      <w:r>
        <w:rPr>
          <w:rStyle w:val="CharStyle19"/>
        </w:rPr>
        <w:t>dotykać, dostać, narąbać. nakrajać, nabrać,</w:t>
      </w:r>
      <w:r>
        <w:rPr>
          <w:lang w:val="pl-PL" w:eastAsia="pl-PL" w:bidi="pl-PL"/>
          <w:w w:val="100"/>
          <w:color w:val="000000"/>
          <w:position w:val="0"/>
        </w:rPr>
        <w:t xml:space="preserve"> itp.</w:t>
      </w:r>
    </w:p>
    <w:p>
      <w:pPr>
        <w:pStyle w:val="Style9"/>
        <w:framePr w:w="8184" w:h="12815" w:hRule="exact" w:wrap="none" w:vAnchor="page" w:hAnchor="page" w:x="1221" w:y="159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300" w:right="0"/>
      </w:pPr>
      <w:r>
        <w:rPr>
          <w:lang w:val="pl-PL" w:eastAsia="pl-PL" w:bidi="pl-PL"/>
          <w:w w:val="100"/>
          <w:color w:val="000000"/>
          <w:position w:val="0"/>
        </w:rPr>
        <w:t xml:space="preserve">Np. Pan Bóg nam w tej ojczyźnie tego </w:t>
      </w:r>
      <w:r>
        <w:rPr>
          <w:rStyle w:val="CharStyle18"/>
        </w:rPr>
        <w:t>wszystkiego do</w:t>
        <w:softHyphen/>
        <w:t>chował</w:t>
      </w:r>
      <w:r>
        <w:rPr>
          <w:lang w:val="pl-PL" w:eastAsia="pl-PL" w:bidi="pl-PL"/>
          <w:w w:val="100"/>
          <w:color w:val="000000"/>
          <w:position w:val="0"/>
        </w:rPr>
        <w:t xml:space="preserve"> (Skarga).</w:t>
      </w:r>
    </w:p>
    <w:p>
      <w:pPr>
        <w:pStyle w:val="Style9"/>
        <w:framePr w:w="8184" w:h="12815" w:hRule="exact" w:wrap="none" w:vAnchor="page" w:hAnchor="page" w:x="1221" w:y="1596"/>
        <w:widowControl w:val="0"/>
        <w:keepNext w:val="0"/>
        <w:keepLines w:val="0"/>
        <w:shd w:val="clear" w:color="auto" w:fill="auto"/>
        <w:bidi w:val="0"/>
        <w:jc w:val="left"/>
        <w:spacing w:before="0" w:after="259" w:line="330" w:lineRule="exact"/>
        <w:ind w:left="130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Tam się człowiek </w:t>
      </w:r>
      <w:r>
        <w:rPr>
          <w:rStyle w:val="CharStyle18"/>
        </w:rPr>
        <w:t xml:space="preserve">napije, </w:t>
      </w:r>
      <w:r>
        <w:rPr>
          <w:rStyle w:val="CharStyle40"/>
        </w:rPr>
        <w:t xml:space="preserve">nadysze ojczyzny </w:t>
      </w:r>
      <w:r>
        <w:rPr>
          <w:lang w:val="pl-PL" w:eastAsia="pl-PL" w:bidi="pl-PL"/>
          <w:w w:val="100"/>
          <w:color w:val="000000"/>
          <w:position w:val="0"/>
        </w:rPr>
        <w:t>(Mick.).</w:t>
      </w:r>
    </w:p>
    <w:p>
      <w:pPr>
        <w:pStyle w:val="Style9"/>
        <w:framePr w:w="8184" w:h="12815" w:hRule="exact" w:wrap="none" w:vAnchor="page" w:hAnchor="page" w:x="1221" w:y="15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Użycie innych przypadków jako dopełnień orzeczenia, nie na</w:t>
        <w:softHyphen/>
        <w:t>potyka na trudności, i nie wiedzie łatwo do błędu. To tylko trzeba jeszcze zauważyć, że</w:t>
      </w:r>
    </w:p>
    <w:p>
      <w:pPr>
        <w:pStyle w:val="Style9"/>
        <w:numPr>
          <w:ilvl w:val="0"/>
          <w:numId w:val="13"/>
        </w:numPr>
        <w:framePr w:w="8184" w:h="12815" w:hRule="exact" w:wrap="none" w:vAnchor="page" w:hAnchor="page" w:x="1221" w:y="1596"/>
        <w:tabs>
          <w:tab w:leader="none" w:pos="96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dopełnienia przypadkowe mają nie tylko czasowniki, ale i przymiotniki </w:t>
      </w:r>
      <w:r>
        <w:rPr>
          <w:rStyle w:val="CharStyle19"/>
        </w:rPr>
        <w:t>(wolny, podobny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9"/>
        </w:rPr>
        <w:t>miły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9"/>
        </w:rPr>
        <w:t>blizki</w:t>
      </w:r>
      <w:r>
        <w:rPr>
          <w:lang w:val="pl-PL" w:eastAsia="pl-PL" w:bidi="pl-PL"/>
          <w:w w:val="100"/>
          <w:color w:val="000000"/>
          <w:position w:val="0"/>
        </w:rPr>
        <w:t xml:space="preserve">...) i rzeczowniki </w:t>
      </w:r>
      <w:r>
        <w:rPr>
          <w:rStyle w:val="CharStyle19"/>
        </w:rPr>
        <w:t>(biada, żal, wstyd),</w:t>
      </w:r>
      <w:r>
        <w:rPr>
          <w:lang w:val="pl-PL" w:eastAsia="pl-PL" w:bidi="pl-PL"/>
          <w:w w:val="100"/>
          <w:color w:val="000000"/>
          <w:position w:val="0"/>
        </w:rPr>
        <w:t xml:space="preserve"> po opuszczeniu słowa posiłkowego;</w:t>
      </w:r>
    </w:p>
    <w:p>
      <w:pPr>
        <w:pStyle w:val="Style9"/>
        <w:numPr>
          <w:ilvl w:val="0"/>
          <w:numId w:val="13"/>
        </w:numPr>
        <w:framePr w:w="8184" w:h="12815" w:hRule="exact" w:wrap="none" w:vAnchor="page" w:hAnchor="page" w:x="1221" w:y="1596"/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w dzisiejszym stanie języka spostrzedz się daje dążność do wyrażania dopełnień nie przez same przypadki, ale z przyimkami. W tym względzie język nasz zbliża się bardzo do angielskiego.</w:t>
      </w:r>
    </w:p>
    <w:p>
      <w:pPr>
        <w:pStyle w:val="Style9"/>
        <w:framePr w:w="8184" w:h="12815" w:hRule="exact" w:wrap="none" w:vAnchor="page" w:hAnchor="page" w:x="1221" w:y="15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Użycie przypadków niezależnych (mianownika i wołacza) w je</w:t>
        <w:softHyphen/>
        <w:t xml:space="preserve">dnym tylko względzie potrzebuje objaśnienia. Często dziś słyszymy formy mianownika zamiast wołacza; np. </w:t>
      </w:r>
      <w:r>
        <w:rPr>
          <w:rStyle w:val="CharStyle19"/>
        </w:rPr>
        <w:t>Jędrzej</w:t>
      </w:r>
      <w:r>
        <w:rPr>
          <w:lang w:val="pl-PL" w:eastAsia="pl-PL" w:bidi="pl-PL"/>
          <w:w w:val="100"/>
          <w:color w:val="000000"/>
          <w:position w:val="0"/>
        </w:rPr>
        <w:t xml:space="preserve">, zamknij bramę! </w:t>
      </w:r>
      <w:r>
        <w:rPr>
          <w:rStyle w:val="CharStyle19"/>
        </w:rPr>
        <w:t>Panie Profesor,</w:t>
      </w:r>
      <w:r>
        <w:rPr>
          <w:lang w:val="pl-PL" w:eastAsia="pl-PL" w:bidi="pl-PL"/>
          <w:w w:val="100"/>
          <w:color w:val="000000"/>
          <w:position w:val="0"/>
        </w:rPr>
        <w:t xml:space="preserve"> proszę o wyjaśnienie.</w:t>
      </w:r>
    </w:p>
    <w:p>
      <w:pPr>
        <w:pStyle w:val="Style9"/>
        <w:framePr w:w="8184" w:h="12815" w:hRule="exact" w:wrap="none" w:vAnchor="page" w:hAnchor="page" w:x="1221" w:y="15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Czy to dobrze? czy błędnie?</w:t>
      </w:r>
    </w:p>
    <w:p>
      <w:pPr>
        <w:pStyle w:val="Style9"/>
        <w:framePr w:w="8184" w:h="12815" w:hRule="exact" w:wrap="none" w:vAnchor="page" w:hAnchor="page" w:x="1221" w:y="159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Lepiejby było niewątpliwie czynić właściwą różnicę między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3"/>
        <w:framePr w:wrap="none" w:vAnchor="page" w:hAnchor="page" w:x="2522" w:y="1203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44</w:t>
      </w:r>
    </w:p>
    <w:p>
      <w:pPr>
        <w:pStyle w:val="Style20"/>
        <w:framePr w:wrap="none" w:vAnchor="page" w:hAnchor="page" w:x="5318" w:y="120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0"/>
        <w:framePr w:w="8148" w:h="270" w:hRule="exact" w:wrap="none" w:vAnchor="page" w:hAnchor="page" w:x="2504" w:y="1203"/>
        <w:widowControl w:val="0"/>
        <w:keepNext w:val="0"/>
        <w:keepLines w:val="0"/>
        <w:shd w:val="clear" w:color="auto" w:fill="auto"/>
        <w:bidi w:val="0"/>
        <w:jc w:val="right"/>
        <w:spacing w:before="0" w:after="0" w:line="210" w:lineRule="exact"/>
        <w:ind w:left="0" w:right="18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3</w:t>
      </w:r>
      <w:r>
        <w:rPr>
          <w:lang w:val="ru-RU" w:eastAsia="ru-RU" w:bidi="ru-RU"/>
          <w:w w:val="100"/>
          <w:spacing w:val="0"/>
          <w:color w:val="000000"/>
          <w:position w:val="0"/>
        </w:rPr>
        <w:t>.</w:t>
      </w:r>
    </w:p>
    <w:p>
      <w:pPr>
        <w:pStyle w:val="Style9"/>
        <w:framePr w:w="8148" w:h="3473" w:hRule="exact" w:wrap="none" w:vAnchor="page" w:hAnchor="page" w:x="2504" w:y="178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mianownikiem a wołaczem. Przecież powszechny zwyczaj dozwala użyć mianownika zamiast wołacza:</w:t>
      </w:r>
    </w:p>
    <w:p>
      <w:pPr>
        <w:pStyle w:val="Style9"/>
        <w:numPr>
          <w:ilvl w:val="0"/>
          <w:numId w:val="15"/>
        </w:numPr>
        <w:framePr w:w="8148" w:h="3473" w:hRule="exact" w:wrap="none" w:vAnchor="page" w:hAnchor="page" w:x="2504" w:y="1780"/>
        <w:tabs>
          <w:tab w:leader="none" w:pos="99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>w rozkazach doraźnych lub groźnych: Tomasz, karabelę! Protazy, pałasza! (Mick.);</w:t>
      </w:r>
    </w:p>
    <w:p>
      <w:pPr>
        <w:pStyle w:val="Style9"/>
        <w:numPr>
          <w:ilvl w:val="0"/>
          <w:numId w:val="15"/>
        </w:numPr>
        <w:framePr w:w="8148" w:h="3473" w:hRule="exact" w:wrap="none" w:vAnchor="page" w:hAnchor="page" w:x="2504" w:y="1780"/>
        <w:tabs>
          <w:tab w:leader="none" w:pos="9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>w mowie poufałej: Michał! Jadwiga! Kostuś!</w:t>
      </w:r>
    </w:p>
    <w:p>
      <w:pPr>
        <w:pStyle w:val="Style9"/>
        <w:numPr>
          <w:ilvl w:val="0"/>
          <w:numId w:val="15"/>
        </w:numPr>
        <w:framePr w:w="8148" w:h="3473" w:hRule="exact" w:wrap="none" w:vAnchor="page" w:hAnchor="page" w:x="2504" w:y="1780"/>
        <w:tabs>
          <w:tab w:leader="none" w:pos="99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>w nazwach rodowych, zwłaszcza obcych, jeżeli ich uży</w:t>
        <w:softHyphen/>
        <w:t>wamy z tytułem: pan, np. Panie Buchman, waścina rzecz bardzo wymowna (Mick). Panie Polak, wstydź się pan, chować się za drzewem (Mick.);</w:t>
      </w:r>
    </w:p>
    <w:p>
      <w:pPr>
        <w:pStyle w:val="Style9"/>
        <w:numPr>
          <w:ilvl w:val="0"/>
          <w:numId w:val="15"/>
        </w:numPr>
        <w:framePr w:w="8148" w:h="3473" w:hRule="exact" w:wrap="none" w:vAnchor="page" w:hAnchor="page" w:x="2504" w:y="1780"/>
        <w:tabs>
          <w:tab w:leader="none" w:pos="10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>w tytułach obcych: Panie majster, panie dyrektor.</w:t>
      </w:r>
    </w:p>
    <w:p>
      <w:pPr>
        <w:pStyle w:val="Style29"/>
        <w:framePr w:w="8148" w:h="3473" w:hRule="exact" w:wrap="none" w:vAnchor="page" w:hAnchor="page" w:x="2504" w:y="1780"/>
        <w:tabs>
          <w:tab w:leader="none" w:pos="5826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660"/>
      </w:pPr>
      <w:r>
        <w:rPr>
          <w:rStyle w:val="CharStyle31"/>
          <w:i w:val="0"/>
          <w:iCs w:val="0"/>
        </w:rPr>
        <w:t>(C. d. n.).</w:t>
        <w:tab/>
        <w:t>R</w:t>
      </w:r>
      <w:r>
        <w:rPr>
          <w:lang w:val="pl-PL" w:eastAsia="pl-PL" w:bidi="pl-PL"/>
          <w:w w:val="100"/>
          <w:spacing w:val="0"/>
          <w:color w:val="000000"/>
          <w:position w:val="0"/>
        </w:rPr>
        <w:t>. Zawiliński.</w:t>
      </w:r>
    </w:p>
    <w:p>
      <w:pPr>
        <w:pStyle w:val="Style11"/>
        <w:numPr>
          <w:ilvl w:val="0"/>
          <w:numId w:val="1"/>
        </w:numPr>
        <w:framePr w:w="8148" w:h="1557" w:hRule="exact" w:wrap="none" w:vAnchor="page" w:hAnchor="page" w:x="2504" w:y="6238"/>
        <w:tabs>
          <w:tab w:leader="none" w:pos="166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66" w:lineRule="exact"/>
        <w:ind w:left="1180" w:right="0" w:firstLine="0"/>
      </w:pPr>
      <w:bookmarkStart w:id="4" w:name="bookmark4"/>
      <w:r>
        <w:rPr>
          <w:rStyle w:val="CharStyle13"/>
        </w:rPr>
        <w:t>O BŁĘDACH W MIANOWNICTWIE MATEMATYCZNEM WSPÓŁCZESNEM.</w:t>
      </w:r>
      <w:bookmarkEnd w:id="4"/>
    </w:p>
    <w:p>
      <w:pPr>
        <w:pStyle w:val="Style45"/>
        <w:framePr w:w="8148" w:h="1557" w:hRule="exact" w:wrap="none" w:vAnchor="page" w:hAnchor="page" w:x="2504" w:y="6238"/>
        <w:widowControl w:val="0"/>
        <w:keepNext w:val="0"/>
        <w:keepLines w:val="0"/>
        <w:shd w:val="clear" w:color="auto" w:fill="auto"/>
        <w:bidi w:val="0"/>
        <w:spacing w:before="0" w:after="94" w:line="17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Napisał</w:t>
      </w:r>
    </w:p>
    <w:p>
      <w:pPr>
        <w:pStyle w:val="Style26"/>
        <w:framePr w:w="8148" w:h="1557" w:hRule="exact" w:wrap="none" w:vAnchor="page" w:hAnchor="page" w:x="2504" w:y="6238"/>
        <w:widowControl w:val="0"/>
        <w:keepNext w:val="0"/>
        <w:keepLines w:val="0"/>
        <w:shd w:val="clear" w:color="auto" w:fill="auto"/>
        <w:bidi w:val="0"/>
        <w:jc w:val="center"/>
        <w:spacing w:before="0" w:after="0" w:line="20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Zygmunt Stankiewicz.</w:t>
      </w:r>
    </w:p>
    <w:p>
      <w:pPr>
        <w:pStyle w:val="Style9"/>
        <w:framePr w:w="8148" w:h="6590" w:hRule="exact" w:wrap="none" w:vAnchor="page" w:hAnchor="page" w:x="2504" w:y="8371"/>
        <w:widowControl w:val="0"/>
        <w:keepNext w:val="0"/>
        <w:keepLines w:val="0"/>
        <w:shd w:val="clear" w:color="auto" w:fill="auto"/>
        <w:bidi w:val="0"/>
        <w:spacing w:before="0" w:after="0" w:line="258" w:lineRule="exact"/>
        <w:ind w:left="0" w:right="0" w:firstLine="660"/>
      </w:pPr>
      <w:r>
        <w:rPr>
          <w:rStyle w:val="CharStyle19"/>
        </w:rPr>
        <w:t>Uwagi wstępne</w:t>
      </w:r>
      <w:r>
        <w:rPr>
          <w:lang w:val="pl-PL" w:eastAsia="pl-PL" w:bidi="pl-PL"/>
          <w:w w:val="100"/>
          <w:color w:val="000000"/>
          <w:position w:val="0"/>
        </w:rPr>
        <w:t xml:space="preserve"> Praca niniejsza ma już historyę swoją; pomysł zrodził się lat kilka temu, kiedy piszący słowa te rozpoczynał wykłady w szkołach polskich; wywołała go rzecz na pozór dziwna: trudność zrozumienia się wzajemnego uczni i nauczyciela. Ten bowiem mówił o </w:t>
      </w:r>
      <w:r>
        <w:rPr>
          <w:rStyle w:val="CharStyle19"/>
        </w:rPr>
        <w:t>składnikach</w:t>
      </w:r>
      <w:r>
        <w:rPr>
          <w:lang w:val="pl-PL" w:eastAsia="pl-PL" w:bidi="pl-PL"/>
          <w:w w:val="100"/>
          <w:color w:val="000000"/>
          <w:position w:val="0"/>
        </w:rPr>
        <w:t xml:space="preserve"> i ułamkach </w:t>
      </w:r>
      <w:r>
        <w:rPr>
          <w:rStyle w:val="CharStyle19"/>
        </w:rPr>
        <w:t>zwyczajnych</w:t>
      </w:r>
      <w:r>
        <w:rPr>
          <w:lang w:val="pl-PL" w:eastAsia="pl-PL" w:bidi="pl-PL"/>
          <w:w w:val="100"/>
          <w:color w:val="000000"/>
          <w:position w:val="0"/>
        </w:rPr>
        <w:t>, gdy tymcza</w:t>
        <w:softHyphen/>
        <w:t xml:space="preserve">sem uczniowie słyszeli poprzednio o </w:t>
      </w:r>
      <w:r>
        <w:rPr>
          <w:rStyle w:val="CharStyle19"/>
        </w:rPr>
        <w:t>dodajnej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9"/>
        </w:rPr>
        <w:t xml:space="preserve">dodaj </w:t>
      </w:r>
      <w:r>
        <w:rPr>
          <w:rStyle w:val="CharStyle19"/>
          <w:lang w:val="cs-CZ" w:eastAsia="cs-CZ" w:bidi="cs-CZ"/>
        </w:rPr>
        <w:t>niku</w:t>
      </w:r>
      <w:r>
        <w:rPr>
          <w:lang w:val="cs-CZ" w:eastAsia="cs-CZ" w:bidi="cs-CZ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i ułamkach </w:t>
      </w:r>
      <w:r>
        <w:rPr>
          <w:rStyle w:val="CharStyle19"/>
        </w:rPr>
        <w:t>prostych.</w:t>
      </w:r>
      <w:r>
        <w:rPr>
          <w:lang w:val="pl-PL" w:eastAsia="pl-PL" w:bidi="pl-PL"/>
          <w:w w:val="100"/>
          <w:color w:val="000000"/>
          <w:position w:val="0"/>
        </w:rPr>
        <w:t xml:space="preserve"> Nauczyciel nazywał liczbę, utworzoną z liczby całkowitej i ułamka, liczbą ułamkową, uczniowie zaś ułamkiem </w:t>
      </w:r>
      <w:r>
        <w:rPr>
          <w:rStyle w:val="CharStyle19"/>
        </w:rPr>
        <w:t xml:space="preserve">mieszanym. </w:t>
      </w:r>
      <w:r>
        <w:rPr>
          <w:lang w:val="pl-PL" w:eastAsia="pl-PL" w:bidi="pl-PL"/>
          <w:w w:val="100"/>
          <w:color w:val="000000"/>
          <w:position w:val="0"/>
        </w:rPr>
        <w:t>Początek okazał się niezmiernie trudny: uczniowie chcieli, aby nauczyciel używał nazw takich, jakich uczono ich poprzednio i ja</w:t>
        <w:softHyphen/>
        <w:t xml:space="preserve">kich — niestety — trzymała się większość wydanych podręczników szkolnych, nauczyciel zaś twierdził, iż </w:t>
      </w:r>
      <w:r>
        <w:rPr>
          <w:rStyle w:val="CharStyle18"/>
        </w:rPr>
        <w:t>nazwy</w:t>
      </w:r>
      <w:r>
        <w:rPr>
          <w:lang w:val="pl-PL" w:eastAsia="pl-PL" w:bidi="pl-PL"/>
          <w:w w:val="100"/>
          <w:color w:val="000000"/>
          <w:position w:val="0"/>
        </w:rPr>
        <w:t xml:space="preserve"> takie nie są dobre, i żądał innych. Obie strony starały się przekonać wzajemnie, w końcu jednak uczniowie ulegli i zgodzili się z nauczycielem, lecz sprawa sama leży dotychczas odłogiem. Istnieją bowiem tacy, co i w dalszym ciągu mówią uczniom swoim o </w:t>
      </w:r>
      <w:r>
        <w:rPr>
          <w:rStyle w:val="CharStyle19"/>
        </w:rPr>
        <w:t>dodajnej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9"/>
        </w:rPr>
        <w:t>dodaj</w:t>
      </w:r>
      <w:r>
        <w:rPr>
          <w:rStyle w:val="CharStyle19"/>
          <w:lang w:val="cs-CZ" w:eastAsia="cs-CZ" w:bidi="cs-CZ"/>
        </w:rPr>
        <w:t>niku.</w:t>
      </w:r>
      <w:r>
        <w:rPr>
          <w:lang w:val="cs-CZ" w:eastAsia="cs-CZ" w:bidi="cs-CZ"/>
          <w:w w:val="100"/>
          <w:color w:val="000000"/>
          <w:position w:val="0"/>
        </w:rPr>
        <w:t xml:space="preserve"> </w:t>
      </w:r>
      <w:r>
        <w:rPr>
          <w:lang w:val="pl-PL" w:eastAsia="pl-PL" w:bidi="pl-PL"/>
          <w:w w:val="100"/>
          <w:color w:val="000000"/>
          <w:position w:val="0"/>
        </w:rPr>
        <w:t xml:space="preserve">o ułamkach </w:t>
      </w:r>
      <w:r>
        <w:rPr>
          <w:rStyle w:val="CharStyle19"/>
        </w:rPr>
        <w:t>prostych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9"/>
        </w:rPr>
        <w:t>mieszanych</w:t>
      </w:r>
      <w:r>
        <w:rPr>
          <w:lang w:val="pl-PL" w:eastAsia="pl-PL" w:bidi="pl-PL"/>
          <w:w w:val="100"/>
          <w:color w:val="000000"/>
          <w:position w:val="0"/>
        </w:rPr>
        <w:t>, w czem pomagają im autorzy podręczników, używanych w szkołach polskich, którzy jako wychowańcy szkół nie polskich (mówię tutaj o Króle wiakach), gorliwie szerzą mianownictwo ze Wschodu i Zachodu, Północy i Południa. A tymcza</w:t>
        <w:softHyphen/>
        <w:t>sem językowi naszemu dzieje się krzywda. Maluczko, a chwasty, pleniące się bujnie w mianownictwie matematycznym współczesnem, zagłuszą ziarno dobre, aż trzeba będzie wyrwać jedno i drugie z korzeniem, zaorać ziemię i siać na nowo!...</w:t>
      </w:r>
    </w:p>
    <w:p>
      <w:pPr>
        <w:pStyle w:val="Style9"/>
        <w:framePr w:w="8148" w:h="6590" w:hRule="exact" w:wrap="none" w:vAnchor="page" w:hAnchor="page" w:x="2504" w:y="8371"/>
        <w:widowControl w:val="0"/>
        <w:keepNext w:val="0"/>
        <w:keepLines w:val="0"/>
        <w:shd w:val="clear" w:color="auto" w:fill="auto"/>
        <w:bidi w:val="0"/>
        <w:spacing w:before="0" w:after="0" w:line="258" w:lineRule="exact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>Rozumiejąc aż nadto dobrze, że chęci, choćby najszczytniejsze,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framePr w:wrap="none" w:vAnchor="page" w:hAnchor="page" w:x="1283" w:y="86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 3.</w:t>
      </w:r>
    </w:p>
    <w:p>
      <w:pPr>
        <w:pStyle w:val="Style20"/>
        <w:framePr w:wrap="none" w:vAnchor="page" w:hAnchor="page" w:x="4013" w:y="86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5"/>
        <w:framePr w:wrap="none" w:vAnchor="page" w:hAnchor="page" w:x="9107" w:y="85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45</w:t>
      </w:r>
    </w:p>
    <w:p>
      <w:pPr>
        <w:pStyle w:val="Style9"/>
        <w:framePr w:w="8154" w:h="9728" w:hRule="exact" w:wrap="none" w:vAnchor="page" w:hAnchor="page" w:x="1247" w:y="1479"/>
        <w:widowControl w:val="0"/>
        <w:keepNext w:val="0"/>
        <w:keepLines w:val="0"/>
        <w:shd w:val="clear" w:color="auto" w:fill="auto"/>
        <w:bidi w:val="0"/>
        <w:spacing w:before="0" w:after="0" w:line="258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i praca jednostki nie wiele tutaj zdziałać mogą, gdy »gorszycieli językowych", nieświadomych być może jest legion cały, wystąpiłem na posiedzeniu sekcyi języka polskiego (w Stowarzyszeniu Nauczy</w:t>
        <w:softHyphen/>
        <w:t>cielstwa Polskiego w Warszawie) z wnioskiem następującym: »Wo</w:t>
        <w:softHyphen/>
        <w:t xml:space="preserve">bec </w:t>
      </w:r>
      <w:r>
        <w:rPr>
          <w:rStyle w:val="CharStyle18"/>
        </w:rPr>
        <w:t>stałego zachwaszczania od pewnego czasu słowni</w:t>
        <w:softHyphen/>
        <w:t>ctwa matematycz</w:t>
      </w:r>
      <w:r>
        <w:rPr>
          <w:lang w:val="de-DE" w:eastAsia="de-DE" w:bidi="de-DE"/>
          <w:w w:val="100"/>
          <w:color w:val="000000"/>
          <w:position w:val="0"/>
        </w:rPr>
        <w:t xml:space="preserve">nego </w:t>
      </w:r>
      <w:r>
        <w:rPr>
          <w:lang w:val="pl-PL" w:eastAsia="pl-PL" w:bidi="pl-PL"/>
          <w:w w:val="100"/>
          <w:color w:val="000000"/>
          <w:position w:val="0"/>
        </w:rPr>
        <w:t xml:space="preserve">w </w:t>
      </w:r>
      <w:r>
        <w:rPr>
          <w:rStyle w:val="CharStyle40"/>
        </w:rPr>
        <w:t>podręcznikach</w:t>
      </w:r>
      <w:r>
        <w:rPr>
          <w:rStyle w:val="CharStyle18"/>
        </w:rPr>
        <w:t xml:space="preserve"> szkolnych, sekcya języka polskiego uważa za rzecz konieczną wybrać komisyę, któraby się zajęła wypracowaniem mianownictwa matematycznego i </w:t>
      </w:r>
      <w:r>
        <w:rPr>
          <w:rStyle w:val="CharStyle40"/>
        </w:rPr>
        <w:t>wyniki</w:t>
      </w:r>
      <w:r>
        <w:rPr>
          <w:rStyle w:val="CharStyle18"/>
        </w:rPr>
        <w:t xml:space="preserve"> pracy swojej podała do wiadomości szerszego ogółu nauczycieli, usuwając w ten sposób zamęt, </w:t>
      </w:r>
      <w:r>
        <w:rPr>
          <w:rStyle w:val="CharStyle40"/>
        </w:rPr>
        <w:t>wytworzony</w:t>
      </w:r>
      <w:r>
        <w:rPr>
          <w:rStyle w:val="CharStyle18"/>
        </w:rPr>
        <w:t xml:space="preserve"> przez wpływy</w:t>
      </w:r>
      <w:r>
        <w:rPr>
          <w:lang w:val="pl-PL" w:eastAsia="pl-PL" w:bidi="pl-PL"/>
          <w:w w:val="100"/>
          <w:color w:val="000000"/>
          <w:position w:val="0"/>
        </w:rPr>
        <w:t xml:space="preserve"> obce*. Wniosek ten przyjęto jednogłośnie, i sekcya po</w:t>
        <w:softHyphen/>
        <w:t>leciła mi, abym się porozumiał z istniejąccm w Warszawie Kołem matematyczno-fizycznem, gdyż sama nie czuje się na siłach do pod</w:t>
        <w:softHyphen/>
        <w:t>jęcia tej pracy, jako zbyt specyalnej. Polecenia sekcyi nie wprowa</w:t>
        <w:softHyphen/>
        <w:t xml:space="preserve">dziłem w czyn. gdyż się dowiedziałem, iż sekcya arytmetyczna (istniejąca przy </w:t>
      </w:r>
      <w:r>
        <w:rPr>
          <w:lang w:val="en-US" w:eastAsia="en-US" w:bidi="en-US"/>
          <w:w w:val="100"/>
          <w:color w:val="000000"/>
          <w:position w:val="0"/>
        </w:rPr>
        <w:t xml:space="preserve">Stow. </w:t>
      </w:r>
      <w:r>
        <w:rPr>
          <w:lang w:val="pl-PL" w:eastAsia="pl-PL" w:bidi="pl-PL"/>
          <w:w w:val="100"/>
          <w:color w:val="000000"/>
          <w:position w:val="0"/>
        </w:rPr>
        <w:t>Nauczycielstwa Polskiego) ma być przekształ</w:t>
        <w:softHyphen/>
        <w:t xml:space="preserve">cona na sekcyę fiz.-matematyczną, dzięki czemu będzie już można w łonie stowarzyszenia samego przeprowadzić sprawę tak doniosłą, za jaką uważać należy oczyszczenie z chwastów i ujednostajnienie mianownictwa matematycznego polskiego. Na posiedzeniu świeżo powstałej sekcyi fiz. matematycznej sprawę tę. poruszoną powtórnie przez jednego z Członków, poddano dyskusyi i postanowiono, abym drogą przyczynków luźnych gromadził materyał. z. którego możnaby skorzystać w sposób odpowiedni. W ten sposób powstały referaty, które wygłosiłem na posiedzeniach sekcyi fiz. matematycznej i sekcyi języka polskiego. Wywołały one dość ożywioną dyskusyę, w której przyznano </w:t>
      </w:r>
      <w:r>
        <w:rPr>
          <w:lang w:val="en-US" w:eastAsia="en-US" w:bidi="en-US"/>
          <w:w w:val="100"/>
          <w:color w:val="000000"/>
          <w:position w:val="0"/>
        </w:rPr>
        <w:t xml:space="preserve">wywodom </w:t>
      </w:r>
      <w:r>
        <w:rPr>
          <w:lang w:val="pl-PL" w:eastAsia="pl-PL" w:bidi="pl-PL"/>
          <w:w w:val="100"/>
          <w:color w:val="000000"/>
          <w:position w:val="0"/>
        </w:rPr>
        <w:t xml:space="preserve">moim słuszność i polecono, abym w dalszym ciągu gromadził materyał. Pragnąc jednak, aby sprawa, poruszona przezemnie, wywołała żywsze jeszcze zainteresowanie nietylko wśród członków </w:t>
      </w:r>
      <w:r>
        <w:rPr>
          <w:lang w:val="en-US" w:eastAsia="en-US" w:bidi="en-US"/>
          <w:w w:val="100"/>
          <w:color w:val="000000"/>
          <w:position w:val="0"/>
        </w:rPr>
        <w:t xml:space="preserve">Stow. </w:t>
      </w:r>
      <w:r>
        <w:rPr>
          <w:lang w:val="pl-PL" w:eastAsia="pl-PL" w:bidi="pl-PL"/>
          <w:w w:val="100"/>
          <w:color w:val="000000"/>
          <w:position w:val="0"/>
        </w:rPr>
        <w:t>Nauczycielstwa Polskiego (w Królestwie), lecz i wśród tych. co stoją na cele szkolnictwa galicyjskiego, dzielę się z czytelnikami »Poradnika językowego", tym materyałem, jaki udało mi się dotychczas zebrać. Pragnąłbym również, aby wszyscy, komu czystość mowy naszej leży na sercu, raczyli zabrać głos i po</w:t>
        <w:softHyphen/>
        <w:t>przeć skromne usiłowania moje, łatwiej bowiem coś zdziałać gro</w:t>
        <w:softHyphen/>
        <w:t>madą, niż pojedynkiem.</w:t>
      </w:r>
    </w:p>
    <w:p>
      <w:pPr>
        <w:pStyle w:val="Style47"/>
        <w:framePr w:w="8154" w:h="3060" w:hRule="exact" w:wrap="none" w:vAnchor="page" w:hAnchor="page" w:x="1247" w:y="11561"/>
        <w:widowControl w:val="0"/>
        <w:keepNext w:val="0"/>
        <w:keepLines w:val="0"/>
        <w:shd w:val="clear" w:color="auto" w:fill="auto"/>
        <w:bidi w:val="0"/>
        <w:spacing w:before="0" w:after="127" w:line="30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I.</w:t>
      </w:r>
    </w:p>
    <w:p>
      <w:pPr>
        <w:pStyle w:val="Style9"/>
        <w:framePr w:w="8154" w:h="3060" w:hRule="exact" w:wrap="none" w:vAnchor="page" w:hAnchor="page" w:x="1247" w:y="1156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60"/>
      </w:pPr>
      <w:r>
        <w:rPr>
          <w:lang w:val="pl-PL" w:eastAsia="pl-PL" w:bidi="pl-PL"/>
          <w:w w:val="100"/>
          <w:color w:val="000000"/>
          <w:position w:val="0"/>
        </w:rPr>
        <w:t>Celem języka każdego — jak wiemy — jest wyrażanie myśli i porozumiewanie się ludzi ze sobą; język więc jest środkiem, na</w:t>
        <w:softHyphen/>
        <w:t>rzędziem poniekąd. Rzecz oczywista, że narzędzie takie powinno być doskonałe, aby istotnie można było za pomocą niego osiągnąć ów cel zamierzony, aby odpowiadało ono w zupełności ścisłym pra</w:t>
        <w:softHyphen/>
        <w:t>widłom myślenia. Dotyczy to zwłaszcza prac naukowych, których język powinien odznaczać się ścisłością i jasnością: co wolno poecie, tego w większości przypadków nie ma prawa używać uczony.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131.9pt;margin-top:76.9pt;width:51.pt;height:0;z-index:-251658240;mso-position-horizontal-relative:page;mso-position-vertical-relative:page">
            <v:stroke weight="1.5pt"/>
          </v:shape>
        </w:pict>
      </w:r>
      <w:r>
        <w:pict>
          <v:shape o:spt="32" o:oned="1" path="m,l21600,21600e" style="position:absolute;margin-left:325.1pt;margin-top:77.8pt;width:57.6pt;height:0;z-index:-251658240;mso-position-horizontal-relative:page;mso-position-vertical-relative:page">
            <v:stroke weight="0.9pt" endcap="round" dashstyle="1 1"/>
          </v:shape>
        </w:pict>
      </w:r>
    </w:p>
    <w:p>
      <w:pPr>
        <w:pStyle w:val="Style20"/>
        <w:framePr w:wrap="none" w:vAnchor="page" w:hAnchor="page" w:x="5327" w:y="122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0"/>
        <w:framePr w:wrap="none" w:vAnchor="page" w:hAnchor="page" w:x="10085" w:y="123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XI. 3</w:t>
      </w:r>
    </w:p>
    <w:p>
      <w:pPr>
        <w:pStyle w:val="Style43"/>
        <w:framePr w:wrap="none" w:vAnchor="page" w:hAnchor="page" w:x="2555" w:y="1227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46</w:t>
      </w:r>
    </w:p>
    <w:p>
      <w:pPr>
        <w:pStyle w:val="Style9"/>
        <w:framePr w:w="8190" w:h="13151" w:hRule="exact" w:wrap="none" w:vAnchor="page" w:hAnchor="page" w:x="2483" w:y="180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Poeta np. może nazwać śmiech »czerwonym« a barwy »krzyczą</w:t>
        <w:softHyphen/>
        <w:t xml:space="preserve">cemu, — uczony musi być ostrożnym w zestawieniach takich. W pracy uczonego musi istnieć zgodność pomiędzy </w:t>
      </w:r>
      <w:r>
        <w:rPr>
          <w:rStyle w:val="CharStyle18"/>
        </w:rPr>
        <w:t>myślą</w:t>
      </w:r>
      <w:r>
        <w:rPr>
          <w:lang w:val="pl-PL" w:eastAsia="pl-PL" w:bidi="pl-PL"/>
          <w:w w:val="100"/>
          <w:color w:val="000000"/>
          <w:position w:val="0"/>
        </w:rPr>
        <w:t xml:space="preserve"> a sło</w:t>
        <w:softHyphen/>
        <w:t xml:space="preserve">wem (mową), jeżeli zaś jej niema, jeżeli słowa przeczą myśli, uczony popełnia </w:t>
      </w:r>
      <w:r>
        <w:rPr>
          <w:rStyle w:val="CharStyle18"/>
        </w:rPr>
        <w:t>kłamstwo,</w:t>
      </w:r>
      <w:r>
        <w:rPr>
          <w:lang w:val="pl-PL" w:eastAsia="pl-PL" w:bidi="pl-PL"/>
          <w:w w:val="100"/>
          <w:color w:val="000000"/>
          <w:position w:val="0"/>
        </w:rPr>
        <w:t xml:space="preserve"> być może nieświadome, ale bądź co bądź kłamstwo. Nie dość tego: uczony powinien zachować również zgodność pomiędzy </w:t>
      </w:r>
      <w:r>
        <w:rPr>
          <w:rStyle w:val="CharStyle18"/>
        </w:rPr>
        <w:t>myślą</w:t>
      </w:r>
      <w:r>
        <w:rPr>
          <w:lang w:val="pl-PL" w:eastAsia="pl-PL" w:bidi="pl-PL"/>
          <w:w w:val="100"/>
          <w:color w:val="000000"/>
          <w:position w:val="0"/>
        </w:rPr>
        <w:t xml:space="preserve"> swoją a </w:t>
      </w:r>
      <w:r>
        <w:rPr>
          <w:rStyle w:val="CharStyle18"/>
        </w:rPr>
        <w:t>rzeczywistością,</w:t>
      </w:r>
      <w:r>
        <w:rPr>
          <w:lang w:val="pl-PL" w:eastAsia="pl-PL" w:bidi="pl-PL"/>
          <w:w w:val="100"/>
          <w:color w:val="000000"/>
          <w:position w:val="0"/>
        </w:rPr>
        <w:t xml:space="preserve"> czego prze</w:t>
        <w:softHyphen/>
        <w:t xml:space="preserve">ciwieństwem jest </w:t>
      </w:r>
      <w:r>
        <w:rPr>
          <w:rStyle w:val="CharStyle18"/>
        </w:rPr>
        <w:t>błąd.</w:t>
      </w:r>
      <w:r>
        <w:rPr>
          <w:lang w:val="pl-PL" w:eastAsia="pl-PL" w:bidi="pl-PL"/>
          <w:w w:val="100"/>
          <w:color w:val="000000"/>
          <w:position w:val="0"/>
        </w:rPr>
        <w:t xml:space="preserve"> Jeżeli więc w mózgu moim powstanie myśl o »pomarańczy«, a język wypowie »jabłko« — każdy chyba przyzna, że niema tutaj owej zgodności pomiędzy myślą a mową, jakkolwiek zarówno »pomarańcza« jak i »jabłko« należą do owoców'. Podobnież, jeżeli pomyślę zdanie: </w:t>
      </w:r>
      <w:r>
        <w:rPr>
          <w:rStyle w:val="CharStyle19"/>
          <w:lang w:val="de-DE" w:eastAsia="de-DE" w:bidi="de-DE"/>
        </w:rPr>
        <w:t>»</w:t>
      </w:r>
      <w:r>
        <w:rPr>
          <w:rStyle w:val="CharStyle19"/>
        </w:rPr>
        <w:t>ilość</w:t>
      </w:r>
      <w:r>
        <w:rPr>
          <w:lang w:val="pl-PL" w:eastAsia="pl-PL" w:bidi="pl-PL"/>
          <w:w w:val="100"/>
          <w:color w:val="000000"/>
          <w:position w:val="0"/>
        </w:rPr>
        <w:t xml:space="preserve"> wody, znajdującej się w zbiorniku«, a powiem: </w:t>
      </w:r>
      <w:r>
        <w:rPr>
          <w:rStyle w:val="CharStyle19"/>
          <w:lang w:val="de-DE" w:eastAsia="de-DE" w:bidi="de-DE"/>
        </w:rPr>
        <w:t>»</w:t>
      </w:r>
      <w:r>
        <w:rPr>
          <w:rStyle w:val="CharStyle19"/>
        </w:rPr>
        <w:t>liczba</w:t>
      </w:r>
      <w:r>
        <w:rPr>
          <w:lang w:val="pl-PL" w:eastAsia="pl-PL" w:bidi="pl-PL"/>
          <w:w w:val="100"/>
          <w:color w:val="000000"/>
          <w:position w:val="0"/>
        </w:rPr>
        <w:t xml:space="preserve"> wody«...— każdy roześmieje mi się w oczy, bo przecież »ilość« to nie »liczba«. Proszę zwrócić uw’agę: »ilość« to nie »liczba«, a więc i odwrotnie: »liczba« to nie »ilość«, tymczasem w wielu podręcznikach szkolnych czytam: </w:t>
      </w:r>
      <w:r>
        <w:rPr>
          <w:rStyle w:val="CharStyle19"/>
        </w:rPr>
        <w:t>»ilość</w:t>
      </w:r>
      <w:r>
        <w:rPr>
          <w:lang w:val="pl-PL" w:eastAsia="pl-PL" w:bidi="pl-PL"/>
          <w:w w:val="100"/>
          <w:color w:val="000000"/>
          <w:position w:val="0"/>
        </w:rPr>
        <w:t xml:space="preserve"> uczni, znajdujących się w klasie«, </w:t>
      </w:r>
      <w:r>
        <w:rPr>
          <w:lang w:val="ru-RU" w:eastAsia="ru-RU" w:bidi="ru-RU"/>
          <w:w w:val="100"/>
          <w:color w:val="000000"/>
          <w:position w:val="0"/>
        </w:rPr>
        <w:t>»</w:t>
      </w:r>
      <w:r>
        <w:rPr>
          <w:lang w:val="pl-PL" w:eastAsia="pl-PL" w:bidi="pl-PL"/>
          <w:w w:val="100"/>
          <w:color w:val="000000"/>
          <w:position w:val="0"/>
        </w:rPr>
        <w:t>ilość</w:t>
      </w:r>
      <w:r>
        <w:rPr>
          <w:lang w:val="ru-RU" w:eastAsia="ru-RU" w:bidi="ru-RU"/>
          <w:w w:val="10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color w:val="000000"/>
          <w:position w:val="0"/>
        </w:rPr>
        <w:t xml:space="preserve">kajetów«, </w:t>
      </w:r>
      <w:r>
        <w:rPr>
          <w:rStyle w:val="CharStyle19"/>
        </w:rPr>
        <w:t>»ilość</w:t>
      </w:r>
      <w:r>
        <w:rPr>
          <w:lang w:val="pl-PL" w:eastAsia="pl-PL" w:bidi="pl-PL"/>
          <w:w w:val="100"/>
          <w:color w:val="000000"/>
          <w:position w:val="0"/>
        </w:rPr>
        <w:t xml:space="preserve"> dziesiątków«, </w:t>
      </w:r>
      <w:r>
        <w:rPr>
          <w:rStyle w:val="CharStyle19"/>
          <w:lang w:val="de-DE" w:eastAsia="de-DE" w:bidi="de-DE"/>
        </w:rPr>
        <w:t>»</w:t>
      </w:r>
      <w:r>
        <w:rPr>
          <w:rStyle w:val="CharStyle19"/>
        </w:rPr>
        <w:t>ilość</w:t>
      </w:r>
      <w:r>
        <w:rPr>
          <w:lang w:val="pl-PL" w:eastAsia="pl-PL" w:bidi="pl-PL"/>
          <w:w w:val="100"/>
          <w:color w:val="000000"/>
          <w:position w:val="0"/>
        </w:rPr>
        <w:t xml:space="preserve"> boków w trójkącie«, </w:t>
      </w:r>
      <w:r>
        <w:rPr>
          <w:rStyle w:val="CharStyle19"/>
          <w:lang w:val="de-DE" w:eastAsia="de-DE" w:bidi="de-DE"/>
        </w:rPr>
        <w:t>»</w:t>
      </w:r>
      <w:r>
        <w:rPr>
          <w:rStyle w:val="CharStyle19"/>
        </w:rPr>
        <w:t>ilość</w:t>
      </w:r>
      <w:r>
        <w:rPr>
          <w:lang w:val="pl-PL" w:eastAsia="pl-PL" w:bidi="pl-PL"/>
          <w:w w:val="100"/>
          <w:color w:val="000000"/>
          <w:position w:val="0"/>
        </w:rPr>
        <w:t xml:space="preserve"> przekątnych wielokątu«, </w:t>
      </w:r>
      <w:r>
        <w:rPr>
          <w:rStyle w:val="CharStyle19"/>
        </w:rPr>
        <w:t xml:space="preserve">»ilość </w:t>
      </w:r>
      <w:r>
        <w:rPr>
          <w:lang w:val="pl-PL" w:eastAsia="pl-PL" w:bidi="pl-PL"/>
          <w:w w:val="100"/>
          <w:color w:val="000000"/>
          <w:position w:val="0"/>
        </w:rPr>
        <w:t xml:space="preserve">godzin«, </w:t>
      </w:r>
      <w:r>
        <w:rPr>
          <w:rStyle w:val="CharStyle19"/>
          <w:lang w:val="de-DE" w:eastAsia="de-DE" w:bidi="de-DE"/>
        </w:rPr>
        <w:t>»</w:t>
      </w:r>
      <w:r>
        <w:rPr>
          <w:rStyle w:val="CharStyle19"/>
        </w:rPr>
        <w:t>ilość</w:t>
      </w:r>
      <w:r>
        <w:rPr>
          <w:lang w:val="pl-PL" w:eastAsia="pl-PL" w:bidi="pl-PL"/>
          <w:w w:val="100"/>
          <w:color w:val="000000"/>
          <w:position w:val="0"/>
        </w:rPr>
        <w:t xml:space="preserve"> pierwiastków' równania«, ba! nawet </w:t>
      </w:r>
      <w:r>
        <w:rPr>
          <w:rStyle w:val="CharStyle19"/>
        </w:rPr>
        <w:t>»ilość</w:t>
      </w:r>
      <w:r>
        <w:rPr>
          <w:lang w:val="pl-PL" w:eastAsia="pl-PL" w:bidi="pl-PL"/>
          <w:w w:val="100"/>
          <w:color w:val="000000"/>
          <w:position w:val="0"/>
        </w:rPr>
        <w:t xml:space="preserve"> parzysta i nieparzysta«.</w:t>
      </w:r>
    </w:p>
    <w:p>
      <w:pPr>
        <w:pStyle w:val="Style9"/>
        <w:framePr w:w="8190" w:h="13151" w:hRule="exact" w:wrap="none" w:vAnchor="page" w:hAnchor="page" w:x="2483" w:y="180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Czy istotnie mamy tutaj do czynienia z </w:t>
      </w:r>
      <w:r>
        <w:rPr>
          <w:rStyle w:val="CharStyle19"/>
        </w:rPr>
        <w:t>ilością?</w:t>
      </w:r>
      <w:r>
        <w:rPr>
          <w:lang w:val="pl-PL" w:eastAsia="pl-PL" w:bidi="pl-PL"/>
          <w:w w:val="100"/>
          <w:color w:val="000000"/>
          <w:position w:val="0"/>
        </w:rPr>
        <w:t xml:space="preserve"> Bynajmniej! autor myślał o </w:t>
      </w:r>
      <w:r>
        <w:rPr>
          <w:rStyle w:val="CharStyle19"/>
        </w:rPr>
        <w:t>liczbie</w:t>
      </w:r>
      <w:r>
        <w:rPr>
          <w:lang w:val="pl-PL" w:eastAsia="pl-PL" w:bidi="pl-PL"/>
          <w:w w:val="100"/>
          <w:color w:val="000000"/>
          <w:position w:val="0"/>
        </w:rPr>
        <w:t xml:space="preserve">, napisał zaś wyraz </w:t>
      </w:r>
      <w:r>
        <w:rPr>
          <w:rStyle w:val="CharStyle19"/>
        </w:rPr>
        <w:t>ilość</w:t>
      </w:r>
      <w:r>
        <w:rPr>
          <w:lang w:val="pl-PL" w:eastAsia="pl-PL" w:bidi="pl-PL"/>
          <w:w w:val="100"/>
          <w:color w:val="000000"/>
          <w:position w:val="0"/>
        </w:rPr>
        <w:t>, a więc popełnił błąd najoczywistszy, polegający na nieumiejętnem użyciu jednego syno</w:t>
        <w:softHyphen/>
        <w:t>nimu zamiast drugiego.</w:t>
      </w:r>
    </w:p>
    <w:p>
      <w:pPr>
        <w:pStyle w:val="Style9"/>
        <w:framePr w:w="8190" w:h="13151" w:hRule="exact" w:wrap="none" w:vAnchor="page" w:hAnchor="page" w:x="2483" w:y="180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Palej, jeżeli pomyślę: </w:t>
      </w:r>
      <w:r>
        <w:rPr>
          <w:rStyle w:val="CharStyle19"/>
          <w:lang w:val="de-DE" w:eastAsia="de-DE" w:bidi="de-DE"/>
        </w:rPr>
        <w:t>»</w:t>
      </w:r>
      <w:r>
        <w:rPr>
          <w:rStyle w:val="CharStyle19"/>
        </w:rPr>
        <w:t>masa</w:t>
      </w:r>
      <w:r>
        <w:rPr>
          <w:lang w:val="pl-PL" w:eastAsia="pl-PL" w:bidi="pl-PL"/>
          <w:w w:val="100"/>
          <w:color w:val="000000"/>
          <w:position w:val="0"/>
        </w:rPr>
        <w:t xml:space="preserve"> wody jest wielkością«... a napiszę lub wypowiem: </w:t>
      </w:r>
      <w:r>
        <w:rPr>
          <w:rStyle w:val="CharStyle19"/>
          <w:lang w:val="de-DE" w:eastAsia="de-DE" w:bidi="de-DE"/>
        </w:rPr>
        <w:t>»</w:t>
      </w:r>
      <w:r>
        <w:rPr>
          <w:rStyle w:val="CharStyle19"/>
        </w:rPr>
        <w:t>mnóstwo</w:t>
      </w:r>
      <w:r>
        <w:rPr>
          <w:lang w:val="pl-PL" w:eastAsia="pl-PL" w:bidi="pl-PL"/>
          <w:w w:val="100"/>
          <w:color w:val="000000"/>
          <w:position w:val="0"/>
        </w:rPr>
        <w:t xml:space="preserve"> wody jest wielkością«... to każdy nazwie mię nieukiem. I będzie miał zupełną słuszność, »mnóstwo« bowiem to nie »masa« i odwrotnie, »masa« to nie »mnóstwo«; a jednak: </w:t>
      </w:r>
      <w:r>
        <w:rPr>
          <w:rStyle w:val="CharStyle19"/>
        </w:rPr>
        <w:t>»masa</w:t>
      </w:r>
      <w:r>
        <w:rPr>
          <w:lang w:val="pl-PL" w:eastAsia="pl-PL" w:bidi="pl-PL"/>
          <w:w w:val="100"/>
          <w:color w:val="000000"/>
          <w:position w:val="0"/>
        </w:rPr>
        <w:t xml:space="preserve"> ludzi«... »istnieje </w:t>
      </w:r>
      <w:r>
        <w:rPr>
          <w:rStyle w:val="CharStyle19"/>
        </w:rPr>
        <w:t>masa</w:t>
      </w:r>
      <w:r>
        <w:rPr>
          <w:lang w:val="pl-PL" w:eastAsia="pl-PL" w:bidi="pl-PL"/>
          <w:w w:val="100"/>
          <w:color w:val="000000"/>
          <w:position w:val="0"/>
        </w:rPr>
        <w:t xml:space="preserve"> pojęć« i t. d. Odzież tu jest logika? gdzie owa zgodność? gdzie jasność i ścisłość?</w:t>
      </w:r>
    </w:p>
    <w:p>
      <w:pPr>
        <w:pStyle w:val="Style9"/>
        <w:framePr w:w="8190" w:h="13151" w:hRule="exact" w:wrap="none" w:vAnchor="page" w:hAnchor="page" w:x="2483" w:y="180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Ciekawy to objaw! dziwna to historya! Cztery krótkie wyrazy tworzą od pewnego czasu niebywały zamęt w pojęciach naszych, aż wkońcu zupełnie przestaniemy zdawać sobie sprawę z tego, co jest </w:t>
      </w:r>
      <w:r>
        <w:rPr>
          <w:lang w:val="de-DE" w:eastAsia="de-DE" w:bidi="de-DE"/>
          <w:w w:val="100"/>
          <w:color w:val="000000"/>
          <w:position w:val="0"/>
        </w:rPr>
        <w:t>»</w:t>
      </w:r>
      <w:r>
        <w:rPr>
          <w:rStyle w:val="CharStyle19"/>
        </w:rPr>
        <w:t>ilością</w:t>
      </w:r>
      <w:r>
        <w:rPr>
          <w:lang w:val="de-DE" w:eastAsia="de-DE" w:bidi="de-DE"/>
          <w:w w:val="10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color w:val="000000"/>
          <w:position w:val="0"/>
        </w:rPr>
        <w:t xml:space="preserve">a co »liczbą««, co jest </w:t>
      </w:r>
      <w:r>
        <w:rPr>
          <w:rStyle w:val="CharStyle19"/>
        </w:rPr>
        <w:t>»masą"</w:t>
      </w:r>
      <w:r>
        <w:rPr>
          <w:lang w:val="pl-PL" w:eastAsia="pl-PL" w:bidi="pl-PL"/>
          <w:w w:val="100"/>
          <w:color w:val="000000"/>
          <w:position w:val="0"/>
        </w:rPr>
        <w:t xml:space="preserve"> a co znów </w:t>
      </w:r>
      <w:r>
        <w:rPr>
          <w:rStyle w:val="CharStyle19"/>
          <w:lang w:val="de-DE" w:eastAsia="de-DE" w:bidi="de-DE"/>
        </w:rPr>
        <w:t>»mn</w:t>
      </w:r>
      <w:r>
        <w:rPr>
          <w:rStyle w:val="CharStyle19"/>
        </w:rPr>
        <w:t>óstwe</w:t>
      </w:r>
      <w:r>
        <w:rPr>
          <w:rStyle w:val="CharStyle19"/>
          <w:lang w:val="de-DE" w:eastAsia="de-DE" w:bidi="de-DE"/>
        </w:rPr>
        <w:t xml:space="preserve">m«. </w:t>
      </w:r>
      <w:r>
        <w:rPr>
          <w:lang w:val="pl-PL" w:eastAsia="pl-PL" w:bidi="pl-PL"/>
          <w:w w:val="100"/>
          <w:color w:val="000000"/>
          <w:position w:val="0"/>
        </w:rPr>
        <w:t xml:space="preserve">Miejmy się na baczności, aby </w:t>
      </w:r>
      <w:r>
        <w:rPr>
          <w:lang w:val="de-DE" w:eastAsia="de-DE" w:bidi="de-DE"/>
          <w:w w:val="100"/>
          <w:color w:val="000000"/>
          <w:position w:val="0"/>
        </w:rPr>
        <w:t xml:space="preserve">chwila </w:t>
      </w:r>
      <w:r>
        <w:rPr>
          <w:lang w:val="pl-PL" w:eastAsia="pl-PL" w:bidi="pl-PL"/>
          <w:w w:val="100"/>
          <w:color w:val="000000"/>
          <w:position w:val="0"/>
        </w:rPr>
        <w:t>taka nie nadeszła zbyt szybko — przed opamiętaniem się naszem, gdyż trudno byłoby wówczas usu</w:t>
        <w:softHyphen/>
        <w:t xml:space="preserve">nąć to, </w:t>
      </w:r>
      <w:r>
        <w:rPr>
          <w:lang w:val="cs-CZ" w:eastAsia="cs-CZ" w:bidi="cs-CZ"/>
          <w:w w:val="100"/>
          <w:color w:val="000000"/>
          <w:position w:val="0"/>
        </w:rPr>
        <w:t xml:space="preserve">coby </w:t>
      </w:r>
      <w:r>
        <w:rPr>
          <w:lang w:val="pl-PL" w:eastAsia="pl-PL" w:bidi="pl-PL"/>
          <w:w w:val="100"/>
          <w:color w:val="000000"/>
          <w:position w:val="0"/>
        </w:rPr>
        <w:t xml:space="preserve">się już </w:t>
      </w:r>
      <w:r>
        <w:rPr>
          <w:lang w:val="en-US" w:eastAsia="en-US" w:bidi="en-US"/>
          <w:w w:val="100"/>
          <w:color w:val="000000"/>
          <w:position w:val="0"/>
        </w:rPr>
        <w:t>wdar</w:t>
      </w:r>
      <w:r>
        <w:rPr>
          <w:lang w:val="pl-PL" w:eastAsia="pl-PL" w:bidi="pl-PL"/>
          <w:w w:val="100"/>
          <w:color w:val="000000"/>
          <w:position w:val="0"/>
        </w:rPr>
        <w:t>ł</w:t>
      </w:r>
      <w:r>
        <w:rPr>
          <w:lang w:val="en-US" w:eastAsia="en-US" w:bidi="en-US"/>
          <w:w w:val="100"/>
          <w:color w:val="000000"/>
          <w:position w:val="0"/>
        </w:rPr>
        <w:t xml:space="preserve">o </w:t>
      </w:r>
      <w:r>
        <w:rPr>
          <w:lang w:val="pl-PL" w:eastAsia="pl-PL" w:bidi="pl-PL"/>
          <w:w w:val="100"/>
          <w:color w:val="000000"/>
          <w:position w:val="0"/>
        </w:rPr>
        <w:t>przemocą i zapanowało nad nami nie</w:t>
        <w:softHyphen/>
        <w:t>podzielnie!...</w:t>
      </w:r>
    </w:p>
    <w:p>
      <w:pPr>
        <w:pStyle w:val="Style9"/>
        <w:framePr w:w="8190" w:h="13151" w:hRule="exact" w:wrap="none" w:vAnchor="page" w:hAnchor="page" w:x="2483" w:y="180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W jaki sposób jednak postępować w przyszłości? Kiedy można używać każdego z tych wyrazów? Podajemy tutaj prawidło bardzo łatwe do zapamiętania:</w:t>
      </w:r>
    </w:p>
    <w:p>
      <w:pPr>
        <w:pStyle w:val="Style9"/>
        <w:framePr w:w="8190" w:h="13151" w:hRule="exact" w:wrap="none" w:vAnchor="page" w:hAnchor="page" w:x="2483" w:y="180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To wszystko, co może być </w:t>
      </w:r>
      <w:r>
        <w:rPr>
          <w:rStyle w:val="CharStyle19"/>
        </w:rPr>
        <w:t>przeliczone</w:t>
      </w:r>
      <w:r>
        <w:rPr>
          <w:lang w:val="pl-PL" w:eastAsia="pl-PL" w:bidi="pl-PL"/>
          <w:w w:val="100"/>
          <w:color w:val="000000"/>
          <w:position w:val="0"/>
        </w:rPr>
        <w:t xml:space="preserve"> lub </w:t>
      </w:r>
      <w:r>
        <w:rPr>
          <w:rStyle w:val="CharStyle19"/>
        </w:rPr>
        <w:t>namierzone</w:t>
      </w:r>
      <w:r>
        <w:rPr>
          <w:lang w:val="pl-PL" w:eastAsia="pl-PL" w:bidi="pl-PL"/>
          <w:w w:val="100"/>
          <w:color w:val="000000"/>
          <w:position w:val="0"/>
        </w:rPr>
        <w:t>, da się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framePr w:wrap="none" w:vAnchor="page" w:hAnchor="page" w:x="1262" w:y="88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XI.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3.</w:t>
      </w:r>
    </w:p>
    <w:p>
      <w:pPr>
        <w:pStyle w:val="Style20"/>
        <w:framePr w:wrap="none" w:vAnchor="page" w:hAnchor="page" w:x="3962" w:y="86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3"/>
        <w:framePr w:wrap="none" w:vAnchor="page" w:hAnchor="page" w:x="9104" w:y="857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47</w:t>
      </w:r>
    </w:p>
    <w:p>
      <w:pPr>
        <w:pStyle w:val="Style9"/>
        <w:framePr w:w="8160" w:h="10852" w:hRule="exact" w:wrap="none" w:vAnchor="page" w:hAnchor="page" w:x="1244" w:y="1447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przedstawić symbolicznie za pomocą </w:t>
      </w:r>
      <w:r>
        <w:rPr>
          <w:rStyle w:val="CharStyle19"/>
        </w:rPr>
        <w:t>cyfr,</w:t>
      </w:r>
      <w:r>
        <w:rPr>
          <w:lang w:val="pl-PL" w:eastAsia="pl-PL" w:bidi="pl-PL"/>
          <w:w w:val="100"/>
          <w:color w:val="000000"/>
          <w:position w:val="0"/>
        </w:rPr>
        <w:t xml:space="preserve"> a więc jest </w:t>
      </w:r>
      <w:r>
        <w:rPr>
          <w:rStyle w:val="CharStyle19"/>
        </w:rPr>
        <w:t>liczbą.</w:t>
      </w:r>
      <w:r>
        <w:rPr>
          <w:lang w:val="pl-PL" w:eastAsia="pl-PL" w:bidi="pl-PL"/>
          <w:w w:val="100"/>
          <w:color w:val="000000"/>
          <w:position w:val="0"/>
        </w:rPr>
        <w:t xml:space="preserve"> Należy zatem mówić: </w:t>
      </w:r>
      <w:r>
        <w:rPr>
          <w:rStyle w:val="CharStyle19"/>
        </w:rPr>
        <w:t>liczba</w:t>
      </w:r>
      <w:r>
        <w:rPr>
          <w:lang w:val="pl-PL" w:eastAsia="pl-PL" w:bidi="pl-PL"/>
          <w:w w:val="100"/>
          <w:color w:val="000000"/>
          <w:position w:val="0"/>
        </w:rPr>
        <w:t xml:space="preserve"> kajetów, książek, ołówków, jabłek, krzeseł i wogóle przedmiotów', które występują jako jednostki w pewnym zbiorze lub też, wyrażając się »językiem kupieckim«, które </w:t>
      </w:r>
      <w:r>
        <w:rPr>
          <w:rStyle w:val="CharStyle19"/>
        </w:rPr>
        <w:t>liczymy na sztuki.</w:t>
      </w:r>
      <w:r>
        <w:rPr>
          <w:lang w:val="pl-PL" w:eastAsia="pl-PL" w:bidi="pl-PL"/>
          <w:w w:val="100"/>
          <w:color w:val="000000"/>
          <w:position w:val="0"/>
        </w:rPr>
        <w:t xml:space="preserve"> Podobnież </w:t>
      </w:r>
      <w:r>
        <w:rPr>
          <w:rStyle w:val="CharStyle19"/>
        </w:rPr>
        <w:t>liczba</w:t>
      </w:r>
      <w:r>
        <w:rPr>
          <w:lang w:val="pl-PL" w:eastAsia="pl-PL" w:bidi="pl-PL"/>
          <w:w w:val="100"/>
          <w:color w:val="000000"/>
          <w:position w:val="0"/>
        </w:rPr>
        <w:t xml:space="preserve"> ludzi, uczni, dzieci, koni, drzew; </w:t>
      </w:r>
      <w:r>
        <w:rPr>
          <w:rStyle w:val="CharStyle19"/>
        </w:rPr>
        <w:t xml:space="preserve">liczba </w:t>
      </w:r>
      <w:r>
        <w:rPr>
          <w:lang w:val="pl-PL" w:eastAsia="pl-PL" w:bidi="pl-PL"/>
          <w:w w:val="100"/>
          <w:color w:val="000000"/>
          <w:position w:val="0"/>
        </w:rPr>
        <w:t xml:space="preserve">godzin, minut, sekund, stóp i łokci; </w:t>
      </w:r>
      <w:r>
        <w:rPr>
          <w:rStyle w:val="CharStyle19"/>
        </w:rPr>
        <w:t>liczba</w:t>
      </w:r>
      <w:r>
        <w:rPr>
          <w:lang w:val="pl-PL" w:eastAsia="pl-PL" w:bidi="pl-PL"/>
          <w:w w:val="100"/>
          <w:color w:val="000000"/>
          <w:position w:val="0"/>
        </w:rPr>
        <w:t xml:space="preserve"> boków', kątów i prze</w:t>
        <w:softHyphen/>
        <w:t xml:space="preserve">kątnych, a nawet </w:t>
      </w:r>
      <w:r>
        <w:rPr>
          <w:rStyle w:val="CharStyle19"/>
        </w:rPr>
        <w:t>liczba</w:t>
      </w:r>
      <w:r>
        <w:rPr>
          <w:lang w:val="pl-PL" w:eastAsia="pl-PL" w:bidi="pl-PL"/>
          <w:w w:val="100"/>
          <w:color w:val="000000"/>
          <w:position w:val="0"/>
        </w:rPr>
        <w:t xml:space="preserve"> liczb, nigdy zaś "</w:t>
      </w:r>
      <w:r>
        <w:rPr>
          <w:rStyle w:val="CharStyle19"/>
        </w:rPr>
        <w:t>ilość</w:t>
      </w:r>
      <w:r>
        <w:rPr>
          <w:lang w:val="pl-PL" w:eastAsia="pl-PL" w:bidi="pl-PL"/>
          <w:w w:val="100"/>
          <w:color w:val="000000"/>
          <w:position w:val="0"/>
        </w:rPr>
        <w:t xml:space="preserve"> liczb«, jak czytamy w bardzo </w:t>
      </w:r>
      <w:r>
        <w:rPr>
          <w:lang w:val="en-US" w:eastAsia="en-US" w:bidi="en-US"/>
          <w:w w:val="100"/>
          <w:color w:val="000000"/>
          <w:position w:val="0"/>
        </w:rPr>
        <w:t xml:space="preserve">wielu </w:t>
      </w:r>
      <w:r>
        <w:rPr>
          <w:lang w:val="pl-PL" w:eastAsia="pl-PL" w:bidi="pl-PL"/>
          <w:w w:val="100"/>
          <w:color w:val="000000"/>
          <w:position w:val="0"/>
        </w:rPr>
        <w:t>podręcznikach.</w:t>
      </w:r>
    </w:p>
    <w:p>
      <w:pPr>
        <w:pStyle w:val="Style9"/>
        <w:framePr w:w="8160" w:h="10852" w:hRule="exact" w:wrap="none" w:vAnchor="page" w:hAnchor="page" w:x="1244" w:y="1447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Natomiast to wszystko, co nie może być przeliczone, lecz musi być </w:t>
      </w:r>
      <w:r>
        <w:rPr>
          <w:rStyle w:val="CharStyle19"/>
        </w:rPr>
        <w:t>zważone</w:t>
      </w:r>
      <w:r>
        <w:rPr>
          <w:lang w:val="pl-PL" w:eastAsia="pl-PL" w:bidi="pl-PL"/>
          <w:w w:val="100"/>
          <w:color w:val="000000"/>
          <w:position w:val="0"/>
        </w:rPr>
        <w:t xml:space="preserve"> lub </w:t>
      </w:r>
      <w:r>
        <w:rPr>
          <w:rStyle w:val="CharStyle19"/>
        </w:rPr>
        <w:t>wymierzone w inny jaki sposób</w:t>
      </w:r>
      <w:r>
        <w:rPr>
          <w:lang w:val="pl-PL" w:eastAsia="pl-PL" w:bidi="pl-PL"/>
          <w:w w:val="100"/>
          <w:color w:val="000000"/>
          <w:position w:val="0"/>
        </w:rPr>
        <w:t xml:space="preserve">, co, słowem, nie występuje w zbiorze jako jednostki oddzielne, stanowić będzie </w:t>
      </w:r>
      <w:r>
        <w:rPr>
          <w:rStyle w:val="CharStyle19"/>
        </w:rPr>
        <w:t xml:space="preserve">ilość. </w:t>
      </w:r>
      <w:r>
        <w:rPr>
          <w:lang w:val="pl-PL" w:eastAsia="pl-PL" w:bidi="pl-PL"/>
          <w:w w:val="100"/>
          <w:color w:val="000000"/>
          <w:position w:val="0"/>
        </w:rPr>
        <w:t xml:space="preserve">A więc mamy: </w:t>
      </w:r>
      <w:r>
        <w:rPr>
          <w:rStyle w:val="CharStyle19"/>
        </w:rPr>
        <w:t>ilość</w:t>
      </w:r>
      <w:r>
        <w:rPr>
          <w:lang w:val="pl-PL" w:eastAsia="pl-PL" w:bidi="pl-PL"/>
          <w:w w:val="100"/>
          <w:color w:val="000000"/>
          <w:position w:val="0"/>
        </w:rPr>
        <w:t xml:space="preserve"> wody, mleka, nafty, wogóle płynów wszelkich; </w:t>
      </w:r>
      <w:r>
        <w:rPr>
          <w:rStyle w:val="CharStyle19"/>
        </w:rPr>
        <w:t>ilość</w:t>
      </w:r>
      <w:r>
        <w:rPr>
          <w:lang w:val="pl-PL" w:eastAsia="pl-PL" w:bidi="pl-PL"/>
          <w:w w:val="100"/>
          <w:color w:val="000000"/>
          <w:position w:val="0"/>
        </w:rPr>
        <w:t xml:space="preserve"> gliny, piasku i t. d.</w:t>
      </w:r>
    </w:p>
    <w:p>
      <w:pPr>
        <w:pStyle w:val="Style9"/>
        <w:framePr w:w="8160" w:h="10852" w:hRule="exact" w:wrap="none" w:vAnchor="page" w:hAnchor="page" w:x="1244" w:y="1447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Ponieważ jednak niema prawie reguły bez wyjątku, więc i tutaj mieć będziemy pewnego rodzaju odstępstwa i np. może nam niekiedy chodzić nie o </w:t>
      </w:r>
      <w:r>
        <w:rPr>
          <w:rStyle w:val="CharStyle19"/>
        </w:rPr>
        <w:t>liczbę</w:t>
      </w:r>
      <w:r>
        <w:rPr>
          <w:lang w:val="pl-PL" w:eastAsia="pl-PL" w:bidi="pl-PL"/>
          <w:w w:val="100"/>
          <w:color w:val="000000"/>
          <w:position w:val="0"/>
        </w:rPr>
        <w:t xml:space="preserve"> jabłek, t. j. nie o </w:t>
      </w:r>
      <w:r>
        <w:rPr>
          <w:rStyle w:val="CharStyle19"/>
        </w:rPr>
        <w:t>przeliczenie</w:t>
      </w:r>
      <w:r>
        <w:rPr>
          <w:lang w:val="pl-PL" w:eastAsia="pl-PL" w:bidi="pl-PL"/>
          <w:w w:val="100"/>
          <w:color w:val="000000"/>
          <w:position w:val="0"/>
        </w:rPr>
        <w:t xml:space="preserve"> jabłek, lecz o </w:t>
      </w:r>
      <w:r>
        <w:rPr>
          <w:rStyle w:val="CharStyle19"/>
        </w:rPr>
        <w:t>zważenie</w:t>
      </w:r>
      <w:r>
        <w:rPr>
          <w:lang w:val="pl-PL" w:eastAsia="pl-PL" w:bidi="pl-PL"/>
          <w:w w:val="100"/>
          <w:color w:val="000000"/>
          <w:position w:val="0"/>
        </w:rPr>
        <w:t xml:space="preserve"> ich, wówczas powiemy: "</w:t>
      </w:r>
      <w:r>
        <w:rPr>
          <w:rStyle w:val="CharStyle19"/>
        </w:rPr>
        <w:t>ilość</w:t>
      </w:r>
      <w:r>
        <w:rPr>
          <w:lang w:val="pl-PL" w:eastAsia="pl-PL" w:bidi="pl-PL"/>
          <w:w w:val="100"/>
          <w:color w:val="000000"/>
          <w:position w:val="0"/>
        </w:rPr>
        <w:t xml:space="preserve"> jabłek wynosi tyle a tyle funtów, pudów i t. p., ale musi to być zaznaczone bardzo wyraźnie, aby nie wynikło nieporozumienie.</w:t>
      </w:r>
    </w:p>
    <w:p>
      <w:pPr>
        <w:pStyle w:val="Style9"/>
        <w:framePr w:w="8160" w:h="10852" w:hRule="exact" w:wrap="none" w:vAnchor="page" w:hAnchor="page" w:x="1244" w:y="1447"/>
        <w:widowControl w:val="0"/>
        <w:keepNext w:val="0"/>
        <w:keepLines w:val="0"/>
        <w:shd w:val="clear" w:color="auto" w:fill="auto"/>
        <w:bidi w:val="0"/>
        <w:spacing w:before="0" w:after="60" w:line="312" w:lineRule="exact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A </w:t>
      </w:r>
      <w:r>
        <w:rPr>
          <w:rStyle w:val="CharStyle19"/>
        </w:rPr>
        <w:t>masa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9"/>
        </w:rPr>
        <w:t>mnóstwo?</w:t>
      </w:r>
      <w:r>
        <w:rPr>
          <w:lang w:val="pl-PL" w:eastAsia="pl-PL" w:bidi="pl-PL"/>
          <w:w w:val="100"/>
          <w:color w:val="000000"/>
          <w:position w:val="0"/>
        </w:rPr>
        <w:t xml:space="preserve"> Najlepiej uwydatni się różnica pomiędzy </w:t>
      </w:r>
      <w:r>
        <w:rPr>
          <w:lang w:val="en-US" w:eastAsia="en-US" w:bidi="en-US"/>
          <w:w w:val="100"/>
          <w:color w:val="000000"/>
          <w:position w:val="0"/>
        </w:rPr>
        <w:t xml:space="preserve">wyrazami </w:t>
      </w:r>
      <w:r>
        <w:rPr>
          <w:lang w:val="pl-PL" w:eastAsia="pl-PL" w:bidi="pl-PL"/>
          <w:w w:val="100"/>
          <w:color w:val="000000"/>
          <w:position w:val="0"/>
        </w:rPr>
        <w:t xml:space="preserve">tymi, gdy je zestawimy z </w:t>
      </w:r>
      <w:r>
        <w:rPr>
          <w:rStyle w:val="CharStyle19"/>
        </w:rPr>
        <w:t>ilością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9"/>
        </w:rPr>
        <w:t>liczbą.</w:t>
      </w:r>
      <w:r>
        <w:rPr>
          <w:lang w:val="pl-PL" w:eastAsia="pl-PL" w:bidi="pl-PL"/>
          <w:w w:val="100"/>
          <w:color w:val="000000"/>
          <w:position w:val="0"/>
        </w:rPr>
        <w:t xml:space="preserve"> Wyobraźmy sobie owe 4 wyrazy wypisane w 2 rzędy:</w:t>
      </w:r>
    </w:p>
    <w:p>
      <w:pPr>
        <w:pStyle w:val="Style9"/>
        <w:framePr w:w="8160" w:h="10852" w:hRule="exact" w:wrap="none" w:vAnchor="page" w:hAnchor="page" w:x="1244" w:y="1447"/>
        <w:tabs>
          <w:tab w:leader="none" w:pos="4648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2740" w:right="0" w:firstLine="0"/>
      </w:pPr>
      <w:r>
        <w:rPr>
          <w:lang w:val="pl-PL" w:eastAsia="pl-PL" w:bidi="pl-PL"/>
          <w:w w:val="100"/>
          <w:color w:val="000000"/>
          <w:position w:val="0"/>
        </w:rPr>
        <w:t>ilość</w:t>
        <w:tab/>
        <w:t>liczba</w:t>
      </w:r>
    </w:p>
    <w:p>
      <w:pPr>
        <w:pStyle w:val="Style9"/>
        <w:framePr w:w="8160" w:h="10852" w:hRule="exact" w:wrap="none" w:vAnchor="page" w:hAnchor="page" w:x="1244" w:y="1447"/>
        <w:tabs>
          <w:tab w:leader="none" w:pos="4456" w:val="left"/>
        </w:tabs>
        <w:widowControl w:val="0"/>
        <w:keepNext w:val="0"/>
        <w:keepLines w:val="0"/>
        <w:shd w:val="clear" w:color="auto" w:fill="auto"/>
        <w:bidi w:val="0"/>
        <w:spacing w:before="0" w:after="60" w:line="312" w:lineRule="exact"/>
        <w:ind w:left="2740" w:right="0" w:firstLine="0"/>
      </w:pPr>
      <w:r>
        <w:rPr>
          <w:lang w:val="pl-PL" w:eastAsia="pl-PL" w:bidi="pl-PL"/>
          <w:w w:val="100"/>
          <w:color w:val="000000"/>
          <w:position w:val="0"/>
        </w:rPr>
        <w:t>masa</w:t>
        <w:tab/>
        <w:t>mnóstwa</w:t>
      </w:r>
    </w:p>
    <w:p>
      <w:pPr>
        <w:pStyle w:val="Style9"/>
        <w:framePr w:w="8160" w:h="10852" w:hRule="exact" w:wrap="none" w:vAnchor="page" w:hAnchor="page" w:x="1244" w:y="1447"/>
        <w:widowControl w:val="0"/>
        <w:keepNext w:val="0"/>
        <w:keepLines w:val="0"/>
        <w:shd w:val="clear" w:color="auto" w:fill="auto"/>
        <w:bidi w:val="0"/>
        <w:spacing w:before="0" w:after="65" w:line="312" w:lineRule="exact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Jeżeli połączymy za pomocą strzałek </w:t>
      </w:r>
      <w:r>
        <w:rPr>
          <w:rStyle w:val="CharStyle19"/>
        </w:rPr>
        <w:t>ilość</w:t>
      </w:r>
      <w:r>
        <w:rPr>
          <w:lang w:val="pl-PL" w:eastAsia="pl-PL" w:bidi="pl-PL"/>
          <w:w w:val="100"/>
          <w:color w:val="000000"/>
          <w:position w:val="0"/>
        </w:rPr>
        <w:t xml:space="preserve"> z </w:t>
      </w:r>
      <w:r>
        <w:rPr>
          <w:rStyle w:val="CharStyle19"/>
        </w:rPr>
        <w:t>liczbą</w:t>
      </w:r>
      <w:r>
        <w:rPr>
          <w:lang w:val="pl-PL" w:eastAsia="pl-PL" w:bidi="pl-PL"/>
          <w:w w:val="100"/>
          <w:color w:val="000000"/>
          <w:position w:val="0"/>
        </w:rPr>
        <w:t xml:space="preserve">. a </w:t>
      </w:r>
      <w:r>
        <w:rPr>
          <w:rStyle w:val="CharStyle19"/>
        </w:rPr>
        <w:t xml:space="preserve">masę </w:t>
      </w:r>
      <w:r>
        <w:rPr>
          <w:lang w:val="pl-PL" w:eastAsia="pl-PL" w:bidi="pl-PL"/>
          <w:w w:val="100"/>
          <w:color w:val="000000"/>
          <w:position w:val="0"/>
        </w:rPr>
        <w:t xml:space="preserve">z </w:t>
      </w:r>
      <w:r>
        <w:rPr>
          <w:rStyle w:val="CharStyle19"/>
        </w:rPr>
        <w:t>mnóstwem</w:t>
      </w:r>
      <w:r>
        <w:rPr>
          <w:lang w:val="pl-PL" w:eastAsia="pl-PL" w:bidi="pl-PL"/>
          <w:w w:val="100"/>
          <w:color w:val="000000"/>
          <w:position w:val="0"/>
        </w:rPr>
        <w:t xml:space="preserve">, otrzymamy obraz zamiany błędnej pojęć, gdyż </w:t>
      </w:r>
      <w:r>
        <w:rPr>
          <w:rStyle w:val="CharStyle19"/>
        </w:rPr>
        <w:t xml:space="preserve">ilość </w:t>
      </w:r>
      <w:r>
        <w:rPr>
          <w:lang w:val="pl-PL" w:eastAsia="pl-PL" w:bidi="pl-PL"/>
          <w:w w:val="100"/>
          <w:color w:val="000000"/>
          <w:position w:val="0"/>
        </w:rPr>
        <w:t xml:space="preserve">i </w:t>
      </w:r>
      <w:r>
        <w:rPr>
          <w:rStyle w:val="CharStyle19"/>
        </w:rPr>
        <w:t>liczba</w:t>
      </w:r>
      <w:r>
        <w:rPr>
          <w:lang w:val="pl-PL" w:eastAsia="pl-PL" w:bidi="pl-PL"/>
          <w:w w:val="100"/>
          <w:color w:val="000000"/>
          <w:position w:val="0"/>
        </w:rPr>
        <w:t xml:space="preserve">, </w:t>
      </w:r>
      <w:r>
        <w:rPr>
          <w:rStyle w:val="CharStyle19"/>
        </w:rPr>
        <w:t>masa</w:t>
      </w:r>
      <w:r>
        <w:rPr>
          <w:lang w:val="pl-PL" w:eastAsia="pl-PL" w:bidi="pl-PL"/>
          <w:w w:val="100"/>
          <w:color w:val="000000"/>
          <w:position w:val="0"/>
        </w:rPr>
        <w:t xml:space="preserve"> i </w:t>
      </w:r>
      <w:r>
        <w:rPr>
          <w:rStyle w:val="CharStyle19"/>
        </w:rPr>
        <w:t>mnóstwo</w:t>
      </w:r>
      <w:r>
        <w:rPr>
          <w:lang w:val="pl-PL" w:eastAsia="pl-PL" w:bidi="pl-PL"/>
          <w:w w:val="100"/>
          <w:color w:val="000000"/>
          <w:position w:val="0"/>
        </w:rPr>
        <w:t xml:space="preserve"> to pojęcia najzupełniej odrębne, jednego z nich nie można używać zamiast drugiego:</w:t>
      </w:r>
    </w:p>
    <w:p>
      <w:pPr>
        <w:pStyle w:val="Style9"/>
        <w:framePr w:w="8160" w:h="10852" w:hRule="exact" w:wrap="none" w:vAnchor="page" w:hAnchor="page" w:x="1244" w:y="1447"/>
        <w:widowControl w:val="0"/>
        <w:keepNext w:val="0"/>
        <w:keepLines w:val="0"/>
        <w:shd w:val="clear" w:color="auto" w:fill="auto"/>
        <w:bidi w:val="0"/>
        <w:jc w:val="left"/>
        <w:spacing w:before="0" w:after="55"/>
        <w:ind w:left="3000" w:right="2820" w:firstLine="0"/>
      </w:pPr>
      <w:r>
        <w:rPr>
          <w:lang w:val="pl-PL" w:eastAsia="pl-PL" w:bidi="pl-PL"/>
          <w:w w:val="100"/>
          <w:color w:val="000000"/>
          <w:position w:val="0"/>
        </w:rPr>
        <w:t>ilość &lt;—&gt; liczba masa &lt;—&gt; mnóstwo</w:t>
      </w:r>
    </w:p>
    <w:p>
      <w:pPr>
        <w:pStyle w:val="Style9"/>
        <w:framePr w:w="8160" w:h="10852" w:hRule="exact" w:wrap="none" w:vAnchor="page" w:hAnchor="page" w:x="1244" w:y="1447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>Natomiast, gdy te same 4 wyrazy zestawione, jak i poprzednio (w kształcie prostokąta lub kwadratu), połączymy za pomocą strza</w:t>
        <w:softHyphen/>
        <w:t>łek pionowych, będzie to obraz wymiany prawidłowej:</w:t>
      </w:r>
    </w:p>
    <w:tbl>
      <w:tblPr>
        <w:tblOverlap w:val="never"/>
        <w:tblLayout w:type="fixed"/>
        <w:jc w:val="left"/>
      </w:tblPr>
      <w:tblGrid>
        <w:gridCol w:w="1200"/>
        <w:gridCol w:w="1656"/>
      </w:tblGrid>
      <w:tr>
        <w:trPr>
          <w:trHeight w:val="5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2856" w:h="1032" w:wrap="none" w:vAnchor="page" w:hAnchor="page" w:x="3920" w:y="124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9"/>
              </w:rPr>
              <w:t>ilość</w:t>
            </w:r>
          </w:p>
          <w:p>
            <w:pPr>
              <w:framePr w:w="2856" w:h="1032" w:wrap="none" w:vAnchor="page" w:hAnchor="page" w:x="3920" w:y="1243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2856" w:h="1032" w:wrap="none" w:vAnchor="page" w:hAnchor="page" w:x="3920" w:y="1243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220" w:lineRule="exact"/>
              <w:ind w:left="0" w:right="200" w:firstLine="0"/>
            </w:pPr>
            <w:r>
              <w:rPr>
                <w:rStyle w:val="CharStyle49"/>
              </w:rPr>
              <w:t>liczba</w:t>
            </w:r>
          </w:p>
          <w:p>
            <w:pPr>
              <w:framePr w:w="2856" w:h="1032" w:wrap="none" w:vAnchor="page" w:hAnchor="page" w:x="3920" w:y="1243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6" w:hRule="exact"/>
        </w:trPr>
        <w:tc>
          <w:tcPr>
            <w:shd w:val="clear" w:color="auto" w:fill="FFFFFF"/>
            <w:tcBorders/>
            <w:vAlign w:val="bottom"/>
          </w:tcPr>
          <w:p>
            <w:pPr>
              <w:framePr w:w="2856" w:h="1032" w:wrap="none" w:vAnchor="page" w:hAnchor="page" w:x="3920" w:y="12431"/>
              <w:widowControl w:val="0"/>
              <w:rPr>
                <w:sz w:val="10"/>
                <w:szCs w:val="10"/>
              </w:rPr>
            </w:pPr>
          </w:p>
          <w:p>
            <w:pPr>
              <w:pStyle w:val="Style9"/>
              <w:framePr w:w="2856" w:h="1032" w:wrap="none" w:vAnchor="page" w:hAnchor="page" w:x="3920" w:y="1243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9"/>
              </w:rPr>
              <w:t>masa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2856" w:h="1032" w:wrap="none" w:vAnchor="page" w:hAnchor="page" w:x="3920" w:y="12431"/>
              <w:widowControl w:val="0"/>
              <w:rPr>
                <w:sz w:val="10"/>
                <w:szCs w:val="10"/>
              </w:rPr>
            </w:pPr>
          </w:p>
          <w:p>
            <w:pPr>
              <w:pStyle w:val="Style9"/>
              <w:framePr w:w="2856" w:h="1032" w:wrap="none" w:vAnchor="page" w:hAnchor="page" w:x="3920" w:y="1243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49"/>
              </w:rPr>
              <w:t>mnóstwo</w:t>
            </w:r>
          </w:p>
        </w:tc>
      </w:tr>
    </w:tbl>
    <w:p>
      <w:pPr>
        <w:pStyle w:val="Style9"/>
        <w:framePr w:w="8160" w:h="994" w:hRule="exact" w:wrap="none" w:vAnchor="page" w:hAnchor="page" w:x="1244" w:y="13615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680"/>
      </w:pPr>
      <w:r>
        <w:rPr>
          <w:lang w:val="pl-PL" w:eastAsia="pl-PL" w:bidi="pl-PL"/>
          <w:w w:val="100"/>
          <w:color w:val="000000"/>
          <w:position w:val="0"/>
        </w:rPr>
        <w:t xml:space="preserve">Np., mam prawo powiedzieć, że "ilość wody jest jej </w:t>
      </w:r>
      <w:r>
        <w:rPr>
          <w:rStyle w:val="CharStyle19"/>
        </w:rPr>
        <w:t xml:space="preserve">masą«, </w:t>
      </w:r>
      <w:r>
        <w:rPr>
          <w:lang w:val="pl-PL" w:eastAsia="pl-PL" w:bidi="pl-PL"/>
          <w:w w:val="100"/>
          <w:color w:val="000000"/>
          <w:position w:val="0"/>
        </w:rPr>
        <w:t xml:space="preserve">że »pewna </w:t>
      </w:r>
      <w:r>
        <w:rPr>
          <w:rStyle w:val="CharStyle19"/>
        </w:rPr>
        <w:t>liczba</w:t>
      </w:r>
      <w:r>
        <w:rPr>
          <w:lang w:val="pl-PL" w:eastAsia="pl-PL" w:bidi="pl-PL"/>
          <w:w w:val="100"/>
          <w:color w:val="000000"/>
          <w:position w:val="0"/>
        </w:rPr>
        <w:t xml:space="preserve"> ludzi, koni lub drzew w porównaniu z inną liczbą stanowić będzie </w:t>
      </w:r>
      <w:r>
        <w:rPr>
          <w:rStyle w:val="CharStyle19"/>
        </w:rPr>
        <w:t>mnóstwo</w:t>
      </w:r>
      <w:r>
        <w:rPr>
          <w:lang w:val="pl-PL" w:eastAsia="pl-PL" w:bidi="pl-PL"/>
          <w:w w:val="100"/>
          <w:color w:val="000000"/>
          <w:position w:val="0"/>
        </w:rPr>
        <w:t xml:space="preserve"> i t. p.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0"/>
        <w:framePr w:wrap="none" w:vAnchor="page" w:hAnchor="page" w:x="2543" w:y="85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48</w:t>
      </w:r>
    </w:p>
    <w:p>
      <w:pPr>
        <w:pStyle w:val="Style20"/>
        <w:framePr w:wrap="none" w:vAnchor="page" w:hAnchor="page" w:x="5423" w:y="86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PORADNIK JĘZYKOWY</w:t>
      </w:r>
    </w:p>
    <w:p>
      <w:pPr>
        <w:pStyle w:val="Style20"/>
        <w:framePr w:wrap="none" w:vAnchor="page" w:hAnchor="page" w:x="10097" w:y="87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XI. 3.</w:t>
      </w:r>
    </w:p>
    <w:p>
      <w:pPr>
        <w:pStyle w:val="Style9"/>
        <w:framePr w:w="8202" w:h="8190" w:hRule="exact" w:wrap="none" w:vAnchor="page" w:hAnchor="page" w:x="2477" w:y="1441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Wszelką zaś inną wymianą, np. w kierunku przekątnym, na</w:t>
        <w:softHyphen/>
        <w:t>leży uważać za błędną.</w:t>
      </w:r>
    </w:p>
    <w:p>
      <w:pPr>
        <w:pStyle w:val="Style9"/>
        <w:framePr w:w="8202" w:h="8190" w:hRule="exact" w:wrap="none" w:vAnchor="page" w:hAnchor="page" w:x="2477" w:y="1441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Dodamy tutaj nawiasem, iż »Poradnik językowy« niejedno</w:t>
        <w:softHyphen/>
        <w:t>krotnie wytykał błędne używanie »ilości« zamiast »liczby« (patrz rocz. VIII, str. 117 i 118, rocz. IX, str. 55, 56, 95 i 96) i »masy« za</w:t>
        <w:softHyphen/>
        <w:t xml:space="preserve">miast »mnóstwa« (patrz rocz. IV, str. 56, rocz. VII, str. 78, rocz. VIII, str. </w:t>
      </w:r>
      <w:r>
        <w:rPr>
          <w:rStyle w:val="CharStyle52"/>
        </w:rPr>
        <w:t>59).</w:t>
      </w:r>
      <w:r>
        <w:rPr>
          <w:lang w:val="pl-PL" w:eastAsia="pl-PL" w:bidi="pl-PL"/>
          <w:w w:val="100"/>
          <w:color w:val="000000"/>
          <w:position w:val="0"/>
        </w:rPr>
        <w:t xml:space="preserve"> Podobny sąd wydaje o »masie« Antoni Krasnowolski w »Najpospolitszych błędach językowych, zdarzających się w mowie i piśmie polskiem« (str. </w:t>
      </w:r>
      <w:r>
        <w:rPr>
          <w:rStyle w:val="CharStyle52"/>
        </w:rPr>
        <w:t>130).</w:t>
      </w:r>
    </w:p>
    <w:p>
      <w:pPr>
        <w:pStyle w:val="Style9"/>
        <w:framePr w:w="8202" w:h="8190" w:hRule="exact" w:wrap="none" w:vAnchor="page" w:hAnchor="page" w:x="2477" w:y="1441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>Jeżeli wreszcie sięgniemy po wzory do przeszłości, to zauwa</w:t>
        <w:softHyphen/>
        <w:t>żymy, iż przodkowie nasi znacznie lepiej umieli radzić sobie z po</w:t>
        <w:softHyphen/>
        <w:t>jęciami temi, które obecnie tworzą u nas zamęt nie do opisania:</w:t>
      </w:r>
    </w:p>
    <w:p>
      <w:pPr>
        <w:pStyle w:val="Style9"/>
        <w:framePr w:w="8202" w:h="8190" w:hRule="exact" w:wrap="none" w:vAnchor="page" w:hAnchor="page" w:x="2477" w:y="1441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»Rozmnożyli się nad szarańczę — i nie masz im </w:t>
      </w:r>
      <w:r>
        <w:rPr>
          <w:rStyle w:val="CharStyle19"/>
        </w:rPr>
        <w:t>liczby</w:t>
      </w:r>
      <w:r>
        <w:rPr>
          <w:lang w:val="de-DE" w:eastAsia="de-DE" w:bidi="de-DE"/>
          <w:w w:val="100"/>
          <w:color w:val="000000"/>
          <w:position w:val="0"/>
        </w:rPr>
        <w:t xml:space="preserve">« </w:t>
      </w:r>
      <w:r>
        <w:rPr>
          <w:lang w:val="cs-CZ" w:eastAsia="cs-CZ" w:bidi="cs-CZ"/>
          <w:w w:val="100"/>
          <w:color w:val="000000"/>
          <w:position w:val="0"/>
        </w:rPr>
        <w:t>(Ja</w:t>
        <w:softHyphen/>
        <w:t xml:space="preserve">kob </w:t>
      </w:r>
      <w:r>
        <w:rPr>
          <w:lang w:val="pl-PL" w:eastAsia="pl-PL" w:bidi="pl-PL"/>
          <w:w w:val="100"/>
          <w:color w:val="000000"/>
          <w:position w:val="0"/>
        </w:rPr>
        <w:t>Wujek).</w:t>
      </w:r>
    </w:p>
    <w:p>
      <w:pPr>
        <w:pStyle w:val="Style9"/>
        <w:framePr w:w="8202" w:h="8190" w:hRule="exact" w:wrap="none" w:vAnchor="page" w:hAnchor="page" w:x="2477" w:y="1441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00"/>
      </w:pPr>
      <w:r>
        <w:rPr>
          <w:rStyle w:val="CharStyle19"/>
          <w:lang w:val="de-DE" w:eastAsia="de-DE" w:bidi="de-DE"/>
        </w:rPr>
        <w:t>»</w:t>
      </w:r>
      <w:r>
        <w:rPr>
          <w:rStyle w:val="CharStyle19"/>
        </w:rPr>
        <w:t>Liczba</w:t>
      </w:r>
      <w:r>
        <w:rPr>
          <w:lang w:val="pl-PL" w:eastAsia="pl-PL" w:bidi="pl-PL"/>
          <w:w w:val="100"/>
          <w:color w:val="000000"/>
          <w:position w:val="0"/>
        </w:rPr>
        <w:t xml:space="preserve"> pogaństwa pojęcie przechodziła« (Adam Naruszewicz).</w:t>
      </w:r>
    </w:p>
    <w:p>
      <w:pPr>
        <w:pStyle w:val="Style9"/>
        <w:framePr w:w="8202" w:h="8190" w:hRule="exact" w:wrap="none" w:vAnchor="page" w:hAnchor="page" w:x="2477" w:y="1441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»Złowił małego karpika rybak i rzekł: </w:t>
      </w:r>
      <w:r>
        <w:rPr>
          <w:lang w:val="de-DE" w:eastAsia="de-DE" w:bidi="de-DE"/>
          <w:w w:val="100"/>
          <w:color w:val="000000"/>
          <w:position w:val="0"/>
        </w:rPr>
        <w:t xml:space="preserve">»I </w:t>
      </w:r>
      <w:r>
        <w:rPr>
          <w:lang w:val="pl-PL" w:eastAsia="pl-PL" w:bidi="pl-PL"/>
          <w:w w:val="100"/>
          <w:color w:val="000000"/>
          <w:position w:val="0"/>
        </w:rPr>
        <w:t xml:space="preserve">to </w:t>
      </w:r>
      <w:r>
        <w:rPr>
          <w:rStyle w:val="CharStyle19"/>
        </w:rPr>
        <w:t>liczbę</w:t>
      </w:r>
      <w:r>
        <w:rPr>
          <w:lang w:val="pl-PL" w:eastAsia="pl-PL" w:bidi="pl-PL"/>
          <w:w w:val="100"/>
          <w:color w:val="000000"/>
          <w:position w:val="0"/>
        </w:rPr>
        <w:t xml:space="preserve"> czyni (Woj</w:t>
        <w:softHyphen/>
        <w:t>ciech Jakubowski).</w:t>
      </w:r>
    </w:p>
    <w:p>
      <w:pPr>
        <w:pStyle w:val="Style9"/>
        <w:framePr w:w="8202" w:h="8190" w:hRule="exact" w:wrap="none" w:vAnchor="page" w:hAnchor="page" w:x="2477" w:y="1441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"Tam stała wypisana i </w:t>
      </w:r>
      <w:r>
        <w:rPr>
          <w:rStyle w:val="CharStyle19"/>
        </w:rPr>
        <w:t>liczba</w:t>
      </w:r>
      <w:r>
        <w:rPr>
          <w:lang w:val="pl-PL" w:eastAsia="pl-PL" w:bidi="pl-PL"/>
          <w:w w:val="100"/>
          <w:color w:val="000000"/>
          <w:position w:val="0"/>
        </w:rPr>
        <w:t xml:space="preserve"> żołnierza i nazwisko każdego wodza legionu« (Mickiewicz).</w:t>
      </w:r>
    </w:p>
    <w:p>
      <w:pPr>
        <w:pStyle w:val="Style9"/>
        <w:framePr w:w="8202" w:h="8190" w:hRule="exact" w:wrap="none" w:vAnchor="page" w:hAnchor="page" w:x="2477" w:y="1441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00"/>
      </w:pPr>
      <w:r>
        <w:rPr>
          <w:lang w:val="pl-PL" w:eastAsia="pl-PL" w:bidi="pl-PL"/>
          <w:w w:val="100"/>
          <w:color w:val="000000"/>
          <w:position w:val="0"/>
        </w:rPr>
        <w:t xml:space="preserve">»Najlepiej radzić w małej, a bić się w wielkiej </w:t>
      </w:r>
      <w:r>
        <w:rPr>
          <w:rStyle w:val="CharStyle19"/>
        </w:rPr>
        <w:t>liczbie</w:t>
      </w:r>
      <w:r>
        <w:rPr>
          <w:lang w:val="de-DE" w:eastAsia="de-DE" w:bidi="de-DE"/>
          <w:w w:val="100"/>
          <w:color w:val="000000"/>
          <w:position w:val="0"/>
        </w:rPr>
        <w:t xml:space="preserve">« </w:t>
      </w:r>
      <w:r>
        <w:rPr>
          <w:lang w:val="pl-PL" w:eastAsia="pl-PL" w:bidi="pl-PL"/>
          <w:w w:val="100"/>
          <w:color w:val="000000"/>
          <w:position w:val="0"/>
        </w:rPr>
        <w:t>(Przy</w:t>
        <w:softHyphen/>
        <w:t>słowie).</w:t>
      </w:r>
    </w:p>
    <w:p>
      <w:pPr>
        <w:pStyle w:val="Style9"/>
        <w:framePr w:w="8202" w:h="8190" w:hRule="exact" w:wrap="none" w:vAnchor="page" w:hAnchor="page" w:x="2477" w:y="1441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560"/>
      </w:pPr>
      <w:r>
        <w:rPr>
          <w:lang w:val="pl-PL" w:eastAsia="pl-PL" w:bidi="pl-PL"/>
          <w:w w:val="100"/>
          <w:color w:val="000000"/>
          <w:position w:val="0"/>
        </w:rPr>
        <w:t>Przykładów takich moglibyśmy przytoczyć znacznie więcej, lecz i te chyba zdołają przekonać nas aż nadto wymownie, iż daw</w:t>
        <w:softHyphen/>
        <w:t>niej rozumniej i umiejętniej używano »liczby«, gdy tymczasem dzi</w:t>
        <w:softHyphen/>
        <w:t>siaj »ilość« panoszy się niepomiernie i zaczyna wypierać »liczbę«.</w:t>
      </w:r>
    </w:p>
    <w:p>
      <w:pPr>
        <w:pStyle w:val="Style9"/>
        <w:framePr w:w="8202" w:h="8190" w:hRule="exact" w:wrap="none" w:vAnchor="page" w:hAnchor="page" w:x="2477" w:y="1441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6440" w:right="0" w:firstLine="0"/>
      </w:pPr>
      <w:r>
        <w:rPr>
          <w:lang w:val="pl-PL" w:eastAsia="pl-PL" w:bidi="pl-PL"/>
          <w:w w:val="100"/>
          <w:color w:val="000000"/>
          <w:position w:val="0"/>
        </w:rPr>
        <w:t xml:space="preserve">(C. d. </w:t>
      </w:r>
      <w:r>
        <w:rPr>
          <w:rStyle w:val="CharStyle52"/>
        </w:rPr>
        <w:t>n.).</w:t>
      </w:r>
    </w:p>
    <w:p>
      <w:pPr>
        <w:pStyle w:val="Style29"/>
        <w:framePr w:w="8202" w:h="2186" w:hRule="exact" w:wrap="none" w:vAnchor="page" w:hAnchor="page" w:x="2477" w:y="10883"/>
        <w:widowControl w:val="0"/>
        <w:keepNext w:val="0"/>
        <w:keepLines w:val="0"/>
        <w:shd w:val="clear" w:color="auto" w:fill="auto"/>
        <w:bidi w:val="0"/>
        <w:jc w:val="center"/>
        <w:spacing w:before="0" w:after="258" w:line="220" w:lineRule="exact"/>
        <w:ind w:left="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OD REDAKCYI</w:t>
      </w:r>
    </w:p>
    <w:p>
      <w:pPr>
        <w:pStyle w:val="Style29"/>
        <w:framePr w:w="8202" w:h="2186" w:hRule="exact" w:wrap="none" w:vAnchor="page" w:hAnchor="page" w:x="2477" w:y="10883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70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Prosimy jak najgoręcej redakcye wszelkich czasopism zawodo</w:t>
        <w:softHyphen/>
        <w:t>wych</w:t>
      </w:r>
      <w:r>
        <w:rPr>
          <w:rStyle w:val="CharStyle53"/>
          <w:i w:val="0"/>
          <w:iCs w:val="0"/>
        </w:rPr>
        <w:t xml:space="preserve">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aby nam raczyły </w:t>
      </w:r>
      <w:r>
        <w:rPr>
          <w:rStyle w:val="CharStyle54"/>
          <w:i/>
          <w:iCs/>
        </w:rPr>
        <w:t>nadsyłać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 zeszyty z </w:t>
      </w:r>
      <w:r>
        <w:rPr>
          <w:rStyle w:val="CharStyle54"/>
          <w:i/>
          <w:iCs/>
        </w:rPr>
        <w:t>artykułami lub odbitki</w:t>
      </w:r>
      <w:r>
        <w:rPr>
          <w:rStyle w:val="CharStyle53"/>
          <w:i w:val="0"/>
          <w:iCs w:val="0"/>
        </w:rPr>
        <w:t xml:space="preserve"> prac, </w:t>
      </w: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dotyczących  term</w:t>
      </w:r>
      <w:r>
        <w:rPr>
          <w:rStyle w:val="CharStyle54"/>
          <w:i/>
          <w:iCs/>
        </w:rPr>
        <w:t>inologii zawodowe</w:t>
      </w:r>
      <w:r>
        <w:rPr>
          <w:lang w:val="pl-PL" w:eastAsia="pl-PL" w:bidi="pl-PL"/>
          <w:w w:val="100"/>
          <w:spacing w:val="0"/>
          <w:color w:val="000000"/>
          <w:position w:val="0"/>
        </w:rPr>
        <w:t>j. Chcemy temu działom poświęcić szczególną uwagę</w:t>
      </w:r>
      <w:r>
        <w:rPr>
          <w:rStyle w:val="CharStyle53"/>
          <w:i w:val="0"/>
          <w:iCs w:val="0"/>
        </w:rPr>
        <w:t xml:space="preserve">, a </w:t>
      </w:r>
      <w:r>
        <w:rPr>
          <w:lang w:val="pl-PL" w:eastAsia="pl-PL" w:bidi="pl-PL"/>
          <w:w w:val="100"/>
          <w:spacing w:val="0"/>
          <w:color w:val="000000"/>
          <w:position w:val="0"/>
        </w:rPr>
        <w:t>bez takiej pomocy uczynić tego nie możemy.</w:t>
      </w:r>
    </w:p>
    <w:p>
      <w:pPr>
        <w:pStyle w:val="Style23"/>
        <w:framePr w:w="8202" w:h="1074" w:hRule="exact" w:wrap="none" w:vAnchor="page" w:hAnchor="page" w:x="2477" w:y="13186"/>
        <w:widowControl w:val="0"/>
        <w:keepNext w:val="0"/>
        <w:keepLines w:val="0"/>
        <w:shd w:val="clear" w:color="auto" w:fill="auto"/>
        <w:bidi w:val="0"/>
        <w:jc w:val="center"/>
        <w:spacing w:before="0" w:after="0" w:line="504" w:lineRule="exact"/>
        <w:ind w:left="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Przedruki w całości lub w części dozwolone tylko z podaniem źródła.</w:t>
        <w:br/>
      </w:r>
      <w:r>
        <w:rPr>
          <w:rStyle w:val="CharStyle55"/>
        </w:rPr>
        <w:t xml:space="preserve">Wydawca i redaktor odpowiedzialny: </w:t>
      </w:r>
      <w:r>
        <w:rPr>
          <w:rStyle w:val="CharStyle56"/>
        </w:rPr>
        <w:t>Roman Zawiliński.</w:t>
      </w:r>
    </w:p>
    <w:p>
      <w:pPr>
        <w:pStyle w:val="Style23"/>
        <w:framePr w:wrap="none" w:vAnchor="page" w:hAnchor="page" w:x="2477" w:y="1441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Drukarnia Uniwersytetu Jagiell. w Krakowie pod zarządem J Filipowskiego.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30"/>
        <w:szCs w:val="30"/>
        <w:rFonts w:ascii="Bookman Old Style" w:eastAsia="Bookman Old Style" w:hAnsi="Bookman Old Style" w:cs="Bookman Old Style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4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10"/>
        <w:color w:val="000000"/>
        <w:position w:val="0"/>
      </w:rPr>
    </w:lvl>
  </w:abstractNum>
  <w:abstractNum w:abstractNumId="4">
    <w:multiLevelType w:val="multilevel"/>
    <w:lvl w:ilvl="0">
      <w:start w:val="1"/>
      <w:numFmt w:val="upperRoman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1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—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1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1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1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)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1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)"/>
      <w:rPr>
        <w:lang w:val="pl-PL" w:eastAsia="pl-PL" w:bidi="pl-PL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Bookman Old Style" w:eastAsia="Bookman Old Style" w:hAnsi="Bookman Old Style" w:cs="Bookman Old Style"/>
        <w:w w:val="100"/>
        <w:spacing w:val="1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l-PL" w:eastAsia="pl-PL" w:bidi="pl-PL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l-PL" w:eastAsia="pl-PL" w:bidi="pl-PL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główek lub stopka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6"/>
      <w:szCs w:val="16"/>
      <w:rFonts w:ascii="Bookman Old Style" w:eastAsia="Bookman Old Style" w:hAnsi="Bookman Old Style" w:cs="Bookman Old Style"/>
    </w:rPr>
  </w:style>
  <w:style w:type="character" w:customStyle="1" w:styleId="CharStyle6">
    <w:name w:val="Nagłówek lub stopka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4"/>
      <w:szCs w:val="24"/>
      <w:rFonts w:ascii="Bookman Old Style" w:eastAsia="Bookman Old Style" w:hAnsi="Bookman Old Style" w:cs="Bookman Old Style"/>
      <w:spacing w:val="-20"/>
    </w:rPr>
  </w:style>
  <w:style w:type="character" w:customStyle="1" w:styleId="CharStyle8">
    <w:name w:val="Nagłówek #1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68"/>
      <w:szCs w:val="68"/>
      <w:rFonts w:ascii="Franklin Gothic Heavy" w:eastAsia="Franklin Gothic Heavy" w:hAnsi="Franklin Gothic Heavy" w:cs="Franklin Gothic Heavy"/>
    </w:rPr>
  </w:style>
  <w:style w:type="character" w:customStyle="1" w:styleId="CharStyle10">
    <w:name w:val="Tekst treści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2"/>
      <w:szCs w:val="22"/>
      <w:rFonts w:ascii="Bookman Old Style" w:eastAsia="Bookman Old Style" w:hAnsi="Bookman Old Style" w:cs="Bookman Old Style"/>
      <w:spacing w:val="10"/>
    </w:rPr>
  </w:style>
  <w:style w:type="character" w:customStyle="1" w:styleId="CharStyle12">
    <w:name w:val="Nagłówek #2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40"/>
      <w:szCs w:val="40"/>
      <w:rFonts w:ascii="Franklin Gothic Heavy" w:eastAsia="Franklin Gothic Heavy" w:hAnsi="Franklin Gothic Heavy" w:cs="Franklin Gothic Heavy"/>
      <w:spacing w:val="0"/>
    </w:rPr>
  </w:style>
  <w:style w:type="character" w:customStyle="1" w:styleId="CharStyle13">
    <w:name w:val="Nagłówek #2 + Bookman Old Style,15 pt"/>
    <w:basedOn w:val="CharStyle12"/>
    <w:rPr>
      <w:lang w:val="pl-PL" w:eastAsia="pl-PL" w:bidi="pl-PL"/>
      <w:sz w:val="30"/>
      <w:szCs w:val="30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15">
    <w:name w:val="Tekst treści (3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8"/>
      <w:szCs w:val="18"/>
      <w:rFonts w:ascii="Franklin Gothic Heavy" w:eastAsia="Franklin Gothic Heavy" w:hAnsi="Franklin Gothic Heavy" w:cs="Franklin Gothic Heavy"/>
    </w:rPr>
  </w:style>
  <w:style w:type="character" w:customStyle="1" w:styleId="CharStyle17">
    <w:name w:val="Nagłówek lub stopka (4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1"/>
      <w:szCs w:val="21"/>
      <w:rFonts w:ascii="Bookman Old Style" w:eastAsia="Bookman Old Style" w:hAnsi="Bookman Old Style" w:cs="Bookman Old Style"/>
    </w:rPr>
  </w:style>
  <w:style w:type="character" w:customStyle="1" w:styleId="CharStyle18">
    <w:name w:val="Tekst treści (2) + Odstępy 2 pt"/>
    <w:basedOn w:val="CharStyle10"/>
    <w:rPr>
      <w:lang w:val="pl-PL" w:eastAsia="pl-PL" w:bidi="pl-PL"/>
      <w:w w:val="100"/>
      <w:spacing w:val="50"/>
      <w:color w:val="000000"/>
      <w:position w:val="0"/>
    </w:rPr>
  </w:style>
  <w:style w:type="character" w:customStyle="1" w:styleId="CharStyle19">
    <w:name w:val="Tekst treści (2) + Kursywa,Odstępy 0 pt"/>
    <w:basedOn w:val="CharStyle10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21">
    <w:name w:val="Nagłówek lub stopka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1"/>
      <w:szCs w:val="21"/>
      <w:rFonts w:ascii="Bookman Old Style" w:eastAsia="Bookman Old Style" w:hAnsi="Bookman Old Style" w:cs="Bookman Old Style"/>
    </w:rPr>
  </w:style>
  <w:style w:type="character" w:customStyle="1" w:styleId="CharStyle22">
    <w:name w:val="Nagłówek lub stopka + 8 pt"/>
    <w:basedOn w:val="CharStyle21"/>
    <w:rPr>
      <w:lang w:val="pl-PL" w:eastAsia="pl-PL" w:bidi="pl-PL"/>
      <w:sz w:val="16"/>
      <w:szCs w:val="16"/>
      <w:w w:val="100"/>
      <w:spacing w:val="0"/>
      <w:color w:val="000000"/>
      <w:position w:val="0"/>
    </w:rPr>
  </w:style>
  <w:style w:type="character" w:customStyle="1" w:styleId="CharStyle24">
    <w:name w:val="Tekst treści (6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character" w:customStyle="1" w:styleId="CharStyle25">
    <w:name w:val="Tekst treści (6)"/>
    <w:basedOn w:val="CharStyle2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7">
    <w:name w:val="Tekst treści (5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20"/>
      <w:szCs w:val="20"/>
      <w:rFonts w:ascii="Bookman Old Style" w:eastAsia="Bookman Old Style" w:hAnsi="Bookman Old Style" w:cs="Bookman Old Style"/>
      <w:spacing w:val="10"/>
    </w:rPr>
  </w:style>
  <w:style w:type="character" w:customStyle="1" w:styleId="CharStyle28">
    <w:name w:val="Tekst treści (5) + Odstępy -1 pt"/>
    <w:basedOn w:val="CharStyle27"/>
    <w:rPr>
      <w:lang w:val="pl-PL" w:eastAsia="pl-PL" w:bidi="pl-PL"/>
      <w:w w:val="100"/>
      <w:spacing w:val="-20"/>
      <w:color w:val="000000"/>
      <w:position w:val="0"/>
    </w:rPr>
  </w:style>
  <w:style w:type="character" w:customStyle="1" w:styleId="CharStyle30">
    <w:name w:val="Tekst treści (4)_"/>
    <w:basedOn w:val="DefaultParagraphFont"/>
    <w:link w:val="Style29"/>
    <w:rPr>
      <w:b w:val="0"/>
      <w:bCs w:val="0"/>
      <w:i/>
      <w:iCs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character" w:customStyle="1" w:styleId="CharStyle31">
    <w:name w:val="Tekst treści (4) + Bez kursywy,Odstępy 0 pt"/>
    <w:basedOn w:val="CharStyle30"/>
    <w:rPr>
      <w:lang w:val="pl-PL" w:eastAsia="pl-PL" w:bidi="pl-PL"/>
      <w:i/>
      <w:iCs/>
      <w:w w:val="100"/>
      <w:spacing w:val="10"/>
      <w:color w:val="000000"/>
      <w:position w:val="0"/>
    </w:rPr>
  </w:style>
  <w:style w:type="character" w:customStyle="1" w:styleId="CharStyle32">
    <w:name w:val="Tekst treści (2) + Małe litery"/>
    <w:basedOn w:val="CharStyle10"/>
    <w:rPr>
      <w:lang w:val="ru-RU" w:eastAsia="ru-RU" w:bidi="ru-RU"/>
      <w:smallCaps/>
      <w:w w:val="100"/>
      <w:color w:val="000000"/>
      <w:position w:val="0"/>
    </w:rPr>
  </w:style>
  <w:style w:type="character" w:customStyle="1" w:styleId="CharStyle33">
    <w:name w:val="Tekst treści (2)"/>
    <w:basedOn w:val="CharStyle10"/>
    <w:rPr>
      <w:lang w:val="pl-PL" w:eastAsia="pl-PL" w:bidi="pl-PL"/>
      <w:w w:val="100"/>
      <w:color w:val="000000"/>
      <w:position w:val="0"/>
    </w:rPr>
  </w:style>
  <w:style w:type="character" w:customStyle="1" w:styleId="CharStyle34">
    <w:name w:val="Tekst treści (4) + Bez kursywy,Odstępy 0 pt"/>
    <w:basedOn w:val="CharStyle30"/>
    <w:rPr>
      <w:lang w:val="pl-PL" w:eastAsia="pl-PL" w:bidi="pl-PL"/>
      <w:i/>
      <w:iCs/>
      <w:w w:val="100"/>
      <w:spacing w:val="10"/>
      <w:color w:val="000000"/>
      <w:position w:val="0"/>
    </w:rPr>
  </w:style>
  <w:style w:type="character" w:customStyle="1" w:styleId="CharStyle35">
    <w:name w:val="Tekst treści (2) + Segoe UI,14 pt,Odstępy 2 pt"/>
    <w:basedOn w:val="CharStyle10"/>
    <w:rPr>
      <w:lang w:val="pl-PL" w:eastAsia="pl-PL" w:bidi="pl-PL"/>
      <w:sz w:val="28"/>
      <w:szCs w:val="28"/>
      <w:rFonts w:ascii="Segoe UI" w:eastAsia="Segoe UI" w:hAnsi="Segoe UI" w:cs="Segoe UI"/>
      <w:w w:val="100"/>
      <w:spacing w:val="50"/>
      <w:color w:val="000000"/>
      <w:position w:val="0"/>
    </w:rPr>
  </w:style>
  <w:style w:type="character" w:customStyle="1" w:styleId="CharStyle36">
    <w:name w:val="Tekst treści (4) + Odstępy 4 pt"/>
    <w:basedOn w:val="CharStyle30"/>
    <w:rPr>
      <w:lang w:val="pl-PL" w:eastAsia="pl-PL" w:bidi="pl-PL"/>
      <w:w w:val="100"/>
      <w:spacing w:val="90"/>
      <w:color w:val="000000"/>
      <w:position w:val="0"/>
    </w:rPr>
  </w:style>
  <w:style w:type="character" w:customStyle="1" w:styleId="CharStyle38">
    <w:name w:val="Nagłówek lub stopka (5)_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character" w:customStyle="1" w:styleId="CharStyle39">
    <w:name w:val="Nagłówek lub stopka"/>
    <w:basedOn w:val="CharStyle21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40">
    <w:name w:val="Tekst treści (2) + Odstępy 4 pt"/>
    <w:basedOn w:val="CharStyle10"/>
    <w:rPr>
      <w:lang w:val="pl-PL" w:eastAsia="pl-PL" w:bidi="pl-PL"/>
      <w:w w:val="100"/>
      <w:spacing w:val="80"/>
      <w:color w:val="000000"/>
      <w:position w:val="0"/>
    </w:rPr>
  </w:style>
  <w:style w:type="character" w:customStyle="1" w:styleId="CharStyle41">
    <w:name w:val="Tekst treści (2) + Segoe UI,14 pt,Odstępy 0 pt"/>
    <w:basedOn w:val="CharStyle10"/>
    <w:rPr>
      <w:lang w:val="pl-PL" w:eastAsia="pl-PL" w:bidi="pl-PL"/>
      <w:sz w:val="28"/>
      <w:szCs w:val="28"/>
      <w:rFonts w:ascii="Segoe UI" w:eastAsia="Segoe UI" w:hAnsi="Segoe UI" w:cs="Segoe UI"/>
      <w:w w:val="100"/>
      <w:spacing w:val="-10"/>
      <w:color w:val="000000"/>
      <w:position w:val="0"/>
    </w:rPr>
  </w:style>
  <w:style w:type="character" w:customStyle="1" w:styleId="CharStyle42">
    <w:name w:val="Tekst treści (4) + Bez kursywy,Odstępy 2 pt"/>
    <w:basedOn w:val="CharStyle30"/>
    <w:rPr>
      <w:lang w:val="pl-PL" w:eastAsia="pl-PL" w:bidi="pl-PL"/>
      <w:i/>
      <w:iCs/>
      <w:w w:val="100"/>
      <w:spacing w:val="50"/>
      <w:color w:val="000000"/>
      <w:position w:val="0"/>
    </w:rPr>
  </w:style>
  <w:style w:type="character" w:customStyle="1" w:styleId="CharStyle44">
    <w:name w:val="Nagłówek lub stopka (6)_"/>
    <w:basedOn w:val="DefaultParagraphFont"/>
    <w:link w:val="Style43"/>
    <w:rPr>
      <w:b w:val="0"/>
      <w:bCs w:val="0"/>
      <w:i/>
      <w:iCs/>
      <w:u w:val="none"/>
      <w:strike w:val="0"/>
      <w:smallCaps w:val="0"/>
      <w:sz w:val="18"/>
      <w:szCs w:val="18"/>
      <w:rFonts w:ascii="Century Gothic" w:eastAsia="Century Gothic" w:hAnsi="Century Gothic" w:cs="Century Gothic"/>
    </w:rPr>
  </w:style>
  <w:style w:type="character" w:customStyle="1" w:styleId="CharStyle46">
    <w:name w:val="Tekst treści (7)_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17"/>
      <w:szCs w:val="17"/>
      <w:rFonts w:ascii="Bookman Old Style" w:eastAsia="Bookman Old Style" w:hAnsi="Bookman Old Style" w:cs="Bookman Old Style"/>
    </w:rPr>
  </w:style>
  <w:style w:type="character" w:customStyle="1" w:styleId="CharStyle48">
    <w:name w:val="Tekst treści (8)_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30"/>
      <w:szCs w:val="30"/>
      <w:rFonts w:ascii="Bookman Old Style" w:eastAsia="Bookman Old Style" w:hAnsi="Bookman Old Style" w:cs="Bookman Old Style"/>
    </w:rPr>
  </w:style>
  <w:style w:type="character" w:customStyle="1" w:styleId="CharStyle49">
    <w:name w:val="Tekst treści (2)"/>
    <w:basedOn w:val="CharStyle10"/>
    <w:rPr>
      <w:lang w:val="pl-PL" w:eastAsia="pl-PL" w:bidi="pl-PL"/>
      <w:w w:val="100"/>
      <w:color w:val="000000"/>
      <w:position w:val="0"/>
    </w:rPr>
  </w:style>
  <w:style w:type="character" w:customStyle="1" w:styleId="CharStyle51">
    <w:name w:val="Nagłówek lub stopka (7)_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20"/>
      <w:szCs w:val="20"/>
      <w:rFonts w:ascii="Bookman Old Style" w:eastAsia="Bookman Old Style" w:hAnsi="Bookman Old Style" w:cs="Bookman Old Style"/>
      <w:spacing w:val="-20"/>
    </w:rPr>
  </w:style>
  <w:style w:type="character" w:customStyle="1" w:styleId="CharStyle52">
    <w:name w:val="Tekst treści (2) + Odstępy 0 pt"/>
    <w:basedOn w:val="CharStyle10"/>
    <w:rPr>
      <w:lang w:val="pl-PL" w:eastAsia="pl-PL" w:bidi="pl-PL"/>
      <w:w w:val="100"/>
      <w:spacing w:val="-10"/>
      <w:color w:val="000000"/>
      <w:position w:val="0"/>
    </w:rPr>
  </w:style>
  <w:style w:type="character" w:customStyle="1" w:styleId="CharStyle53">
    <w:name w:val="Tekst treści (4) + Bez kursywy,Odstępy 0 pt"/>
    <w:basedOn w:val="CharStyle30"/>
    <w:rPr>
      <w:lang w:val="pl-PL" w:eastAsia="pl-PL" w:bidi="pl-PL"/>
      <w:i/>
      <w:iCs/>
      <w:w w:val="100"/>
      <w:spacing w:val="-10"/>
      <w:color w:val="000000"/>
      <w:position w:val="0"/>
    </w:rPr>
  </w:style>
  <w:style w:type="character" w:customStyle="1" w:styleId="CharStyle54">
    <w:name w:val="Tekst treści (4) + Odstępy 2 pt"/>
    <w:basedOn w:val="CharStyle30"/>
    <w:rPr>
      <w:lang w:val="pl-PL" w:eastAsia="pl-PL" w:bidi="pl-PL"/>
      <w:w w:val="100"/>
      <w:spacing w:val="40"/>
      <w:color w:val="000000"/>
      <w:position w:val="0"/>
    </w:rPr>
  </w:style>
  <w:style w:type="character" w:customStyle="1" w:styleId="CharStyle55">
    <w:name w:val="Tekst treści (6) + 11 pt,Odstępy 0 pt"/>
    <w:basedOn w:val="CharStyle24"/>
    <w:rPr>
      <w:lang w:val="pl-PL" w:eastAsia="pl-PL" w:bidi="pl-PL"/>
      <w:sz w:val="22"/>
      <w:szCs w:val="22"/>
      <w:w w:val="100"/>
      <w:spacing w:val="10"/>
      <w:color w:val="000000"/>
      <w:position w:val="0"/>
    </w:rPr>
  </w:style>
  <w:style w:type="character" w:customStyle="1" w:styleId="CharStyle56">
    <w:name w:val="Tekst treści (6) + 15 pt"/>
    <w:basedOn w:val="CharStyle24"/>
    <w:rPr>
      <w:lang w:val="pl-PL" w:eastAsia="pl-PL" w:bidi="pl-PL"/>
      <w:sz w:val="30"/>
      <w:szCs w:val="30"/>
      <w:w w:val="100"/>
      <w:spacing w:val="0"/>
      <w:color w:val="000000"/>
      <w:position w:val="0"/>
    </w:rPr>
  </w:style>
  <w:style w:type="paragraph" w:customStyle="1" w:styleId="Style3">
    <w:name w:val="Nagłówek lub stopka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Bookman Old Style" w:eastAsia="Bookman Old Style" w:hAnsi="Bookman Old Style" w:cs="Bookman Old Style"/>
    </w:rPr>
  </w:style>
  <w:style w:type="paragraph" w:customStyle="1" w:styleId="Style5">
    <w:name w:val="Nagłówek lub stopka (3)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Bookman Old Style" w:eastAsia="Bookman Old Style" w:hAnsi="Bookman Old Style" w:cs="Bookman Old Style"/>
      <w:spacing w:val="-20"/>
    </w:rPr>
  </w:style>
  <w:style w:type="paragraph" w:customStyle="1" w:styleId="Style7">
    <w:name w:val="Nagłówek #1"/>
    <w:basedOn w:val="Normal"/>
    <w:link w:val="CharStyle8"/>
    <w:pPr>
      <w:widowControl w:val="0"/>
      <w:shd w:val="clear" w:color="auto" w:fill="FFFFFF"/>
      <w:outlineLvl w:val="0"/>
      <w:spacing w:after="1200" w:line="0" w:lineRule="exact"/>
    </w:pPr>
    <w:rPr>
      <w:b w:val="0"/>
      <w:bCs w:val="0"/>
      <w:i w:val="0"/>
      <w:iCs w:val="0"/>
      <w:u w:val="none"/>
      <w:strike w:val="0"/>
      <w:smallCaps w:val="0"/>
      <w:sz w:val="68"/>
      <w:szCs w:val="68"/>
      <w:rFonts w:ascii="Franklin Gothic Heavy" w:eastAsia="Franklin Gothic Heavy" w:hAnsi="Franklin Gothic Heavy" w:cs="Franklin Gothic Heavy"/>
    </w:rPr>
  </w:style>
  <w:style w:type="paragraph" w:customStyle="1" w:styleId="Style9">
    <w:name w:val="Tekst treści (2)"/>
    <w:basedOn w:val="Normal"/>
    <w:link w:val="CharStyle10"/>
    <w:pPr>
      <w:widowControl w:val="0"/>
      <w:shd w:val="clear" w:color="auto" w:fill="FFFFFF"/>
      <w:jc w:val="both"/>
      <w:spacing w:before="600" w:line="306" w:lineRule="exact"/>
      <w:ind w:hanging="62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Bookman Old Style" w:eastAsia="Bookman Old Style" w:hAnsi="Bookman Old Style" w:cs="Bookman Old Style"/>
      <w:spacing w:val="10"/>
    </w:rPr>
  </w:style>
  <w:style w:type="paragraph" w:customStyle="1" w:styleId="Style11">
    <w:name w:val="Nagłówek #2"/>
    <w:basedOn w:val="Normal"/>
    <w:link w:val="CharStyle12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40"/>
      <w:szCs w:val="40"/>
      <w:rFonts w:ascii="Franklin Gothic Heavy" w:eastAsia="Franklin Gothic Heavy" w:hAnsi="Franklin Gothic Heavy" w:cs="Franklin Gothic Heavy"/>
      <w:spacing w:val="0"/>
    </w:rPr>
  </w:style>
  <w:style w:type="paragraph" w:customStyle="1" w:styleId="Style14">
    <w:name w:val="Tekst treści (3)"/>
    <w:basedOn w:val="Normal"/>
    <w:link w:val="CharStyle15"/>
    <w:pPr>
      <w:widowControl w:val="0"/>
      <w:shd w:val="clear" w:color="auto" w:fill="FFFFFF"/>
      <w:jc w:val="center"/>
      <w:spacing w:before="180" w:after="60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Franklin Gothic Heavy" w:eastAsia="Franklin Gothic Heavy" w:hAnsi="Franklin Gothic Heavy" w:cs="Franklin Gothic Heavy"/>
    </w:rPr>
  </w:style>
  <w:style w:type="paragraph" w:customStyle="1" w:styleId="Style16">
    <w:name w:val="Nagłówek lub stopka (4)"/>
    <w:basedOn w:val="Normal"/>
    <w:link w:val="CharStyle1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Bookman Old Style" w:eastAsia="Bookman Old Style" w:hAnsi="Bookman Old Style" w:cs="Bookman Old Style"/>
    </w:rPr>
  </w:style>
  <w:style w:type="paragraph" w:customStyle="1" w:styleId="Style20">
    <w:name w:val="Nagłówek lub stopka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Bookman Old Style" w:eastAsia="Bookman Old Style" w:hAnsi="Bookman Old Style" w:cs="Bookman Old Style"/>
    </w:rPr>
  </w:style>
  <w:style w:type="paragraph" w:customStyle="1" w:styleId="Style23">
    <w:name w:val="Tekst treści (6)"/>
    <w:basedOn w:val="Normal"/>
    <w:link w:val="CharStyle2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Bookman Old Style" w:eastAsia="Bookman Old Style" w:hAnsi="Bookman Old Style" w:cs="Bookman Old Style"/>
    </w:rPr>
  </w:style>
  <w:style w:type="paragraph" w:customStyle="1" w:styleId="Style26">
    <w:name w:val="Tekst treści (5)"/>
    <w:basedOn w:val="Normal"/>
    <w:link w:val="CharStyle2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Bookman Old Style" w:eastAsia="Bookman Old Style" w:hAnsi="Bookman Old Style" w:cs="Bookman Old Style"/>
      <w:spacing w:val="10"/>
    </w:rPr>
  </w:style>
  <w:style w:type="paragraph" w:customStyle="1" w:styleId="Style29">
    <w:name w:val="Tekst treści (4)"/>
    <w:basedOn w:val="Normal"/>
    <w:link w:val="CharStyle30"/>
    <w:pPr>
      <w:widowControl w:val="0"/>
      <w:shd w:val="clear" w:color="auto" w:fill="FFFFFF"/>
      <w:jc w:val="both"/>
      <w:spacing w:line="306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paragraph" w:customStyle="1" w:styleId="Style37">
    <w:name w:val="Nagłówek lub stopka (5)"/>
    <w:basedOn w:val="Normal"/>
    <w:link w:val="CharStyle3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Bookman Old Style" w:eastAsia="Bookman Old Style" w:hAnsi="Bookman Old Style" w:cs="Bookman Old Style"/>
    </w:rPr>
  </w:style>
  <w:style w:type="paragraph" w:customStyle="1" w:styleId="Style43">
    <w:name w:val="Nagłówek lub stopka (6)"/>
    <w:basedOn w:val="Normal"/>
    <w:link w:val="CharStyle44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Century Gothic" w:eastAsia="Century Gothic" w:hAnsi="Century Gothic" w:cs="Century Gothic"/>
    </w:rPr>
  </w:style>
  <w:style w:type="paragraph" w:customStyle="1" w:styleId="Style45">
    <w:name w:val="Tekst treści (7)"/>
    <w:basedOn w:val="Normal"/>
    <w:link w:val="CharStyle46"/>
    <w:pPr>
      <w:widowControl w:val="0"/>
      <w:shd w:val="clear" w:color="auto" w:fill="FFFFFF"/>
      <w:jc w:val="center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Bookman Old Style" w:eastAsia="Bookman Old Style" w:hAnsi="Bookman Old Style" w:cs="Bookman Old Style"/>
    </w:rPr>
  </w:style>
  <w:style w:type="paragraph" w:customStyle="1" w:styleId="Style47">
    <w:name w:val="Tekst treści (8)"/>
    <w:basedOn w:val="Normal"/>
    <w:link w:val="CharStyle48"/>
    <w:pPr>
      <w:widowControl w:val="0"/>
      <w:shd w:val="clear" w:color="auto" w:fill="FFFFFF"/>
      <w:jc w:val="center"/>
      <w:spacing w:before="420" w:after="24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Bookman Old Style" w:eastAsia="Bookman Old Style" w:hAnsi="Bookman Old Style" w:cs="Bookman Old Style"/>
    </w:rPr>
  </w:style>
  <w:style w:type="paragraph" w:customStyle="1" w:styleId="Style50">
    <w:name w:val="Nagłówek lub stopka (7)"/>
    <w:basedOn w:val="Normal"/>
    <w:link w:val="CharStyle5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Bookman Old Style" w:eastAsia="Bookman Old Style" w:hAnsi="Bookman Old Style" w:cs="Bookman Old Style"/>
      <w:spacing w:val="-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poradnik233</dc:title>
  <dc:subject/>
  <dc:creator/>
  <cp:keywords/>
</cp:coreProperties>
</file>