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D3" w:rsidRDefault="005C7AD3">
      <w:pPr>
        <w:rPr>
          <w:sz w:val="2"/>
          <w:szCs w:val="2"/>
        </w:rPr>
      </w:pPr>
      <w:r w:rsidRPr="005C7AD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52.25pt;margin-top:708.7pt;width:446.4pt;height:0;z-index:-251653632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</w:p>
    <w:p w:rsidR="005C7AD3" w:rsidRDefault="00631ED2">
      <w:pPr>
        <w:pStyle w:val="Nagwek50"/>
        <w:framePr w:wrap="none" w:vAnchor="page" w:hAnchor="page" w:x="1028" w:y="1525"/>
        <w:shd w:val="clear" w:color="auto" w:fill="auto"/>
        <w:spacing w:line="340" w:lineRule="exact"/>
      </w:pPr>
      <w:r>
        <w:t>ROK 1951</w:t>
      </w:r>
    </w:p>
    <w:p w:rsidR="005C7AD3" w:rsidRDefault="00631ED2">
      <w:pPr>
        <w:pStyle w:val="Nagwek50"/>
        <w:framePr w:w="8976" w:h="400" w:hRule="exact" w:wrap="none" w:vAnchor="page" w:hAnchor="page" w:x="1004" w:y="1507"/>
        <w:shd w:val="clear" w:color="auto" w:fill="auto"/>
        <w:spacing w:line="340" w:lineRule="exact"/>
        <w:ind w:left="6420"/>
        <w:jc w:val="right"/>
      </w:pPr>
      <w:bookmarkStart w:id="0" w:name="bookmark0"/>
      <w:r>
        <w:t>ZESZYT 10 (95)</w:t>
      </w:r>
      <w:bookmarkEnd w:id="0"/>
    </w:p>
    <w:p w:rsidR="005C7AD3" w:rsidRDefault="005C7AD3">
      <w:pPr>
        <w:framePr w:wrap="none" w:vAnchor="page" w:hAnchor="page" w:x="2150" w:y="4227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2pt;height:454.05pt">
            <v:imagedata r:id="rId7" r:href="rId8"/>
          </v:shape>
        </w:pict>
      </w:r>
    </w:p>
    <w:p w:rsidR="005C7AD3" w:rsidRDefault="00631ED2">
      <w:pPr>
        <w:pStyle w:val="Teksttreci30"/>
        <w:framePr w:wrap="none" w:vAnchor="page" w:hAnchor="page" w:x="1004" w:y="14355"/>
        <w:shd w:val="clear" w:color="auto" w:fill="auto"/>
        <w:spacing w:after="0" w:line="300" w:lineRule="exact"/>
      </w:pPr>
      <w:r>
        <w:t>PAŃSTWOWY INSTYTUT WYDAWNICZY</w:t>
      </w:r>
    </w:p>
    <w:p w:rsidR="005C7AD3" w:rsidRDefault="005C7AD3">
      <w:pPr>
        <w:framePr w:wrap="none" w:vAnchor="page" w:hAnchor="page" w:x="560" w:y="15935"/>
      </w:pPr>
    </w:p>
    <w:p w:rsidR="005C7AD3" w:rsidRDefault="00631ED2">
      <w:pPr>
        <w:pStyle w:val="Podpisobrazu0"/>
        <w:framePr w:w="2520" w:h="912" w:hRule="exact" w:wrap="none" w:vAnchor="page" w:hAnchor="page" w:x="4310" w:y="8145"/>
        <w:shd w:val="clear" w:color="auto" w:fill="auto"/>
        <w:spacing w:after="0" w:line="300" w:lineRule="exact"/>
        <w:ind w:left="240"/>
      </w:pPr>
      <w:r>
        <w:rPr>
          <w:rStyle w:val="PodpisobrazuOdstpy3pt"/>
        </w:rPr>
        <w:t>GRUDZIEŃ</w:t>
      </w:r>
    </w:p>
    <w:p w:rsidR="005C7AD3" w:rsidRDefault="00631ED2">
      <w:pPr>
        <w:pStyle w:val="Podpisobrazu0"/>
        <w:framePr w:w="2520" w:h="912" w:hRule="exact" w:wrap="none" w:vAnchor="page" w:hAnchor="page" w:x="4310" w:y="8145"/>
        <w:shd w:val="clear" w:color="auto" w:fill="auto"/>
        <w:spacing w:after="0" w:line="300" w:lineRule="exact"/>
        <w:ind w:left="60"/>
        <w:jc w:val="center"/>
      </w:pPr>
      <w:r>
        <w:rPr>
          <w:rStyle w:val="PodpisobrazuOdstpy3pt"/>
        </w:rPr>
        <w:t>1951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Teksttreci20"/>
        <w:framePr w:w="8748" w:h="1002" w:hRule="exact" w:wrap="none" w:vAnchor="page" w:hAnchor="page" w:x="1267" w:y="1458"/>
        <w:shd w:val="clear" w:color="auto" w:fill="auto"/>
        <w:ind w:left="20" w:firstLine="0"/>
      </w:pPr>
      <w:r>
        <w:lastRenderedPageBreak/>
        <w:t xml:space="preserve">Zatwierdzone pismem Min. Oświaty nr VI </w:t>
      </w:r>
      <w:r>
        <w:t>Oc-2755/49 z dnia 30 stycznia</w:t>
      </w:r>
      <w:r>
        <w:br/>
        <w:t>1950 r. do użytku szkolnego jako pożądane w bibliotekach</w:t>
      </w:r>
    </w:p>
    <w:p w:rsidR="005C7AD3" w:rsidRDefault="00631ED2">
      <w:pPr>
        <w:pStyle w:val="Teksttreci20"/>
        <w:framePr w:w="8748" w:h="1002" w:hRule="exact" w:wrap="none" w:vAnchor="page" w:hAnchor="page" w:x="1267" w:y="1458"/>
        <w:shd w:val="clear" w:color="auto" w:fill="auto"/>
        <w:ind w:left="20" w:firstLine="0"/>
      </w:pPr>
      <w:r>
        <w:t>nauczycielskich.</w:t>
      </w:r>
    </w:p>
    <w:p w:rsidR="005C7AD3" w:rsidRDefault="00631ED2">
      <w:pPr>
        <w:pStyle w:val="Teksttreci50"/>
        <w:framePr w:w="8748" w:h="5358" w:hRule="exact" w:wrap="none" w:vAnchor="page" w:hAnchor="page" w:x="1267" w:y="5554"/>
        <w:shd w:val="clear" w:color="auto" w:fill="auto"/>
        <w:spacing w:before="0" w:after="30" w:line="200" w:lineRule="exact"/>
        <w:ind w:left="20"/>
      </w:pPr>
      <w:r>
        <w:t>TREŚĆ NUMERU:</w:t>
      </w:r>
    </w:p>
    <w:p w:rsidR="005C7AD3" w:rsidRDefault="00631ED2">
      <w:pPr>
        <w:pStyle w:val="Teksttreci60"/>
        <w:framePr w:w="8748" w:h="5358" w:hRule="exact" w:wrap="none" w:vAnchor="page" w:hAnchor="page" w:x="1267" w:y="5554"/>
        <w:numPr>
          <w:ilvl w:val="0"/>
          <w:numId w:val="1"/>
        </w:numPr>
        <w:shd w:val="clear" w:color="auto" w:fill="auto"/>
        <w:tabs>
          <w:tab w:val="left" w:pos="314"/>
        </w:tabs>
        <w:spacing w:before="0"/>
        <w:ind w:firstLine="0"/>
      </w:pPr>
      <w:r>
        <w:t>HALINA KURKOWSKA: Składnia w utworach Orzeszkowej (dokoń</w:t>
      </w:r>
      <w:r w:rsidR="00E86826">
        <w:t>c</w:t>
      </w:r>
      <w:r>
        <w:t>zenie) 1</w:t>
      </w:r>
    </w:p>
    <w:p w:rsidR="005C7AD3" w:rsidRDefault="00631ED2">
      <w:pPr>
        <w:pStyle w:val="Spistreci0"/>
        <w:framePr w:w="8748" w:h="5358" w:hRule="exact" w:wrap="none" w:vAnchor="page" w:hAnchor="page" w:x="1267" w:y="5554"/>
        <w:numPr>
          <w:ilvl w:val="0"/>
          <w:numId w:val="1"/>
        </w:numPr>
        <w:shd w:val="clear" w:color="auto" w:fill="auto"/>
        <w:tabs>
          <w:tab w:val="left" w:pos="326"/>
          <w:tab w:val="left" w:pos="8487"/>
        </w:tabs>
      </w:pPr>
      <w:r>
        <w:t>EUGENIUSZ SŁUSZKIEWICZ: Dwa słowa o szabrze i talizmanie ...</w:t>
      </w:r>
      <w:r>
        <w:tab/>
        <w:t>7</w:t>
      </w:r>
    </w:p>
    <w:p w:rsidR="005C7AD3" w:rsidRDefault="00631ED2" w:rsidP="00E86826">
      <w:pPr>
        <w:pStyle w:val="Spistreci0"/>
        <w:framePr w:w="8748" w:h="5358" w:hRule="exact" w:wrap="none" w:vAnchor="page" w:hAnchor="page" w:x="1267" w:y="5554"/>
        <w:numPr>
          <w:ilvl w:val="0"/>
          <w:numId w:val="1"/>
        </w:numPr>
        <w:shd w:val="clear" w:color="auto" w:fill="auto"/>
        <w:tabs>
          <w:tab w:val="left" w:pos="332"/>
        </w:tabs>
        <w:spacing w:after="186" w:line="210" w:lineRule="exact"/>
        <w:ind w:left="960"/>
      </w:pPr>
      <w:r>
        <w:t xml:space="preserve">JANINA </w:t>
      </w:r>
      <w:r>
        <w:t>SIWKOWSKA: „</w:t>
      </w:r>
      <w:proofErr w:type="spellStart"/>
      <w:r>
        <w:t>Grammatykalne</w:t>
      </w:r>
      <w:proofErr w:type="spellEnd"/>
      <w:r>
        <w:t>“ sprawy zeszłowiecznej Warsza</w:t>
      </w:r>
      <w:r w:rsidR="00E86826">
        <w:t>w</w:t>
      </w:r>
      <w:r>
        <w:t>y. Panna Tańska układa synonimy (dokończenie)</w:t>
      </w:r>
      <w:r>
        <w:tab/>
        <w:t>13</w:t>
      </w:r>
    </w:p>
    <w:p w:rsidR="005C7AD3" w:rsidRDefault="00631ED2">
      <w:pPr>
        <w:pStyle w:val="Spistreci0"/>
        <w:framePr w:w="8748" w:h="5358" w:hRule="exact" w:wrap="none" w:vAnchor="page" w:hAnchor="page" w:x="1267" w:y="5554"/>
        <w:numPr>
          <w:ilvl w:val="0"/>
          <w:numId w:val="1"/>
        </w:numPr>
        <w:shd w:val="clear" w:color="auto" w:fill="auto"/>
        <w:tabs>
          <w:tab w:val="left" w:pos="338"/>
          <w:tab w:val="right" w:leader="dot" w:pos="8662"/>
        </w:tabs>
        <w:spacing w:after="174" w:line="210" w:lineRule="exact"/>
      </w:pPr>
      <w:r>
        <w:t>STANISŁAW SKORUPKA: Synonimiczne grupy wyrazowe</w:t>
      </w:r>
      <w:r>
        <w:tab/>
        <w:t>16</w:t>
      </w:r>
    </w:p>
    <w:p w:rsidR="005C7AD3" w:rsidRDefault="00631ED2">
      <w:pPr>
        <w:pStyle w:val="Spistreci0"/>
        <w:framePr w:w="8748" w:h="5358" w:hRule="exact" w:wrap="none" w:vAnchor="page" w:hAnchor="page" w:x="1267" w:y="5554"/>
        <w:numPr>
          <w:ilvl w:val="0"/>
          <w:numId w:val="1"/>
        </w:numPr>
        <w:shd w:val="clear" w:color="auto" w:fill="auto"/>
        <w:tabs>
          <w:tab w:val="left" w:pos="338"/>
        </w:tabs>
        <w:spacing w:line="210" w:lineRule="exact"/>
      </w:pPr>
      <w:r>
        <w:t>RECENZJA:</w:t>
      </w:r>
    </w:p>
    <w:p w:rsidR="005C7AD3" w:rsidRPr="00E86826" w:rsidRDefault="00631ED2">
      <w:pPr>
        <w:pStyle w:val="Spistreci0"/>
        <w:framePr w:w="8748" w:h="5358" w:hRule="exact" w:wrap="none" w:vAnchor="page" w:hAnchor="page" w:x="1267" w:y="5554"/>
        <w:shd w:val="clear" w:color="auto" w:fill="auto"/>
        <w:tabs>
          <w:tab w:val="right" w:leader="dot" w:pos="8662"/>
        </w:tabs>
        <w:spacing w:after="283" w:line="264" w:lineRule="exact"/>
        <w:ind w:left="960"/>
        <w:jc w:val="left"/>
        <w:rPr>
          <w:lang w:val="en-US"/>
        </w:rPr>
      </w:pPr>
      <w:r w:rsidRPr="00E86826">
        <w:rPr>
          <w:lang w:val="en-US"/>
        </w:rPr>
        <w:t xml:space="preserve">JADWIGA CHLUDZIŃSKA: </w:t>
      </w:r>
      <w:r>
        <w:rPr>
          <w:lang w:val="cs-CZ" w:eastAsia="cs-CZ" w:bidi="cs-CZ"/>
        </w:rPr>
        <w:t xml:space="preserve">Václav </w:t>
      </w:r>
      <w:proofErr w:type="spellStart"/>
      <w:r w:rsidRPr="00E86826">
        <w:rPr>
          <w:lang w:val="en-US"/>
        </w:rPr>
        <w:t>Machek</w:t>
      </w:r>
      <w:proofErr w:type="spellEnd"/>
      <w:r w:rsidRPr="00E86826">
        <w:rPr>
          <w:lang w:val="en-US"/>
        </w:rPr>
        <w:t xml:space="preserve">, </w:t>
      </w:r>
      <w:r>
        <w:rPr>
          <w:lang w:val="fr-FR" w:eastAsia="fr-FR" w:bidi="fr-FR"/>
        </w:rPr>
        <w:t>quelques mots slavo- germaniques, Slavia XX</w:t>
      </w:r>
      <w:r>
        <w:rPr>
          <w:lang w:val="fr-FR" w:eastAsia="fr-FR" w:bidi="fr-FR"/>
        </w:rPr>
        <w:tab/>
        <w:t>22</w:t>
      </w:r>
    </w:p>
    <w:p w:rsidR="005C7AD3" w:rsidRDefault="00631ED2">
      <w:pPr>
        <w:pStyle w:val="Spistreci0"/>
        <w:framePr w:w="8748" w:h="5358" w:hRule="exact" w:wrap="none" w:vAnchor="page" w:hAnchor="page" w:x="1267" w:y="5554"/>
        <w:shd w:val="clear" w:color="auto" w:fill="auto"/>
        <w:tabs>
          <w:tab w:val="left" w:pos="338"/>
          <w:tab w:val="right" w:leader="dot" w:pos="8662"/>
        </w:tabs>
        <w:spacing w:after="180" w:line="210" w:lineRule="exact"/>
      </w:pPr>
      <w:r>
        <w:rPr>
          <w:lang w:val="fr-FR" w:eastAsia="fr-FR" w:bidi="fr-FR"/>
        </w:rPr>
        <w:t>G.</w:t>
      </w:r>
      <w:r>
        <w:rPr>
          <w:lang w:val="fr-FR" w:eastAsia="fr-FR" w:bidi="fr-FR"/>
        </w:rPr>
        <w:tab/>
      </w:r>
      <w:r>
        <w:t>Głosy czytelników</w:t>
      </w:r>
      <w:r>
        <w:rPr>
          <w:lang w:val="fr-FR" w:eastAsia="fr-FR" w:bidi="fr-FR"/>
        </w:rPr>
        <w:tab/>
        <w:t xml:space="preserve">  25</w:t>
      </w:r>
    </w:p>
    <w:p w:rsidR="005C7AD3" w:rsidRDefault="00631ED2">
      <w:pPr>
        <w:pStyle w:val="Spistreci0"/>
        <w:framePr w:w="8748" w:h="5358" w:hRule="exact" w:wrap="none" w:vAnchor="page" w:hAnchor="page" w:x="1267" w:y="5554"/>
        <w:numPr>
          <w:ilvl w:val="0"/>
          <w:numId w:val="2"/>
        </w:numPr>
        <w:shd w:val="clear" w:color="auto" w:fill="auto"/>
        <w:tabs>
          <w:tab w:val="left" w:pos="326"/>
        </w:tabs>
        <w:spacing w:after="180" w:line="210" w:lineRule="exact"/>
      </w:pPr>
      <w:r>
        <w:t xml:space="preserve">EMILIA </w:t>
      </w:r>
      <w:proofErr w:type="spellStart"/>
      <w:r>
        <w:t>SUKERTOWA-BIEDRAWINA</w:t>
      </w:r>
      <w:proofErr w:type="spellEnd"/>
      <w:r>
        <w:t>: Polskie napisy na kaflach mazu</w:t>
      </w:r>
      <w:r w:rsidR="00E86826">
        <w:t>r</w:t>
      </w:r>
      <w:r>
        <w:t xml:space="preserve">skich </w:t>
      </w:r>
      <w:r>
        <w:tab/>
        <w:t xml:space="preserve">  27</w:t>
      </w:r>
    </w:p>
    <w:p w:rsidR="005C7AD3" w:rsidRDefault="00631ED2">
      <w:pPr>
        <w:pStyle w:val="Spistreci0"/>
        <w:framePr w:w="8748" w:h="5358" w:hRule="exact" w:wrap="none" w:vAnchor="page" w:hAnchor="page" w:x="1267" w:y="5554"/>
        <w:numPr>
          <w:ilvl w:val="0"/>
          <w:numId w:val="2"/>
        </w:numPr>
        <w:shd w:val="clear" w:color="auto" w:fill="auto"/>
        <w:tabs>
          <w:tab w:val="left" w:pos="332"/>
        </w:tabs>
        <w:spacing w:line="210" w:lineRule="exact"/>
      </w:pPr>
      <w:r>
        <w:t>Z gwary warmińskiej i mazurskiej:</w:t>
      </w:r>
    </w:p>
    <w:p w:rsidR="005C7AD3" w:rsidRDefault="00631ED2">
      <w:pPr>
        <w:pStyle w:val="Spistreci0"/>
        <w:framePr w:w="8748" w:h="5358" w:hRule="exact" w:wrap="none" w:vAnchor="page" w:hAnchor="page" w:x="1267" w:y="5554"/>
        <w:shd w:val="clear" w:color="auto" w:fill="auto"/>
        <w:tabs>
          <w:tab w:val="right" w:leader="dot" w:pos="8662"/>
        </w:tabs>
        <w:spacing w:after="180" w:line="210" w:lineRule="exact"/>
        <w:ind w:left="960"/>
      </w:pPr>
      <w:r>
        <w:t xml:space="preserve">Jak diabeł </w:t>
      </w:r>
      <w:proofErr w:type="spellStart"/>
      <w:r>
        <w:t>karcmarke</w:t>
      </w:r>
      <w:proofErr w:type="spellEnd"/>
      <w:r>
        <w:t xml:space="preserve"> z </w:t>
      </w:r>
      <w:proofErr w:type="spellStart"/>
      <w:r>
        <w:t>Eismediów</w:t>
      </w:r>
      <w:proofErr w:type="spellEnd"/>
      <w:r>
        <w:t xml:space="preserve"> chciał podkuć</w:t>
      </w:r>
      <w:r>
        <w:tab/>
        <w:t>31</w:t>
      </w:r>
    </w:p>
    <w:p w:rsidR="005C7AD3" w:rsidRDefault="00631ED2">
      <w:pPr>
        <w:pStyle w:val="Spistreci0"/>
        <w:framePr w:w="8748" w:h="5358" w:hRule="exact" w:wrap="none" w:vAnchor="page" w:hAnchor="page" w:x="1267" w:y="5554"/>
        <w:numPr>
          <w:ilvl w:val="0"/>
          <w:numId w:val="2"/>
        </w:numPr>
        <w:shd w:val="clear" w:color="auto" w:fill="auto"/>
        <w:tabs>
          <w:tab w:val="left" w:pos="338"/>
          <w:tab w:val="left" w:leader="dot" w:pos="7302"/>
          <w:tab w:val="left" w:pos="8487"/>
        </w:tabs>
        <w:spacing w:line="210" w:lineRule="exact"/>
      </w:pPr>
      <w:r>
        <w:t>W. D.: Objaśnienia wyrazów i zwrotów</w:t>
      </w:r>
      <w:r>
        <w:tab/>
        <w:t xml:space="preserve"> .</w:t>
      </w:r>
      <w:r>
        <w:tab/>
        <w:t>32</w:t>
      </w:r>
    </w:p>
    <w:p w:rsidR="005C7AD3" w:rsidRDefault="00631ED2">
      <w:pPr>
        <w:pStyle w:val="Teksttreci60"/>
        <w:framePr w:w="8748" w:h="822" w:hRule="exact" w:wrap="none" w:vAnchor="page" w:hAnchor="page" w:x="1267" w:y="14322"/>
        <w:shd w:val="clear" w:color="auto" w:fill="auto"/>
        <w:spacing w:before="0" w:line="252" w:lineRule="exact"/>
        <w:ind w:left="20" w:firstLine="0"/>
        <w:jc w:val="center"/>
      </w:pPr>
      <w:r>
        <w:t xml:space="preserve">Począwszy od stycznia 1951 roku </w:t>
      </w:r>
      <w:r>
        <w:t>„Poradnik Językowy*</w:t>
      </w:r>
      <w:r>
        <w:rPr>
          <w:vertAlign w:val="superscript"/>
        </w:rPr>
        <w:t>4</w:t>
      </w:r>
      <w:r>
        <w:t xml:space="preserve"> ukazuje się co miesiąc z wyjątkiem lipca i sierpnia. Rocznik składać się będzie z 10 numerów.</w:t>
      </w:r>
    </w:p>
    <w:p w:rsidR="005C7AD3" w:rsidRDefault="00631ED2">
      <w:pPr>
        <w:pStyle w:val="Teksttreci60"/>
        <w:framePr w:w="8748" w:h="822" w:hRule="exact" w:wrap="none" w:vAnchor="page" w:hAnchor="page" w:x="1267" w:y="14322"/>
        <w:shd w:val="clear" w:color="auto" w:fill="auto"/>
        <w:spacing w:before="0" w:line="252" w:lineRule="exact"/>
        <w:ind w:left="20" w:firstLine="0"/>
        <w:jc w:val="center"/>
      </w:pPr>
      <w:r>
        <w:t>Cena numeru bez zmiany (1.80 zł). Prenumerata roczna 18 zł.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234" w:y="900"/>
        <w:shd w:val="clear" w:color="auto" w:fill="auto"/>
        <w:spacing w:line="200" w:lineRule="exact"/>
      </w:pPr>
      <w:r>
        <w:lastRenderedPageBreak/>
        <w:t>KOK 1951</w:t>
      </w:r>
    </w:p>
    <w:p w:rsidR="005C7AD3" w:rsidRDefault="00631ED2">
      <w:pPr>
        <w:pStyle w:val="Nagweklubstopka0"/>
        <w:framePr w:wrap="none" w:vAnchor="page" w:hAnchor="page" w:x="4954" w:y="904"/>
        <w:shd w:val="clear" w:color="auto" w:fill="auto"/>
        <w:spacing w:line="200" w:lineRule="exact"/>
      </w:pPr>
      <w:r>
        <w:t>GRUDZIEŃ</w:t>
      </w:r>
    </w:p>
    <w:p w:rsidR="005C7AD3" w:rsidRDefault="00631ED2">
      <w:pPr>
        <w:pStyle w:val="Nagweklubstopka0"/>
        <w:framePr w:wrap="none" w:vAnchor="page" w:hAnchor="page" w:x="8908" w:y="924"/>
        <w:shd w:val="clear" w:color="auto" w:fill="auto"/>
        <w:spacing w:line="200" w:lineRule="exact"/>
      </w:pPr>
      <w:r>
        <w:t>ZESZYT 10</w:t>
      </w:r>
    </w:p>
    <w:p w:rsidR="005C7AD3" w:rsidRDefault="00631ED2">
      <w:pPr>
        <w:pStyle w:val="Nagwek10"/>
        <w:framePr w:w="9030" w:h="1525" w:hRule="exact" w:wrap="none" w:vAnchor="page" w:hAnchor="page" w:x="1126" w:y="1526"/>
        <w:shd w:val="clear" w:color="auto" w:fill="auto"/>
        <w:spacing w:after="0" w:line="640" w:lineRule="exact"/>
      </w:pPr>
      <w:bookmarkStart w:id="1" w:name="bookmark2"/>
      <w:r>
        <w:t>PORADNIK JĘZYKOWY</w:t>
      </w:r>
      <w:bookmarkEnd w:id="1"/>
    </w:p>
    <w:p w:rsidR="005C7AD3" w:rsidRDefault="00631ED2">
      <w:pPr>
        <w:pStyle w:val="Teksttreci60"/>
        <w:framePr w:w="9030" w:h="1525" w:hRule="exact" w:wrap="none" w:vAnchor="page" w:hAnchor="page" w:x="1126" w:y="1526"/>
        <w:shd w:val="clear" w:color="auto" w:fill="auto"/>
        <w:spacing w:before="0" w:line="264" w:lineRule="exact"/>
        <w:ind w:left="20" w:firstLine="0"/>
        <w:jc w:val="center"/>
      </w:pPr>
      <w:r>
        <w:t>MIESIĘCZNIK</w:t>
      </w:r>
    </w:p>
    <w:p w:rsidR="005C7AD3" w:rsidRDefault="00631ED2">
      <w:pPr>
        <w:pStyle w:val="Teksttreci60"/>
        <w:framePr w:w="9030" w:h="1525" w:hRule="exact" w:wrap="none" w:vAnchor="page" w:hAnchor="page" w:x="1126" w:y="1526"/>
        <w:shd w:val="clear" w:color="auto" w:fill="auto"/>
        <w:spacing w:before="0" w:line="264" w:lineRule="exact"/>
        <w:ind w:left="20" w:firstLine="0"/>
        <w:jc w:val="center"/>
      </w:pPr>
      <w:r>
        <w:t>REDAKCJI SŁOWNIKA JĘZYKA POLSKIEGO</w:t>
      </w:r>
      <w:r>
        <w:br/>
        <w:t>(założony w r. 1901 przez Romana Zawilińskiego)</w:t>
      </w:r>
    </w:p>
    <w:p w:rsidR="005C7AD3" w:rsidRDefault="00631ED2">
      <w:pPr>
        <w:pStyle w:val="Teksttreci20"/>
        <w:framePr w:w="9030" w:h="11575" w:hRule="exact" w:wrap="none" w:vAnchor="page" w:hAnchor="page" w:x="1126" w:y="3465"/>
        <w:shd w:val="clear" w:color="auto" w:fill="auto"/>
        <w:spacing w:line="534" w:lineRule="exact"/>
        <w:ind w:left="20" w:firstLine="0"/>
      </w:pPr>
      <w:r>
        <w:t>SKŁADNIA W UTWORACH ORZESZKOWEJ</w:t>
      </w:r>
      <w:r>
        <w:br/>
        <w:t>(dokończenie)</w:t>
      </w:r>
    </w:p>
    <w:p w:rsidR="005C7AD3" w:rsidRDefault="00631ED2">
      <w:pPr>
        <w:pStyle w:val="Teksttreci20"/>
        <w:framePr w:w="9030" w:h="11575" w:hRule="exact" w:wrap="none" w:vAnchor="page" w:hAnchor="page" w:x="1126" w:y="3465"/>
        <w:shd w:val="clear" w:color="auto" w:fill="auto"/>
        <w:spacing w:line="264" w:lineRule="exact"/>
        <w:ind w:firstLine="720"/>
        <w:jc w:val="both"/>
      </w:pPr>
      <w:r>
        <w:t>W zakresie syntaktycznego użycia form przypadkowych pozycjami, które zawierają najwięcej faktów charakterystycznych dla języka</w:t>
      </w:r>
      <w:r>
        <w:t xml:space="preserve"> Orzeszkowej i jej epoki, są pozycje dopełniacza, celownika i narzędnika. Wśród odmian dopełniacza zwraca tu uwagę dopełniacz jakościowy. Takie określenia jak: „uśmiech tajemnej myśli (</w:t>
      </w:r>
      <w:proofErr w:type="spellStart"/>
      <w:r>
        <w:t>Rodz</w:t>
      </w:r>
      <w:proofErr w:type="spellEnd"/>
      <w:r>
        <w:t>. I. 136), „dłoń moralnego wsparcia“ (Graba II, 193), „twarz gołębi</w:t>
      </w:r>
      <w:r>
        <w:t>ej słodyczy i dziecięcej pogody</w:t>
      </w:r>
      <w:r>
        <w:rPr>
          <w:vertAlign w:val="superscript"/>
        </w:rPr>
        <w:t xml:space="preserve"> </w:t>
      </w:r>
      <w:r>
        <w:t xml:space="preserve">(Listy I, 43), „życie wytrwałej cnoty i pracy (Klat. 290), „mina ironii i niejakiej dumy (Graba II, 329), „wzrok niewysłowionej litości (Graba II, 367), „twarz </w:t>
      </w:r>
      <w:proofErr w:type="spellStart"/>
      <w:r>
        <w:t>ściągłych</w:t>
      </w:r>
      <w:proofErr w:type="spellEnd"/>
      <w:r>
        <w:t xml:space="preserve"> rysów i czerstwej cery (Eli II, 9) — niezmiernie częst</w:t>
      </w:r>
      <w:r>
        <w:t xml:space="preserve">o spotkać można na kartach dzieł autorki „Chama. Konstrukcja ta, zaświadczona już w najstarszych zabytkach języka polskiego (np. w Kazaniach Świętokrzyskich: „święta </w:t>
      </w:r>
      <w:proofErr w:type="spellStart"/>
      <w:r>
        <w:t>Katerzyna</w:t>
      </w:r>
      <w:proofErr w:type="spellEnd"/>
      <w:r>
        <w:t xml:space="preserve"> czujnego </w:t>
      </w:r>
      <w:proofErr w:type="spellStart"/>
      <w:r>
        <w:t>sąmnienia</w:t>
      </w:r>
      <w:proofErr w:type="spellEnd"/>
      <w:r>
        <w:t xml:space="preserve"> była, w Żywocie Błażeja: „bądźcie </w:t>
      </w:r>
      <w:proofErr w:type="spellStart"/>
      <w:r>
        <w:t>drużnego</w:t>
      </w:r>
      <w:proofErr w:type="spellEnd"/>
      <w:r>
        <w:t xml:space="preserve"> </w:t>
      </w:r>
      <w:proofErr w:type="spellStart"/>
      <w:r>
        <w:t>sierca</w:t>
      </w:r>
      <w:proofErr w:type="spellEnd"/>
      <w:r>
        <w:t>), utrzymuje</w:t>
      </w:r>
      <w:r>
        <w:t xml:space="preserve"> się w polszczyźnie do dziś, bo i dziś przecież możemy o kimś powiedzieć, że jest „wysokiego wzrostu, „szlachetnego serca, „wielkiej dobroci, ale używalność dopełniacza tego typu dość znacznie od czasów Orzeszkowej zmalała. Dopełniacz w tej funkcji często </w:t>
      </w:r>
      <w:r>
        <w:t xml:space="preserve">jest zastępowany wyrażeniem z przyimkiem o (np. „twarz o </w:t>
      </w:r>
      <w:proofErr w:type="spellStart"/>
      <w:r>
        <w:t>ściągłych</w:t>
      </w:r>
      <w:proofErr w:type="spellEnd"/>
      <w:r>
        <w:t xml:space="preserve"> rysach i czerstwej cerze**) albo i inną strukturą składniową (np. „twarz pełna gołębiej słodyczy i dziecięcej pogody**).</w:t>
      </w:r>
    </w:p>
    <w:p w:rsidR="005C7AD3" w:rsidRDefault="00631ED2">
      <w:pPr>
        <w:pStyle w:val="Teksttreci20"/>
        <w:framePr w:w="9030" w:h="11575" w:hRule="exact" w:wrap="none" w:vAnchor="page" w:hAnchor="page" w:x="1126" w:y="3465"/>
        <w:shd w:val="clear" w:color="auto" w:fill="auto"/>
        <w:spacing w:line="270" w:lineRule="exact"/>
        <w:ind w:firstLine="720"/>
        <w:jc w:val="both"/>
      </w:pPr>
      <w:r>
        <w:t>W związku z dopełniaczem należy również zanotować kilka przesunięć w</w:t>
      </w:r>
      <w:r>
        <w:t xml:space="preserve"> zakresie składni czasowników. Czasowniki takie jak </w:t>
      </w:r>
      <w:r>
        <w:rPr>
          <w:rStyle w:val="Teksttreci2Kursywa"/>
        </w:rPr>
        <w:t>dojrzeć</w:t>
      </w:r>
      <w:r>
        <w:t xml:space="preserve">, </w:t>
      </w:r>
      <w:r>
        <w:rPr>
          <w:rStyle w:val="Teksttreci2Kursywa"/>
        </w:rPr>
        <w:t>dosłyszeć, dojść</w:t>
      </w:r>
      <w:r>
        <w:t xml:space="preserve"> w utworach Orzeszkowej rządzą najczęściej dopełniaczem. więc:</w:t>
      </w:r>
    </w:p>
    <w:p w:rsidR="005C7AD3" w:rsidRDefault="00631ED2">
      <w:pPr>
        <w:pStyle w:val="Teksttreci20"/>
        <w:framePr w:w="9030" w:h="11575" w:hRule="exact" w:wrap="none" w:vAnchor="page" w:hAnchor="page" w:x="1126" w:y="3465"/>
        <w:shd w:val="clear" w:color="auto" w:fill="auto"/>
        <w:spacing w:line="276" w:lineRule="exact"/>
        <w:ind w:left="1360" w:firstLine="0"/>
        <w:jc w:val="both"/>
      </w:pPr>
      <w:r>
        <w:t xml:space="preserve">„Pani </w:t>
      </w:r>
      <w:proofErr w:type="spellStart"/>
      <w:r>
        <w:t>Herminia</w:t>
      </w:r>
      <w:proofErr w:type="spellEnd"/>
      <w:r>
        <w:t xml:space="preserve"> jednym rzutem oka z wprawą światowej kobiety objęła całą postać gościa, dojrzała nieświeżości fraka, </w:t>
      </w:r>
      <w:r>
        <w:t>śladów gumelastyki na białych rękawiczkach (...), przezroczystych skaz błądzących pomiędzy wytwornym, lecz starym haftem koszuli, i oddała mu ukłon bardzo uprzejmy.** (</w:t>
      </w:r>
      <w:proofErr w:type="spellStart"/>
      <w:r>
        <w:t>Rodz</w:t>
      </w:r>
      <w:proofErr w:type="spellEnd"/>
      <w:r>
        <w:t>. I, 165). „(...) z delikatnością słuchu ludzi niezmiernie osłabionych dosłyszał słó</w:t>
      </w:r>
      <w:r>
        <w:t>w siostry.** (Graba II, 304).</w:t>
      </w:r>
    </w:p>
    <w:p w:rsidR="005C7AD3" w:rsidRDefault="00631ED2">
      <w:pPr>
        <w:pStyle w:val="Teksttreci20"/>
        <w:framePr w:w="9030" w:h="11575" w:hRule="exact" w:wrap="none" w:vAnchor="page" w:hAnchor="page" w:x="1126" w:y="3465"/>
        <w:shd w:val="clear" w:color="auto" w:fill="auto"/>
        <w:spacing w:after="125" w:line="270" w:lineRule="exact"/>
        <w:ind w:left="1360" w:firstLine="0"/>
        <w:jc w:val="both"/>
      </w:pPr>
      <w:r>
        <w:t xml:space="preserve">„Będę nieskończenie wdzięczną za dwa słowa wiadomości, czy list ten, wyjątek załączony i felieton </w:t>
      </w:r>
      <w:r>
        <w:rPr>
          <w:rStyle w:val="Teksttreci2Kursywa"/>
        </w:rPr>
        <w:t>Kuriera</w:t>
      </w:r>
      <w:r>
        <w:t xml:space="preserve"> z nowelą rąk Pana doszły (...).** (Listy I, 327).</w:t>
      </w:r>
    </w:p>
    <w:p w:rsidR="005C7AD3" w:rsidRDefault="00631ED2">
      <w:pPr>
        <w:pStyle w:val="Teksttreci20"/>
        <w:framePr w:w="9030" w:h="11575" w:hRule="exact" w:wrap="none" w:vAnchor="page" w:hAnchor="page" w:x="1126" w:y="3465"/>
        <w:shd w:val="clear" w:color="auto" w:fill="auto"/>
        <w:spacing w:line="264" w:lineRule="exact"/>
        <w:ind w:firstLine="720"/>
        <w:jc w:val="both"/>
      </w:pPr>
      <w:r>
        <w:t xml:space="preserve">We współczesnej polszczyźnie </w:t>
      </w:r>
      <w:r>
        <w:rPr>
          <w:rStyle w:val="Teksttreci2Kursywa"/>
        </w:rPr>
        <w:t>dojrzeć</w:t>
      </w:r>
      <w:r>
        <w:t xml:space="preserve"> może mieć składnię dopełniaczową </w:t>
      </w:r>
      <w:r>
        <w:t>i biernikową. Wiąże się z tym dość wyraźne rozgraniczenie semantyczne. Pierwsza z tych form występuje w znaczeniu »pilnowania, dozorowania czego« (np. „dojrzeć, doglądać roboty**), druga w znaczeniu: »do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20"/>
        <w:framePr w:wrap="none" w:vAnchor="page" w:hAnchor="page" w:x="1111" w:y="912"/>
        <w:shd w:val="clear" w:color="auto" w:fill="auto"/>
        <w:spacing w:line="200" w:lineRule="exact"/>
      </w:pPr>
      <w:r>
        <w:lastRenderedPageBreak/>
        <w:t>2</w:t>
      </w:r>
    </w:p>
    <w:p w:rsidR="005C7AD3" w:rsidRDefault="00631ED2">
      <w:pPr>
        <w:pStyle w:val="Nagweklubstopka0"/>
        <w:framePr w:wrap="none" w:vAnchor="page" w:hAnchor="page" w:x="4237" w:y="900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8971" w:y="900"/>
        <w:shd w:val="clear" w:color="auto" w:fill="auto"/>
        <w:spacing w:line="200" w:lineRule="exact"/>
      </w:pPr>
      <w:r>
        <w:t>1951, z.</w:t>
      </w:r>
      <w:r>
        <w:t xml:space="preserve"> 10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64" w:lineRule="exact"/>
        <w:ind w:firstLine="0"/>
        <w:jc w:val="both"/>
      </w:pPr>
      <w:r>
        <w:t xml:space="preserve">sięgać okiem, widzieć«. W czasowniku </w:t>
      </w:r>
      <w:r>
        <w:rPr>
          <w:rStyle w:val="Teksttreci2Kursywa"/>
        </w:rPr>
        <w:t>dosłyszeć</w:t>
      </w:r>
      <w:r>
        <w:t xml:space="preserve">, który w omawianym jego znaczeniu w przykładach przytoczonych u Lindego rządzi wyłącznie dopełniaczem, dokonało się przesunięcie syntaktyczne zapewne pod naciskiem biernikowej składni bliskoznacznego </w:t>
      </w:r>
      <w:r>
        <w:rPr>
          <w:rStyle w:val="Teksttreci2Kursywa"/>
        </w:rPr>
        <w:t>usłys</w:t>
      </w:r>
      <w:r>
        <w:rPr>
          <w:rStyle w:val="Teksttreci2Kursywa"/>
        </w:rPr>
        <w:t>zeć.</w:t>
      </w:r>
      <w:r>
        <w:t xml:space="preserve"> Słownik Karłowicza-Kryńskiego podaje zwroty z dopełniaczem jako konstrukcje rzadkie. W zwrotach zawierających czasownik </w:t>
      </w:r>
      <w:r>
        <w:rPr>
          <w:rStyle w:val="Teksttreci2Kursywa"/>
        </w:rPr>
        <w:t>dojść</w:t>
      </w:r>
      <w:r>
        <w:t xml:space="preserve"> w ogromnej większości wypadków użylibyśmy dziś wyrażenia z przyimkiem do. Usunięcie dopełniacza na korzyść wyrażenia przyimko</w:t>
      </w:r>
      <w:r>
        <w:t>wego jest z dzisiejszego punktu widzenia konieczne również i w takich zdaniach: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76" w:lineRule="exact"/>
        <w:ind w:left="1360" w:firstLine="0"/>
        <w:jc w:val="left"/>
      </w:pPr>
      <w:r>
        <w:t xml:space="preserve">„(...) rozgniewałeś się na mnie za to, że cię tak prędko odbiegłam (...)“ (Pam. </w:t>
      </w:r>
      <w:proofErr w:type="spellStart"/>
      <w:r>
        <w:t>Wacł</w:t>
      </w:r>
      <w:proofErr w:type="spellEnd"/>
      <w:r>
        <w:t>. I, 71).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70" w:lineRule="exact"/>
        <w:ind w:left="1360" w:firstLine="0"/>
        <w:jc w:val="left"/>
      </w:pPr>
      <w:r>
        <w:t>„</w:t>
      </w:r>
      <w:proofErr w:type="spellStart"/>
      <w:r>
        <w:t>Wzamian</w:t>
      </w:r>
      <w:proofErr w:type="spellEnd"/>
      <w:r>
        <w:t xml:space="preserve"> pierścionka wziąłeś pan rubli srebrem pięćset, ale </w:t>
      </w:r>
      <w:proofErr w:type="spellStart"/>
      <w:r>
        <w:t>wzamian</w:t>
      </w:r>
      <w:proofErr w:type="spellEnd"/>
      <w:r>
        <w:t xml:space="preserve"> pereł dwa tysi</w:t>
      </w:r>
      <w:r>
        <w:t>ące (Graba II, 14).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64" w:lineRule="exact"/>
        <w:ind w:firstLine="700"/>
        <w:jc w:val="both"/>
      </w:pPr>
      <w:r>
        <w:t>Tendencja do zastępowania przypadków rzeczownika wyrażeniami syntaktycznymi, stanowiąca ważny nurt rozwojowy polskiej składni, jeszcze wyraziściej występuje w zakresie celownika. Oto przykłady wybrane z bogatego materiału, który można p</w:t>
      </w:r>
      <w:r>
        <w:t>rzytoczyć w tym związku: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82" w:lineRule="exact"/>
        <w:ind w:left="1360" w:firstLine="0"/>
        <w:jc w:val="left"/>
      </w:pPr>
      <w:r>
        <w:t>„(...) czy pamiętacie wieczory podobne temu, kiedyście ze szkół lub uniwersytetu przyjeżdżali do domu (...).“ (</w:t>
      </w:r>
      <w:proofErr w:type="spellStart"/>
      <w:r>
        <w:t>Rodz</w:t>
      </w:r>
      <w:proofErr w:type="spellEnd"/>
      <w:r>
        <w:t>. I, 54). „Ścianę przeciwległą oknom zajmował prawie całkowicie ogromny piec z zielonych kafli (...)." (Klat. 77).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76" w:lineRule="exact"/>
        <w:ind w:left="1360" w:firstLine="0"/>
        <w:jc w:val="left"/>
      </w:pPr>
      <w:r>
        <w:t xml:space="preserve">„(...) obecna rozmowie bona cudzoziemka podchwytywała prędko (...)." (Pam. </w:t>
      </w:r>
      <w:proofErr w:type="spellStart"/>
      <w:r>
        <w:t>Wacł</w:t>
      </w:r>
      <w:proofErr w:type="spellEnd"/>
      <w:r>
        <w:t>. I, 20).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70" w:lineRule="exact"/>
        <w:ind w:left="1360" w:firstLine="0"/>
        <w:jc w:val="both"/>
      </w:pPr>
      <w:r>
        <w:t>„Katastrofa, która w nagły i straszliwy sposób zdruzgotała spokój i pomyślność rodziny, oderwała Stefana od ulubionych mu nauk (...).“ (</w:t>
      </w:r>
      <w:proofErr w:type="spellStart"/>
      <w:r>
        <w:t>Rodz</w:t>
      </w:r>
      <w:proofErr w:type="spellEnd"/>
      <w:r>
        <w:t>. I, 51).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76" w:lineRule="exact"/>
        <w:ind w:left="1360" w:firstLine="0"/>
        <w:jc w:val="left"/>
      </w:pPr>
      <w:r>
        <w:t>„Jako znajomy pan</w:t>
      </w:r>
      <w:r>
        <w:t>i żałuję, żeś pani nie otrzymała pożądanej ci pracy (...).“ (Marta 103).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70" w:lineRule="exact"/>
        <w:ind w:firstLine="700"/>
        <w:jc w:val="both"/>
      </w:pPr>
      <w:r>
        <w:t xml:space="preserve">W znacznej większości wypadków przyimkiem, który ograniczył występowanie celownika jest </w:t>
      </w:r>
      <w:r>
        <w:rPr>
          <w:rStyle w:val="Teksttreci2Kursywa"/>
        </w:rPr>
        <w:t>dla.</w:t>
      </w:r>
      <w:r>
        <w:t xml:space="preserve"> Tego właśnie przyimka użylibyśmy chcąc uwspółcześnić takie np. zdania Orzeszkowej: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64" w:lineRule="exact"/>
        <w:ind w:left="1360" w:firstLine="0"/>
        <w:jc w:val="both"/>
      </w:pPr>
      <w:r>
        <w:t xml:space="preserve">„(...) </w:t>
      </w:r>
      <w:r>
        <w:t xml:space="preserve">nie zdaje mi się, żeby było z naszej strony dobrze i przyzwoicie, gdybyśmy (...) w czymkolwiek poznać jej dali, że miłym nam gościem </w:t>
      </w:r>
      <w:r>
        <w:rPr>
          <w:lang w:val="fr-FR" w:eastAsia="fr-FR" w:bidi="fr-FR"/>
        </w:rPr>
        <w:t xml:space="preserve">nie </w:t>
      </w:r>
      <w:r>
        <w:t>jest.“ (Rozdz. I, 143).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70" w:lineRule="exact"/>
        <w:ind w:left="1360" w:firstLine="0"/>
        <w:jc w:val="both"/>
      </w:pPr>
      <w:r>
        <w:t>„(...) Katarzyna umarłaby tu z suchot albo co najmniej, stałaby się zgorzkniałą, schorowaną, ro</w:t>
      </w:r>
      <w:r>
        <w:t>zjątrzoną, nieznośną sobie i innym istotą (...).“ (</w:t>
      </w:r>
      <w:proofErr w:type="spellStart"/>
      <w:r>
        <w:t>Rodz</w:t>
      </w:r>
      <w:proofErr w:type="spellEnd"/>
      <w:r>
        <w:t>. I, 62).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76" w:lineRule="exact"/>
        <w:ind w:left="1360" w:firstLine="0"/>
        <w:jc w:val="left"/>
      </w:pPr>
      <w:r>
        <w:t>„(...) utraciła teraz jednego z najużyteczniejszych sklepowi jej subiektów (...).“ (Marta 105).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76" w:lineRule="exact"/>
        <w:ind w:left="1360" w:firstLine="0"/>
        <w:jc w:val="both"/>
      </w:pPr>
      <w:r>
        <w:t xml:space="preserve">„Nie każdym oczom mogło to być zrozumiałym, a niepojętym koniecznie zostać musiało dla młodej </w:t>
      </w:r>
      <w:r>
        <w:t>dziewicy (...).“ (Graba I, 18).</w:t>
      </w:r>
    </w:p>
    <w:p w:rsidR="005C7AD3" w:rsidRDefault="00631ED2">
      <w:pPr>
        <w:pStyle w:val="Teksttreci20"/>
        <w:framePr w:w="8940" w:h="13387" w:hRule="exact" w:wrap="none" w:vAnchor="page" w:hAnchor="page" w:x="1171" w:y="1527"/>
        <w:shd w:val="clear" w:color="auto" w:fill="auto"/>
        <w:spacing w:line="276" w:lineRule="exact"/>
        <w:ind w:left="1360" w:firstLine="0"/>
        <w:jc w:val="both"/>
      </w:pPr>
      <w:r>
        <w:t>„Martę zawiodło i opuściło wszystko, co przybywając z zewnątrz przyjaznym jej było dotąd i opiekuńczym." (Marta 22). „Śród tego tajemnego i żadnemu cielesnemu uchu nieprzystępnego gwaru (...) wiła się cicho nitka myśli w pok</w:t>
      </w:r>
      <w:r>
        <w:t>ornej i przez nikogo nie spostrzeganej głowie kobiecej." (Marta 155).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5C7AD3">
      <w:pPr>
        <w:rPr>
          <w:sz w:val="2"/>
          <w:szCs w:val="2"/>
        </w:rPr>
      </w:pPr>
      <w:r w:rsidRPr="005C7AD3">
        <w:lastRenderedPageBreak/>
        <w:pict>
          <v:rect id="_x0000_s1048" style="position:absolute;margin-left:563.1pt;margin-top:401.85pt;width:29.1pt;height:6.3pt;z-index:-251670016;mso-position-horizontal-relative:page;mso-position-vertical-relative:page" fillcolor="#040303" stroked="f">
            <w10:wrap anchorx="page" anchory="page"/>
          </v:rect>
        </w:pict>
      </w:r>
      <w:r w:rsidRPr="005C7AD3">
        <w:pict>
          <v:rect id="_x0000_s1047" style="position:absolute;margin-left:561.9pt;margin-top:526.95pt;width:30.3pt;height:12.9pt;z-index:-251668992;mso-position-horizontal-relative:page;mso-position-vertical-relative:page" fillcolor="#030203" stroked="f">
            <w10:wrap anchorx="page" anchory="page"/>
          </v:rect>
        </w:pict>
      </w:r>
    </w:p>
    <w:p w:rsidR="005C7AD3" w:rsidRDefault="00631ED2">
      <w:pPr>
        <w:pStyle w:val="Nagweklubstopka0"/>
        <w:framePr w:wrap="none" w:vAnchor="page" w:hAnchor="page" w:x="1255" w:y="870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Nagweklubstopka0"/>
        <w:framePr w:wrap="none" w:vAnchor="page" w:hAnchor="page" w:x="4327" w:y="894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991" w:y="918"/>
        <w:shd w:val="clear" w:color="auto" w:fill="auto"/>
        <w:spacing w:line="200" w:lineRule="exact"/>
      </w:pPr>
      <w:r>
        <w:rPr>
          <w:rStyle w:val="Nagweklubstopka1"/>
        </w:rPr>
        <w:t>3</w:t>
      </w:r>
    </w:p>
    <w:p w:rsidR="005C7AD3" w:rsidRDefault="00631ED2">
      <w:pPr>
        <w:pStyle w:val="Teksttreci20"/>
        <w:framePr w:w="8988" w:h="12975" w:hRule="exact" w:wrap="none" w:vAnchor="page" w:hAnchor="page" w:x="1147" w:y="1530"/>
        <w:shd w:val="clear" w:color="auto" w:fill="auto"/>
        <w:spacing w:line="252" w:lineRule="exact"/>
        <w:ind w:left="1400" w:firstLine="0"/>
        <w:jc w:val="left"/>
      </w:pPr>
      <w:r>
        <w:t>„(...) zima ta mniej mi jest do przeniesienia trudną, niż były poprzedzające (Listy I, 307).</w:t>
      </w:r>
    </w:p>
    <w:p w:rsidR="005C7AD3" w:rsidRDefault="00631ED2">
      <w:pPr>
        <w:pStyle w:val="Teksttreci20"/>
        <w:framePr w:w="8988" w:h="12975" w:hRule="exact" w:wrap="none" w:vAnchor="page" w:hAnchor="page" w:x="1147" w:y="1530"/>
        <w:shd w:val="clear" w:color="auto" w:fill="auto"/>
        <w:spacing w:line="258" w:lineRule="exact"/>
        <w:ind w:left="1400" w:firstLine="0"/>
        <w:jc w:val="left"/>
      </w:pPr>
      <w:r>
        <w:t>„(...) gniew ten straszny był wszy</w:t>
      </w:r>
      <w:r>
        <w:t>stkim/' (Klat. 136). „Rozumiem, że wspomnienie to musi być panu nieprzyjemnym (...).“ (Graba II, 12).</w:t>
      </w:r>
    </w:p>
    <w:p w:rsidR="005C7AD3" w:rsidRDefault="00631ED2">
      <w:pPr>
        <w:pStyle w:val="Teksttreci20"/>
        <w:framePr w:w="8988" w:h="12975" w:hRule="exact" w:wrap="none" w:vAnchor="page" w:hAnchor="page" w:x="1147" w:y="1530"/>
        <w:shd w:val="clear" w:color="auto" w:fill="auto"/>
        <w:spacing w:line="258" w:lineRule="exact"/>
        <w:ind w:left="1400" w:firstLine="0"/>
        <w:jc w:val="both"/>
      </w:pPr>
      <w:r>
        <w:t>„(...) wieś jest miejscem właściwym dla mnie, miasto zaś zdrowiu szkodliwe a najgłębszym właściwościom natury mojej nieprzyjazne." (Listy I, 79).</w:t>
      </w:r>
    </w:p>
    <w:p w:rsidR="005C7AD3" w:rsidRDefault="00631ED2">
      <w:pPr>
        <w:pStyle w:val="Teksttreci20"/>
        <w:framePr w:w="8988" w:h="12975" w:hRule="exact" w:wrap="none" w:vAnchor="page" w:hAnchor="page" w:x="1147" w:y="1530"/>
        <w:shd w:val="clear" w:color="auto" w:fill="auto"/>
        <w:spacing w:line="252" w:lineRule="exact"/>
        <w:ind w:left="1400" w:firstLine="0"/>
        <w:jc w:val="left"/>
      </w:pPr>
      <w:r>
        <w:t xml:space="preserve">„(...) </w:t>
      </w:r>
      <w:r>
        <w:t>ściągnięcie na siebie nieżyczliwości jego byłoby mi smutkiem głębokim (...).“ (Listy I, 31).</w:t>
      </w:r>
    </w:p>
    <w:p w:rsidR="005C7AD3" w:rsidRDefault="00631ED2">
      <w:pPr>
        <w:pStyle w:val="Teksttreci20"/>
        <w:framePr w:w="8988" w:h="12975" w:hRule="exact" w:wrap="none" w:vAnchor="page" w:hAnchor="page" w:x="1147" w:y="1530"/>
        <w:shd w:val="clear" w:color="auto" w:fill="auto"/>
        <w:spacing w:line="258" w:lineRule="exact"/>
        <w:ind w:left="1400" w:firstLine="0"/>
        <w:jc w:val="left"/>
      </w:pPr>
      <w:r>
        <w:t>„Dlatego to wszystkiego Ręczyn był mu stanowiskiem niedogodnym (...).“ (Eli I, 172).</w:t>
      </w:r>
    </w:p>
    <w:p w:rsidR="005C7AD3" w:rsidRDefault="00631ED2">
      <w:pPr>
        <w:pStyle w:val="Teksttreci20"/>
        <w:framePr w:w="8988" w:h="12975" w:hRule="exact" w:wrap="none" w:vAnchor="page" w:hAnchor="page" w:x="1147" w:y="1530"/>
        <w:shd w:val="clear" w:color="auto" w:fill="auto"/>
        <w:spacing w:line="264" w:lineRule="exact"/>
        <w:ind w:firstLine="720"/>
        <w:jc w:val="both"/>
      </w:pPr>
      <w:r>
        <w:t xml:space="preserve">Rozmach przyimka </w:t>
      </w:r>
      <w:r>
        <w:rPr>
          <w:rStyle w:val="Teksttreci2Kursywa"/>
        </w:rPr>
        <w:t>dla,</w:t>
      </w:r>
      <w:r>
        <w:t xml:space="preserve"> jego stopniowe wzbogacenie się odcieniami znaczeniowymi </w:t>
      </w:r>
      <w:r>
        <w:t>często już dość znacznie odbiegającymi od pierwotnego, zaświadczonego w polszczyźnie średniowiecznej, odcienia przyczynowego opisał Andrzej Gawroński w interesującym rozdziale swoich „Szkiców Językoznawczych"</w:t>
      </w:r>
      <w:r>
        <w:rPr>
          <w:vertAlign w:val="superscript"/>
        </w:rPr>
        <w:t>1</w:t>
      </w:r>
      <w:r>
        <w:t>. Słuszne okazały się jego przypuszczenia dotyc</w:t>
      </w:r>
      <w:r>
        <w:t xml:space="preserve">zące szerzenia się konstrukcji z przyimkiem </w:t>
      </w:r>
      <w:r>
        <w:rPr>
          <w:rStyle w:val="Teksttreci2Kursywa"/>
        </w:rPr>
        <w:t>dla</w:t>
      </w:r>
      <w:r>
        <w:t xml:space="preserve"> w języku polskim XX w., tych nawet, które on jeszcze uważał za błędne. Tak np. zawahalibyśmy się dziś w ocenie takich wyrażeń jak: „krzywdząca dla Małopolski uchwała węglowa" albo „znaleźć rozwiązanie dla </w:t>
      </w:r>
      <w:proofErr w:type="spellStart"/>
      <w:r>
        <w:t>kwe</w:t>
      </w:r>
      <w:r>
        <w:t>styj</w:t>
      </w:r>
      <w:proofErr w:type="spellEnd"/>
      <w:r>
        <w:t xml:space="preserve"> narodowościowych", które Gawroński zdecydowanie i ostro potępia. Z drugiej strony można by zaryzykować twierdzenie, że niewątpliwie poprawne użycia przyimka </w:t>
      </w:r>
      <w:r>
        <w:rPr>
          <w:rStyle w:val="Teksttreci2Kursywa"/>
        </w:rPr>
        <w:t>dla</w:t>
      </w:r>
      <w:r>
        <w:t xml:space="preserve"> w funkcjach przyczynowej i celowej są w dzisiejszej polszczyźnie nieco chyba rzadsze niż w</w:t>
      </w:r>
      <w:r>
        <w:t xml:space="preserve"> ubiegłym stuleciu. Dla dzisiejszego czytelnika trochę już nie współcześnie, nawet gdy pominiemy inne ich cechy archaiczne brzmią takie np. zdania Orzeszkowej jak:</w:t>
      </w:r>
    </w:p>
    <w:p w:rsidR="005C7AD3" w:rsidRDefault="00631ED2">
      <w:pPr>
        <w:pStyle w:val="Teksttreci20"/>
        <w:framePr w:w="8988" w:h="12975" w:hRule="exact" w:wrap="none" w:vAnchor="page" w:hAnchor="page" w:x="1147" w:y="1530"/>
        <w:shd w:val="clear" w:color="auto" w:fill="auto"/>
        <w:spacing w:line="264" w:lineRule="exact"/>
        <w:ind w:left="1400" w:firstLine="0"/>
        <w:jc w:val="both"/>
      </w:pPr>
      <w:r>
        <w:t>„(...) dla przeszkód do zwalczenia niepodobnych osobistego udziału w uroczystościach warszaw</w:t>
      </w:r>
      <w:r>
        <w:t>skich i w Zjeździe kobiet imienia mego przyjąć mi nie podobna (...)." (Listy I, 303).</w:t>
      </w:r>
    </w:p>
    <w:p w:rsidR="005C7AD3" w:rsidRDefault="00631ED2">
      <w:pPr>
        <w:pStyle w:val="Teksttreci20"/>
        <w:framePr w:w="8988" w:h="12975" w:hRule="exact" w:wrap="none" w:vAnchor="page" w:hAnchor="page" w:x="1147" w:y="1530"/>
        <w:shd w:val="clear" w:color="auto" w:fill="auto"/>
        <w:spacing w:line="282" w:lineRule="exact"/>
        <w:ind w:left="1400" w:firstLine="0"/>
        <w:jc w:val="left"/>
      </w:pPr>
      <w:r>
        <w:t xml:space="preserve">„(...) od kilku dni tu jestem, na krótko, bo pora spóźniona i w domu wkrótce dla interesów być muszę." (Listy I, 255). „Pięć tysięcy odtrącam od wartości majątku dla </w:t>
      </w:r>
      <w:r>
        <w:t>zaniedbanego tam przez wiele lat gospodarstwa (...)." (Graba II, 16). „Dziewczynka (...) dla powitania stryjecznej siostry opuściła na chwilę fortepian (...)." (Eli I, 223).</w:t>
      </w:r>
    </w:p>
    <w:p w:rsidR="005C7AD3" w:rsidRDefault="00631ED2">
      <w:pPr>
        <w:pStyle w:val="Teksttreci20"/>
        <w:framePr w:w="8988" w:h="12975" w:hRule="exact" w:wrap="none" w:vAnchor="page" w:hAnchor="page" w:x="1147" w:y="1530"/>
        <w:shd w:val="clear" w:color="auto" w:fill="auto"/>
        <w:spacing w:line="264" w:lineRule="exact"/>
        <w:ind w:left="1400" w:firstLine="0"/>
        <w:jc w:val="both"/>
      </w:pPr>
      <w:r>
        <w:t>„(...) Franuś poskoczył z niezmierną żywością i upadł na kolana przed kanapą dla w</w:t>
      </w:r>
      <w:r>
        <w:t xml:space="preserve">ydobycia stamtąd kłębuszka." (Pam. </w:t>
      </w:r>
      <w:proofErr w:type="spellStart"/>
      <w:r>
        <w:t>Wacł</w:t>
      </w:r>
      <w:proofErr w:type="spellEnd"/>
      <w:r>
        <w:t>. I, 106).</w:t>
      </w:r>
    </w:p>
    <w:p w:rsidR="005C7AD3" w:rsidRDefault="00631ED2">
      <w:pPr>
        <w:pStyle w:val="Teksttreci20"/>
        <w:framePr w:w="8988" w:h="12975" w:hRule="exact" w:wrap="none" w:vAnchor="page" w:hAnchor="page" w:x="1147" w:y="1530"/>
        <w:shd w:val="clear" w:color="auto" w:fill="auto"/>
        <w:spacing w:line="264" w:lineRule="exact"/>
        <w:ind w:firstLine="720"/>
        <w:jc w:val="both"/>
      </w:pPr>
      <w:r>
        <w:t>W zakresie użycia narzędnika faktem uderzającym a nawet, ze względu na częstość jego występowania, nużącym dzisiejszego czytelnika Orzeszkowej jest narzędnikowa forma przymiotnika i imiesłowu użytego jako o</w:t>
      </w:r>
      <w:r>
        <w:t xml:space="preserve">rzecznik, po formach osobowych czasowników </w:t>
      </w:r>
      <w:r>
        <w:rPr>
          <w:rStyle w:val="Teksttreci2Kursywa"/>
        </w:rPr>
        <w:t>być, stać się, okazać się</w:t>
      </w:r>
      <w:r>
        <w:t xml:space="preserve">, </w:t>
      </w:r>
      <w:r>
        <w:rPr>
          <w:rStyle w:val="Teksttreci2Kursywa"/>
        </w:rPr>
        <w:t>wydawać się, robić się, bywać</w:t>
      </w:r>
      <w:r>
        <w:t>. Przykłady ilustrujące to zjawisko znajdziemy z łatwością na każdej niemal stronicy dzieł autorki „Nad Niemnem" Oto kilka z nich:</w:t>
      </w:r>
    </w:p>
    <w:p w:rsidR="005C7AD3" w:rsidRDefault="00631ED2">
      <w:pPr>
        <w:pStyle w:val="Stopka1"/>
        <w:framePr w:wrap="none" w:vAnchor="page" w:hAnchor="page" w:x="1765" w:y="14722"/>
        <w:shd w:val="clear" w:color="auto" w:fill="auto"/>
        <w:spacing w:line="210" w:lineRule="exact"/>
        <w:ind w:left="640"/>
      </w:pPr>
      <w:r>
        <w:rPr>
          <w:vertAlign w:val="superscript"/>
        </w:rPr>
        <w:t>1</w:t>
      </w:r>
      <w:r>
        <w:t xml:space="preserve"> Gebethner i Wolf 1928 r.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961" w:y="894"/>
        <w:shd w:val="clear" w:color="auto" w:fill="auto"/>
        <w:spacing w:line="200" w:lineRule="exact"/>
      </w:pPr>
      <w:r>
        <w:lastRenderedPageBreak/>
        <w:t>4</w:t>
      </w:r>
    </w:p>
    <w:p w:rsidR="005C7AD3" w:rsidRDefault="00631ED2">
      <w:pPr>
        <w:pStyle w:val="Nagweklubstopka0"/>
        <w:framePr w:wrap="none" w:vAnchor="page" w:hAnchor="page" w:x="4057" w:y="888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8803" w:y="888"/>
        <w:shd w:val="clear" w:color="auto" w:fill="auto"/>
        <w:spacing w:line="200" w:lineRule="exact"/>
      </w:pPr>
      <w:r>
        <w:t>1951, z</w:t>
      </w:r>
      <w:r>
        <w:rPr>
          <w:rStyle w:val="PogrubienieNagweklubstopka7ptKursywa"/>
        </w:rPr>
        <w:t>.</w:t>
      </w:r>
      <w:r>
        <w:t xml:space="preserve"> 10</w:t>
      </w:r>
    </w:p>
    <w:p w:rsidR="005C7AD3" w:rsidRDefault="00631ED2">
      <w:pPr>
        <w:pStyle w:val="Teksttreci20"/>
        <w:framePr w:w="8964" w:h="12672" w:hRule="exact" w:wrap="none" w:vAnchor="page" w:hAnchor="page" w:x="1009" w:y="1510"/>
        <w:shd w:val="clear" w:color="auto" w:fill="auto"/>
        <w:spacing w:line="270" w:lineRule="exact"/>
        <w:ind w:left="1340" w:firstLine="0"/>
        <w:jc w:val="both"/>
      </w:pPr>
      <w:r>
        <w:t>„Wypadki takie są częstszymi, niż się czytelnikom gazet zdawać może." (Listy I, 321).</w:t>
      </w:r>
    </w:p>
    <w:p w:rsidR="005C7AD3" w:rsidRDefault="00631ED2">
      <w:pPr>
        <w:pStyle w:val="Teksttreci20"/>
        <w:framePr w:w="8964" w:h="12672" w:hRule="exact" w:wrap="none" w:vAnchor="page" w:hAnchor="page" w:x="1009" w:y="1510"/>
        <w:shd w:val="clear" w:color="auto" w:fill="auto"/>
        <w:spacing w:line="264" w:lineRule="exact"/>
        <w:ind w:left="1340" w:firstLine="0"/>
        <w:jc w:val="both"/>
      </w:pPr>
      <w:r>
        <w:t>Przewrót stosunków społecznych znalazł go w wieku, w którym wszelkie niespodzianki najmniej już pożądanymi bywają</w:t>
      </w:r>
      <w:r>
        <w:t xml:space="preserve"> (</w:t>
      </w:r>
      <w:proofErr w:type="spellStart"/>
      <w:r>
        <w:t>Rodz</w:t>
      </w:r>
      <w:proofErr w:type="spellEnd"/>
      <w:r>
        <w:t>. I, 7).</w:t>
      </w:r>
    </w:p>
    <w:p w:rsidR="005C7AD3" w:rsidRDefault="00631ED2">
      <w:pPr>
        <w:pStyle w:val="Teksttreci20"/>
        <w:framePr w:w="8964" w:h="12672" w:hRule="exact" w:wrap="none" w:vAnchor="page" w:hAnchor="page" w:x="1009" w:y="1510"/>
        <w:shd w:val="clear" w:color="auto" w:fill="auto"/>
        <w:spacing w:line="264" w:lineRule="exact"/>
        <w:ind w:left="1340" w:firstLine="0"/>
        <w:jc w:val="both"/>
      </w:pPr>
      <w:r>
        <w:t xml:space="preserve">„(...) mowa Klońskiego stawała się coraz </w:t>
      </w:r>
      <w:proofErr w:type="spellStart"/>
      <w:r>
        <w:t>niezrozumialszą</w:t>
      </w:r>
      <w:proofErr w:type="spellEnd"/>
      <w:r>
        <w:t xml:space="preserve"> i oczy robiły się nieprzytomnymi.</w:t>
      </w:r>
      <w:r>
        <w:rPr>
          <w:vertAlign w:val="superscript"/>
        </w:rPr>
        <w:t>44</w:t>
      </w:r>
      <w:r>
        <w:t xml:space="preserve"> (Graba II, 31).</w:t>
      </w:r>
    </w:p>
    <w:p w:rsidR="005C7AD3" w:rsidRDefault="00631ED2">
      <w:pPr>
        <w:pStyle w:val="Teksttreci20"/>
        <w:framePr w:w="8964" w:h="12672" w:hRule="exact" w:wrap="none" w:vAnchor="page" w:hAnchor="page" w:x="1009" w:y="1510"/>
        <w:shd w:val="clear" w:color="auto" w:fill="auto"/>
        <w:spacing w:line="264" w:lineRule="exact"/>
        <w:ind w:left="1340" w:firstLine="0"/>
        <w:jc w:val="both"/>
      </w:pPr>
      <w:r>
        <w:t>,,Postać za to i twarz tego ostatniego wydawały się przy tych blaskach żywych i świetnych bardziej jeszcze niż przy bladawym świetle</w:t>
      </w:r>
      <w:r>
        <w:t xml:space="preserve"> lampy wyniszczonymi, </w:t>
      </w:r>
      <w:proofErr w:type="spellStart"/>
      <w:r>
        <w:t>zesłabłymi</w:t>
      </w:r>
      <w:proofErr w:type="spellEnd"/>
      <w:r>
        <w:t>.“ (Eli I, 33). „Wysoka, choć znacznie od towarzyszki swojej niższa, ubraną była w czarną wełnianą suknię (...).“ (</w:t>
      </w:r>
      <w:proofErr w:type="spellStart"/>
      <w:r>
        <w:t>Niem</w:t>
      </w:r>
      <w:proofErr w:type="spellEnd"/>
      <w:r>
        <w:t>. I, 5).</w:t>
      </w:r>
    </w:p>
    <w:p w:rsidR="005C7AD3" w:rsidRDefault="00631ED2">
      <w:pPr>
        <w:pStyle w:val="Teksttreci20"/>
        <w:framePr w:w="8964" w:h="12672" w:hRule="exact" w:wrap="none" w:vAnchor="page" w:hAnchor="page" w:x="1009" w:y="1510"/>
        <w:shd w:val="clear" w:color="auto" w:fill="auto"/>
        <w:spacing w:line="264" w:lineRule="exact"/>
        <w:ind w:left="1340" w:firstLine="0"/>
        <w:jc w:val="both"/>
      </w:pPr>
      <w:r>
        <w:t>„(...) hipoteka majątku ojca pańskiego jest tak słabą, że składać na niej nowe weksle niebezpiec</w:t>
      </w:r>
      <w:r>
        <w:t>znym się stało.</w:t>
      </w:r>
      <w:r>
        <w:rPr>
          <w:vertAlign w:val="superscript"/>
        </w:rPr>
        <w:t>44</w:t>
      </w:r>
      <w:r>
        <w:t xml:space="preserve"> (Graba II, 15).</w:t>
      </w:r>
    </w:p>
    <w:p w:rsidR="005C7AD3" w:rsidRDefault="00631ED2">
      <w:pPr>
        <w:pStyle w:val="Teksttreci20"/>
        <w:framePr w:w="8964" w:h="12672" w:hRule="exact" w:wrap="none" w:vAnchor="page" w:hAnchor="page" w:x="1009" w:y="1510"/>
        <w:shd w:val="clear" w:color="auto" w:fill="auto"/>
        <w:spacing w:line="270" w:lineRule="exact"/>
        <w:ind w:left="1340" w:firstLine="0"/>
        <w:jc w:val="both"/>
      </w:pPr>
      <w:r>
        <w:t>,,W warunkach podobnych, utrzymanie się wobec licznej konkurencji było trudnym, a postęp wszelki okazał się niemożebnym." (Eli I, 225).</w:t>
      </w:r>
    </w:p>
    <w:p w:rsidR="005C7AD3" w:rsidRDefault="00631ED2">
      <w:pPr>
        <w:pStyle w:val="Teksttreci20"/>
        <w:framePr w:w="8964" w:h="12672" w:hRule="exact" w:wrap="none" w:vAnchor="page" w:hAnchor="page" w:x="1009" w:y="1510"/>
        <w:shd w:val="clear" w:color="auto" w:fill="auto"/>
        <w:spacing w:line="264" w:lineRule="exact"/>
        <w:ind w:firstLine="680"/>
        <w:jc w:val="both"/>
      </w:pPr>
      <w:r>
        <w:t xml:space="preserve">Wyczerpującą historię orzecznika przy formach osobowych słowa </w:t>
      </w:r>
      <w:r>
        <w:rPr>
          <w:rStyle w:val="Teksttreci2Kursywa"/>
        </w:rPr>
        <w:t>być</w:t>
      </w:r>
      <w:r>
        <w:t xml:space="preserve"> dał Zenon Klemensiew</w:t>
      </w:r>
      <w:r>
        <w:t>icz w XI tomie „Prac Filologicznych</w:t>
      </w:r>
      <w:r>
        <w:rPr>
          <w:vertAlign w:val="superscript"/>
        </w:rPr>
        <w:t>44</w:t>
      </w:r>
      <w:r>
        <w:t>. Stwierdził on, że w języku polskim w zakresie orzecznika przymiotnikowego mianownik był zawsze formą panującą. Pojawienie się tu narzędnika miało związek ze stopniowo ustalającą się przewagą tego przypadku w orzecznik</w:t>
      </w:r>
      <w:r>
        <w:t>u rzeczownikowym i przymiotnikowo-rzeczownikowym. Użyciu narzędnika w orzeczniku przymiotnikowym początek dały te prawdopodobnie powiedzenia, w których występował przymiotnik lub imiesłów urzeczownikowiony (np. „on jest uczonym, przełożonym, myśliwym</w:t>
      </w:r>
      <w:r>
        <w:rPr>
          <w:vertAlign w:val="superscript"/>
        </w:rPr>
        <w:t>44</w:t>
      </w:r>
      <w:r>
        <w:t>), a</w:t>
      </w:r>
      <w:r>
        <w:t xml:space="preserve"> także takie, w których przy orzeczniku przymiotnikowym łatwo domyślić się uzupełniającego go rzeczownika (np. „on jest dobrym, domyślne: człowiekiem</w:t>
      </w:r>
      <w:r>
        <w:rPr>
          <w:vertAlign w:val="superscript"/>
        </w:rPr>
        <w:t>44</w:t>
      </w:r>
      <w:r>
        <w:t>). Wprowadzanie narzędnika do orzecznika przymiotnikowego wzmaga się wyraźnie od XVI w. U autorów XIX stu</w:t>
      </w:r>
      <w:r>
        <w:t>lecia tendencja ta jest bardzo silna. Obserwujemy ją nie tylko u Orzeszkowej, ale także, choć nieraz w mniejszym może nasileniu, u współczesnych jej pisarzy, np. u Jeża i Prusa. Ze stanowiska dzisiejszej normy językowej przytoczone w tym związku zdania Orz</w:t>
      </w:r>
      <w:r>
        <w:t>eszkowej są niepoprawne.</w:t>
      </w:r>
    </w:p>
    <w:p w:rsidR="005C7AD3" w:rsidRDefault="00631ED2">
      <w:pPr>
        <w:pStyle w:val="Teksttreci20"/>
        <w:framePr w:w="8964" w:h="12672" w:hRule="exact" w:wrap="none" w:vAnchor="page" w:hAnchor="page" w:x="1009" w:y="1510"/>
        <w:shd w:val="clear" w:color="auto" w:fill="auto"/>
        <w:spacing w:line="276" w:lineRule="exact"/>
        <w:ind w:firstLine="680"/>
        <w:jc w:val="both"/>
      </w:pPr>
      <w:r>
        <w:t xml:space="preserve">Jako charakterystyczne dla języka autorki należy wymienić użycia narzędnika bliskie temu jego odcieniowi, który Łoś </w:t>
      </w:r>
      <w:r>
        <w:rPr>
          <w:vertAlign w:val="superscript"/>
        </w:rPr>
        <w:t>2</w:t>
      </w:r>
      <w:r>
        <w:t xml:space="preserve"> nazywa narzędnikiem przyczyny, np.:</w:t>
      </w:r>
    </w:p>
    <w:p w:rsidR="005C7AD3" w:rsidRDefault="00631ED2">
      <w:pPr>
        <w:pStyle w:val="Teksttreci20"/>
        <w:framePr w:w="8964" w:h="12672" w:hRule="exact" w:wrap="none" w:vAnchor="page" w:hAnchor="page" w:x="1009" w:y="1510"/>
        <w:shd w:val="clear" w:color="auto" w:fill="auto"/>
        <w:spacing w:line="282" w:lineRule="exact"/>
        <w:ind w:left="1340" w:firstLine="0"/>
        <w:jc w:val="left"/>
      </w:pPr>
      <w:r>
        <w:t xml:space="preserve">„(...) obóz konserwatywny zmniejszył się niezmiernym ubytkiem </w:t>
      </w:r>
      <w:r>
        <w:t>okolicznościowych konserwatystów.</w:t>
      </w:r>
      <w:r>
        <w:rPr>
          <w:vertAlign w:val="superscript"/>
        </w:rPr>
        <w:t>44</w:t>
      </w:r>
      <w:r>
        <w:t xml:space="preserve"> (Listy I, 100). „Zrozumieli się i serca ich uderzyły żywiej, jak bywa u ludzi, którzy czują, że łączące ich więzy rodzinne ścieśniają się wzajemnym szacunkiem.</w:t>
      </w:r>
      <w:r>
        <w:rPr>
          <w:vertAlign w:val="superscript"/>
        </w:rPr>
        <w:t>44</w:t>
      </w:r>
      <w:r>
        <w:t xml:space="preserve"> (</w:t>
      </w:r>
      <w:proofErr w:type="spellStart"/>
      <w:r>
        <w:t>Rodz</w:t>
      </w:r>
      <w:proofErr w:type="spellEnd"/>
      <w:r>
        <w:t>. I, 62).</w:t>
      </w:r>
    </w:p>
    <w:p w:rsidR="005C7AD3" w:rsidRDefault="00631ED2">
      <w:pPr>
        <w:pStyle w:val="Teksttreci20"/>
        <w:framePr w:w="8964" w:h="12672" w:hRule="exact" w:wrap="none" w:vAnchor="page" w:hAnchor="page" w:x="1009" w:y="1510"/>
        <w:shd w:val="clear" w:color="auto" w:fill="auto"/>
        <w:spacing w:line="282" w:lineRule="exact"/>
        <w:ind w:left="1340" w:firstLine="0"/>
        <w:jc w:val="both"/>
      </w:pPr>
      <w:r>
        <w:t>„Urodzeniem, całą przeszłością swą należała</w:t>
      </w:r>
      <w:r>
        <w:t xml:space="preserve"> przecież do klasy ludzi oświeconych (...).“ (Marta 157).</w:t>
      </w:r>
    </w:p>
    <w:p w:rsidR="005C7AD3" w:rsidRDefault="00631ED2">
      <w:pPr>
        <w:pStyle w:val="Stopka1"/>
        <w:framePr w:w="8964" w:h="514" w:hRule="exact" w:wrap="none" w:vAnchor="page" w:hAnchor="page" w:x="1009" w:y="14464"/>
        <w:shd w:val="clear" w:color="auto" w:fill="auto"/>
        <w:spacing w:line="228" w:lineRule="exact"/>
        <w:ind w:firstLine="680"/>
        <w:jc w:val="both"/>
      </w:pPr>
      <w:r>
        <w:rPr>
          <w:rStyle w:val="StopkaKursywa"/>
        </w:rPr>
        <w:t>-</w:t>
      </w:r>
      <w:r>
        <w:t xml:space="preserve"> „Język polski i jego historia z uwzględnieniem innych języków na ziemiach polskich". Wyd. PAU, Kraków r. 1915. cz. II, s. 138.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5C7AD3">
      <w:pPr>
        <w:rPr>
          <w:sz w:val="2"/>
          <w:szCs w:val="2"/>
        </w:rPr>
      </w:pPr>
    </w:p>
    <w:p w:rsidR="005C7AD3" w:rsidRDefault="00631ED2">
      <w:pPr>
        <w:pStyle w:val="Nagweklubstopka0"/>
        <w:framePr w:wrap="none" w:vAnchor="page" w:hAnchor="page" w:x="1162" w:y="972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Nagweklubstopka0"/>
        <w:framePr w:wrap="none" w:vAnchor="page" w:hAnchor="page" w:x="4252" w:y="990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946" w:y="1032"/>
        <w:shd w:val="clear" w:color="auto" w:fill="auto"/>
        <w:spacing w:line="200" w:lineRule="exact"/>
      </w:pPr>
      <w:r>
        <w:t>5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55" w:line="252" w:lineRule="exact"/>
        <w:ind w:firstLine="700"/>
        <w:jc w:val="both"/>
      </w:pPr>
      <w:r>
        <w:t xml:space="preserve">Narzędnik </w:t>
      </w:r>
      <w:r>
        <w:t>przyczyny często występuje u Orzeszkowej przy pewnych przymiotnikach, np.: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0" w:line="258" w:lineRule="exact"/>
        <w:ind w:left="1360" w:firstLine="600"/>
        <w:jc w:val="left"/>
      </w:pPr>
      <w:r>
        <w:t>Edmund, dumny postępami swymi i sporym zapasem wiadomości. jakie już zebrał, przybierał akademickie nieco pozy (Rodź. I, 105).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5" w:line="258" w:lineRule="exact"/>
        <w:ind w:left="1360" w:firstLine="0"/>
        <w:jc w:val="both"/>
      </w:pPr>
      <w:r>
        <w:t>„(...) znacznym potrzebom pani Warskiej wystarczała Jo</w:t>
      </w:r>
      <w:r>
        <w:t>dłowa i kilka innych należących do niej, a sławnych urodzajnością folwarków.“ (Klat. 138).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55" w:line="252" w:lineRule="exact"/>
        <w:ind w:left="1360" w:firstLine="0"/>
        <w:jc w:val="both"/>
      </w:pPr>
      <w:r>
        <w:t>„Tu zima srogą jest. nie tyle chłodami, ile chmurami.</w:t>
      </w:r>
      <w:r>
        <w:rPr>
          <w:vertAlign w:val="superscript"/>
        </w:rPr>
        <w:t>4</w:t>
      </w:r>
      <w:r>
        <w:t>* (Listy I, 347).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55" w:line="258" w:lineRule="exact"/>
        <w:ind w:left="1360" w:firstLine="0"/>
        <w:jc w:val="both"/>
      </w:pPr>
      <w:r>
        <w:t>„(...) wizerunki ludzi, mądrością i czynem wielkich, okrywały jedną ze ścian bocznych.</w:t>
      </w:r>
      <w:r>
        <w:rPr>
          <w:vertAlign w:val="superscript"/>
        </w:rPr>
        <w:t>44</w:t>
      </w:r>
      <w:r>
        <w:t xml:space="preserve"> (Eli</w:t>
      </w:r>
      <w:r>
        <w:t xml:space="preserve"> II, 38).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0" w:line="264" w:lineRule="exact"/>
        <w:ind w:left="1360" w:firstLine="0"/>
        <w:jc w:val="both"/>
      </w:pPr>
      <w:r>
        <w:t>„O prowincjo! piękna jesteś (...) prostotą serc ludzkich, rzewna mozołem i łzami biednych.</w:t>
      </w:r>
      <w:r>
        <w:rPr>
          <w:vertAlign w:val="superscript"/>
        </w:rPr>
        <w:t>44</w:t>
      </w:r>
      <w:r>
        <w:t xml:space="preserve"> (Klat. 213).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0" w:line="264" w:lineRule="exact"/>
        <w:ind w:left="1360" w:firstLine="0"/>
        <w:jc w:val="both"/>
      </w:pPr>
      <w:r>
        <w:t>„(...) o prowincjo! straszna jesteś przesądami swymi, okropna plotkami i pretensjami swoich mieszkańców (...).</w:t>
      </w:r>
      <w:r>
        <w:rPr>
          <w:vertAlign w:val="superscript"/>
        </w:rPr>
        <w:t>44</w:t>
      </w:r>
      <w:r>
        <w:t xml:space="preserve"> (Klat. 213). ,,(...) cnotami swymi stała się godną zacnych prababek swych (...).</w:t>
      </w:r>
      <w:r>
        <w:rPr>
          <w:vertAlign w:val="superscript"/>
        </w:rPr>
        <w:t>44</w:t>
      </w:r>
      <w:r>
        <w:t xml:space="preserve"> (</w:t>
      </w:r>
      <w:proofErr w:type="spellStart"/>
      <w:r>
        <w:t>Rodz</w:t>
      </w:r>
      <w:proofErr w:type="spellEnd"/>
      <w:r>
        <w:t>. I, 143).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0" w:line="264" w:lineRule="exact"/>
        <w:ind w:left="1360" w:firstLine="0"/>
        <w:jc w:val="both"/>
      </w:pPr>
      <w:r>
        <w:t>„Wtedy tyś przechodziła koło mnie, matko moja, poważna twymi srebrnymi włosy, święta cierpieniem dla mnie przeniesionym (...).</w:t>
      </w:r>
      <w:r>
        <w:rPr>
          <w:vertAlign w:val="superscript"/>
        </w:rPr>
        <w:t>44</w:t>
      </w:r>
      <w:r>
        <w:t xml:space="preserve"> (Klat. 35).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0" w:line="264" w:lineRule="exact"/>
        <w:ind w:left="1360" w:firstLine="0"/>
        <w:jc w:val="both"/>
      </w:pPr>
      <w:r>
        <w:t xml:space="preserve">,,(...) tyś </w:t>
      </w:r>
      <w:r>
        <w:t>wiele cierpiała, anielska twarzą i duszą kobieto!</w:t>
      </w:r>
      <w:r>
        <w:rPr>
          <w:vertAlign w:val="superscript"/>
        </w:rPr>
        <w:t xml:space="preserve">44 </w:t>
      </w:r>
      <w:r>
        <w:t>(Graba II, 273).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0" w:line="264" w:lineRule="exact"/>
        <w:ind w:firstLine="700"/>
        <w:jc w:val="both"/>
      </w:pPr>
      <w:r>
        <w:t>Konstrukcje omawianego typu spotkać można oczywiście i u innych autorów XIX w. (choćby u Mickiewicza: „młodością silni, rozumni szałem</w:t>
      </w:r>
      <w:r>
        <w:rPr>
          <w:vertAlign w:val="superscript"/>
        </w:rPr>
        <w:t>44</w:t>
      </w:r>
      <w:r>
        <w:t>) a i dziś są one jeszcze żywe, choć znacznie już w</w:t>
      </w:r>
      <w:r>
        <w:t xml:space="preserve"> swej stosowalności ograniczone zwykle na korzyść wyrażeń syntaktycznych („dumny z postępów</w:t>
      </w:r>
      <w:r>
        <w:rPr>
          <w:vertAlign w:val="superscript"/>
        </w:rPr>
        <w:t>44</w:t>
      </w:r>
      <w:r>
        <w:t>, „sławny z urodzajności</w:t>
      </w:r>
      <w:r>
        <w:rPr>
          <w:vertAlign w:val="superscript"/>
        </w:rPr>
        <w:t>44</w:t>
      </w:r>
      <w:r>
        <w:t>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0" w:line="264" w:lineRule="exact"/>
        <w:ind w:firstLine="700"/>
        <w:jc w:val="both"/>
      </w:pPr>
      <w:r>
        <w:t>Składnia przyimkowa z dzisiejszego punktu widzenia narzuca się i w wielu innych występujących u autorki „Chama</w:t>
      </w:r>
      <w:r>
        <w:rPr>
          <w:vertAlign w:val="superscript"/>
        </w:rPr>
        <w:t>44</w:t>
      </w:r>
      <w:r>
        <w:t xml:space="preserve"> strukturach z narzędn</w:t>
      </w:r>
      <w:r>
        <w:t>ikiem. Nie można już obecnie użyć narzędnika w takich np. zwrotach: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0" w:line="264" w:lineRule="exact"/>
        <w:ind w:left="1360" w:firstLine="0"/>
        <w:jc w:val="both"/>
      </w:pPr>
      <w:r>
        <w:t>„(...) kobieta musi w jakimkolwiek dziale pracy być doskonałą, doskonałością tą wyrobić sobie imię, rozgłos, a więc wziętość. Jednym, dwoma stopniami stojąc niżej w umiejętności, talencie,</w:t>
      </w:r>
      <w:r>
        <w:t xml:space="preserve"> wszystko ma przeciw sobie — za sobą nie ma nic.</w:t>
      </w:r>
      <w:r>
        <w:rPr>
          <w:vertAlign w:val="superscript"/>
        </w:rPr>
        <w:t xml:space="preserve">44 </w:t>
      </w:r>
      <w:r>
        <w:t>(Marta 49).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0" w:line="264" w:lineRule="exact"/>
        <w:ind w:left="1360" w:firstLine="0"/>
        <w:jc w:val="both"/>
      </w:pPr>
      <w:r>
        <w:t>„Przybyli kwadransem później, niż chciał tego afisz porę rozpoczęcia się koncertu ogłaszający (...).“ (Rozdz. I, 117).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0" w:line="264" w:lineRule="exact"/>
        <w:ind w:firstLine="700"/>
        <w:jc w:val="both"/>
      </w:pPr>
      <w:r>
        <w:t>Zmieniły od czasów Orzeszkowej swą składnię na bardziej analityczną czasow</w:t>
      </w:r>
      <w:r>
        <w:t xml:space="preserve">niki: </w:t>
      </w:r>
      <w:r>
        <w:rPr>
          <w:rStyle w:val="Teksttreci2Kursywa"/>
        </w:rPr>
        <w:t>wyżyć</w:t>
      </w:r>
      <w:r>
        <w:t xml:space="preserve">, </w:t>
      </w:r>
      <w:r>
        <w:rPr>
          <w:rStyle w:val="Teksttreci2Kursywa"/>
        </w:rPr>
        <w:t>zaprząc, uznać się, ograniczyć się</w:t>
      </w:r>
      <w:r>
        <w:t>, rządzące dawniej narzędnikiem, np.: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after="60" w:line="264" w:lineRule="exact"/>
        <w:ind w:left="1360" w:firstLine="0"/>
        <w:jc w:val="both"/>
      </w:pPr>
      <w:r>
        <w:t xml:space="preserve">„Nie wiedziała jeszcze dokładnie, czy wraz z dzieckiem swym </w:t>
      </w:r>
      <w:r>
        <w:rPr>
          <w:rStyle w:val="Teksttreci2Kursywa"/>
        </w:rPr>
        <w:t>wyżyć</w:t>
      </w:r>
      <w:r>
        <w:t xml:space="preserve"> będzie mogła czterdziestu groszami dziennie (...).“ (Marta 147).</w:t>
      </w:r>
    </w:p>
    <w:p w:rsidR="005C7AD3" w:rsidRDefault="00631ED2">
      <w:pPr>
        <w:pStyle w:val="Teksttreci20"/>
        <w:framePr w:w="8958" w:h="13437" w:hRule="exact" w:wrap="none" w:vAnchor="page" w:hAnchor="page" w:x="1162" w:y="1638"/>
        <w:shd w:val="clear" w:color="auto" w:fill="auto"/>
        <w:spacing w:line="264" w:lineRule="exact"/>
        <w:ind w:left="1360" w:firstLine="0"/>
        <w:jc w:val="both"/>
      </w:pPr>
      <w:r>
        <w:t xml:space="preserve">„Na ulicy, przed bramą pensjonatu, stał </w:t>
      </w:r>
      <w:r>
        <w:t>piękny koczyk zaprzężony parą koni (...).</w:t>
      </w:r>
      <w:r>
        <w:rPr>
          <w:vertAlign w:val="superscript"/>
        </w:rPr>
        <w:t>44</w:t>
      </w:r>
      <w:r>
        <w:t xml:space="preserve"> (Graba I. 11).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20"/>
        <w:framePr w:wrap="none" w:vAnchor="page" w:hAnchor="page" w:x="1195" w:y="1128"/>
        <w:shd w:val="clear" w:color="auto" w:fill="auto"/>
        <w:spacing w:line="200" w:lineRule="exact"/>
      </w:pPr>
      <w:r>
        <w:rPr>
          <w:lang w:val="ru-RU" w:eastAsia="ru-RU" w:bidi="ru-RU"/>
        </w:rPr>
        <w:lastRenderedPageBreak/>
        <w:t>б</w:t>
      </w:r>
    </w:p>
    <w:p w:rsidR="005C7AD3" w:rsidRDefault="00631ED2">
      <w:pPr>
        <w:pStyle w:val="Nagweklubstopka0"/>
        <w:framePr w:wrap="none" w:vAnchor="page" w:hAnchor="page" w:x="4255" w:y="1122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8983" w:y="1146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tabs>
          <w:tab w:val="left" w:pos="6974"/>
        </w:tabs>
        <w:spacing w:line="294" w:lineRule="exact"/>
        <w:ind w:left="1340" w:firstLine="0"/>
        <w:jc w:val="both"/>
      </w:pPr>
      <w:r>
        <w:t>,,(...)we własnym przekonaniu uznamy się istotami myślącymi i umiejącymi dać sobie radę na świecie</w:t>
      </w:r>
      <w:r>
        <w:tab/>
        <w:t>(Graba II, 325).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94" w:lineRule="exact"/>
        <w:ind w:left="1340" w:firstLine="0"/>
        <w:jc w:val="left"/>
      </w:pPr>
      <w:r>
        <w:t xml:space="preserve">„(...) rolnik nie może </w:t>
      </w:r>
      <w:r>
        <w:t>się już dziś ograniczyć codziennym rozrządzeniem pańszczyzną ani zbieraniem złotodajnych kłosów (</w:t>
      </w:r>
      <w:proofErr w:type="spellStart"/>
      <w:r>
        <w:t>Rodz</w:t>
      </w:r>
      <w:proofErr w:type="spellEnd"/>
      <w:r>
        <w:t>. I, 232). Ale obok tego: ,,Co do wydawnictw, te ograniczają się na książkach do nabożeństwa (...)“ (Listy I, 69); albo: „Trzeba (...) ograniczyć się na go</w:t>
      </w:r>
      <w:r>
        <w:t xml:space="preserve">rszym dla uniknięcia </w:t>
      </w:r>
      <w:proofErr w:type="spellStart"/>
      <w:r>
        <w:t>najgorszości</w:t>
      </w:r>
      <w:proofErr w:type="spellEnd"/>
      <w:r>
        <w:t>." (Listy I, 48).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82" w:lineRule="exact"/>
        <w:ind w:firstLine="680"/>
        <w:jc w:val="both"/>
      </w:pPr>
      <w:r>
        <w:t>Jeśli idzie o ten ostatni czasownik, to i dziś obydwa te sposoby jego używania, spotykane u wielu pisarzy XIX w., są dopuszczalne ale coraz bardziej wypiera je konstrukcja z przyimkiem do.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82" w:lineRule="exact"/>
        <w:ind w:firstLine="680"/>
        <w:jc w:val="both"/>
      </w:pPr>
      <w:r>
        <w:t>Biernik nasuwa p</w:t>
      </w:r>
      <w:r>
        <w:t xml:space="preserve">rzy składniowej analizie języka Orzeszkowej najmniej uwag. Szczegółem wartym przytoczenia jest to, że czasownik </w:t>
      </w:r>
      <w:r>
        <w:rPr>
          <w:rStyle w:val="Teksttreci2Kursywa"/>
        </w:rPr>
        <w:t>traktować</w:t>
      </w:r>
      <w:r>
        <w:t xml:space="preserve"> nawet w znaczeniu »zajmować się czymś, pisać, mówić o czymś« rządzi zwykle u Orzeszkowej tym właśnie przypadkiem, np.: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after="60" w:line="288" w:lineRule="exact"/>
        <w:ind w:left="1340" w:firstLine="0"/>
        <w:jc w:val="both"/>
      </w:pPr>
      <w:r>
        <w:t xml:space="preserve">„Są to szkice, </w:t>
      </w:r>
      <w:r>
        <w:t>a raczej studia historyczne, traktujące historię włościan polskich z punktu porównawczego (...).“ (Listy I, 19).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88" w:lineRule="exact"/>
        <w:ind w:firstLine="680"/>
        <w:jc w:val="both"/>
      </w:pPr>
      <w:r>
        <w:t xml:space="preserve">We współczesnej polszczyźnie </w:t>
      </w:r>
      <w:r>
        <w:rPr>
          <w:rStyle w:val="Teksttreci2Kursywa"/>
        </w:rPr>
        <w:t>traktować o</w:t>
      </w:r>
      <w:r>
        <w:t xml:space="preserve"> takim odcieniu semantycznym dostosowało swą składnię do zwrotów bliskoznacznych „pisać, mówić o czym“.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88" w:lineRule="exact"/>
        <w:ind w:firstLine="680"/>
        <w:jc w:val="both"/>
      </w:pPr>
      <w:r>
        <w:t xml:space="preserve">Na zakończenie tych z konieczności fragmentarycznych uwag dotyczących składni, a ściślej </w:t>
      </w:r>
      <w:proofErr w:type="spellStart"/>
      <w:r>
        <w:t>archaizów</w:t>
      </w:r>
      <w:proofErr w:type="spellEnd"/>
      <w:r>
        <w:t xml:space="preserve"> składniowych Orzeszkowej — kilka szczegółów z zakresu użycia przyimków.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88" w:lineRule="exact"/>
        <w:ind w:firstLine="680"/>
        <w:jc w:val="both"/>
      </w:pPr>
      <w:r>
        <w:t xml:space="preserve">Znacznie częściej niż dziś występuje w utworach autorki przyimek </w:t>
      </w:r>
      <w:r>
        <w:rPr>
          <w:rStyle w:val="Teksttreci2Kursywa"/>
        </w:rPr>
        <w:t>ku,</w:t>
      </w:r>
      <w:r>
        <w:t xml:space="preserve"> np.: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88" w:lineRule="exact"/>
        <w:ind w:left="1340" w:firstLine="0"/>
        <w:jc w:val="both"/>
      </w:pPr>
      <w:r>
        <w:t>„Urządzamy</w:t>
      </w:r>
      <w:r>
        <w:t xml:space="preserve"> tu w jednej instytucji ochrony i różne opieki nad dziećmi, w drugiej instytucji wieczory literackie ku oświecaniu i polszczeniu naszej publiki (...)." (Listy I, 360).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88" w:lineRule="exact"/>
        <w:ind w:left="1340" w:firstLine="0"/>
        <w:jc w:val="both"/>
      </w:pPr>
      <w:r>
        <w:t>„(...) trzaskał kłykciami palców wyciągniętych ku pochwyceniu ofiary." (Graba II, 168).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88" w:lineRule="exact"/>
        <w:ind w:left="1340" w:hanging="120"/>
        <w:jc w:val="both"/>
      </w:pPr>
      <w:r>
        <w:t>„W Brochowie znajdowały się już woły, konie, pługi, wszystko słowem, co potrzeba było ku otwieraniu łona matki-karmicielki powszechnej." (</w:t>
      </w:r>
      <w:proofErr w:type="spellStart"/>
      <w:r>
        <w:t>Rodz</w:t>
      </w:r>
      <w:proofErr w:type="spellEnd"/>
      <w:r>
        <w:t>. I, 23).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after="60" w:line="288" w:lineRule="exact"/>
        <w:ind w:left="1340" w:firstLine="0"/>
        <w:jc w:val="both"/>
      </w:pPr>
      <w:r>
        <w:t>„(...) duch zapragnął użyć ją [tj. oświatę] ku ochronieniu siebie od zmordowania i upadku (...).“ (Marta</w:t>
      </w:r>
      <w:r>
        <w:t xml:space="preserve"> 158).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88" w:lineRule="exact"/>
        <w:ind w:firstLine="680"/>
        <w:jc w:val="both"/>
      </w:pPr>
      <w:r>
        <w:t xml:space="preserve">We współczesnym języku polskim użylibyśmy tu przyimków </w:t>
      </w:r>
      <w:r>
        <w:rPr>
          <w:rStyle w:val="Teksttreci2Kursywa"/>
        </w:rPr>
        <w:t xml:space="preserve">do </w:t>
      </w:r>
      <w:r>
        <w:t xml:space="preserve">czy </w:t>
      </w:r>
      <w:r>
        <w:rPr>
          <w:rStyle w:val="Teksttreci2Kursywa"/>
        </w:rPr>
        <w:t>dla,</w:t>
      </w:r>
      <w:r>
        <w:t xml:space="preserve"> a niekiedy nawet zdania celowego. W innej formie ustaliły się do dziś także takie często spotykane u Orzeszkowej wyrażenia syntaktyczne jak: </w:t>
      </w:r>
      <w:r>
        <w:rPr>
          <w:rStyle w:val="Teksttreci2Kursywa"/>
        </w:rPr>
        <w:t>„na jakimś punkcie</w:t>
      </w:r>
      <w:r>
        <w:t xml:space="preserve"> (coś przerwać)", „(zgo</w:t>
      </w:r>
      <w:r>
        <w:t xml:space="preserve">dzić się na co) </w:t>
      </w:r>
      <w:r>
        <w:rPr>
          <w:rStyle w:val="Teksttreci2Kursywa"/>
        </w:rPr>
        <w:t>z warunkiem</w:t>
      </w:r>
      <w:r>
        <w:t xml:space="preserve"> , „(rzecz śmiała) </w:t>
      </w:r>
      <w:r>
        <w:rPr>
          <w:rStyle w:val="Teksttreci2Kursywa"/>
        </w:rPr>
        <w:t>we wzgl</w:t>
      </w:r>
      <w:r w:rsidR="00E86826">
        <w:rPr>
          <w:rStyle w:val="Teksttreci2Kursywa"/>
        </w:rPr>
        <w:t>ę</w:t>
      </w:r>
      <w:r>
        <w:rPr>
          <w:rStyle w:val="Teksttreci2Kursywa"/>
        </w:rPr>
        <w:t>dzie</w:t>
      </w:r>
      <w:r>
        <w:t xml:space="preserve"> (religijnym)" itp.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80" w:lineRule="exact"/>
        <w:ind w:firstLine="680"/>
        <w:jc w:val="both"/>
      </w:pPr>
      <w:r>
        <w:t xml:space="preserve">Archaicznie dziś brzmi przyimek </w:t>
      </w:r>
      <w:r>
        <w:rPr>
          <w:rStyle w:val="Teksttreci2Kursywa"/>
        </w:rPr>
        <w:t>od</w:t>
      </w:r>
      <w:r>
        <w:t xml:space="preserve"> w zdaniu:</w:t>
      </w:r>
    </w:p>
    <w:p w:rsidR="005C7AD3" w:rsidRDefault="00631ED2">
      <w:pPr>
        <w:pStyle w:val="Teksttreci20"/>
        <w:framePr w:w="8892" w:h="13405" w:hRule="exact" w:wrap="none" w:vAnchor="page" w:hAnchor="page" w:x="1195" w:y="1731"/>
        <w:shd w:val="clear" w:color="auto" w:fill="auto"/>
        <w:spacing w:line="276" w:lineRule="exact"/>
        <w:ind w:left="1340" w:firstLine="0"/>
        <w:jc w:val="left"/>
      </w:pPr>
      <w:r>
        <w:t>„A jednak na to dziedzictwo, tak od pana Jana ukochane, a tak się do upadku chylące, miało być po nim dziedziców czworo. (</w:t>
      </w:r>
      <w:proofErr w:type="spellStart"/>
      <w:r>
        <w:t>Rodz</w:t>
      </w:r>
      <w:proofErr w:type="spellEnd"/>
      <w:r>
        <w:t xml:space="preserve">. I, </w:t>
      </w:r>
      <w:r>
        <w:t>30). Por. np. u Kochanowskiego: „Imię twe Pani, które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5C7AD3">
      <w:pPr>
        <w:rPr>
          <w:sz w:val="2"/>
          <w:szCs w:val="2"/>
        </w:rPr>
      </w:pPr>
      <w:r w:rsidRPr="005C7AD3">
        <w:lastRenderedPageBreak/>
        <w:pict>
          <v:rect id="_x0000_s1046" style="position:absolute;margin-left:568.5pt;margin-top:58.35pt;width:26.4pt;height:10.5pt;z-index:-251667968;mso-position-horizontal-relative:page;mso-position-vertical-relative:page" fillcolor="#030101" stroked="f">
            <w10:wrap anchorx="page" anchory="page"/>
          </v:rect>
        </w:pict>
      </w:r>
      <w:r w:rsidRPr="005C7AD3">
        <w:pict>
          <v:rect id="_x0000_s1045" style="position:absolute;margin-left:565.8pt;margin-top:499.95pt;width:29.1pt;height:9.3pt;z-index:-251666944;mso-position-horizontal-relative:page;mso-position-vertical-relative:page" fillcolor="#030103" stroked="f">
            <w10:wrap anchorx="page" anchory="page"/>
          </v:rect>
        </w:pict>
      </w:r>
      <w:r w:rsidRPr="005C7AD3">
        <w:pict>
          <v:rect id="_x0000_s1044" style="position:absolute;margin-left:399pt;margin-top:806.85pt;width:12.9pt;height:19.8pt;z-index:-251665920;mso-position-horizontal-relative:page;mso-position-vertical-relative:page" fillcolor="#040304" stroked="f">
            <w10:wrap anchorx="page" anchory="page"/>
          </v:rect>
        </w:pict>
      </w:r>
    </w:p>
    <w:p w:rsidR="005C7AD3" w:rsidRDefault="00631ED2">
      <w:pPr>
        <w:pStyle w:val="Nagweklubstopka0"/>
        <w:framePr w:wrap="none" w:vAnchor="page" w:hAnchor="page" w:x="1225" w:y="912"/>
        <w:shd w:val="clear" w:color="auto" w:fill="auto"/>
        <w:spacing w:line="200" w:lineRule="exact"/>
      </w:pPr>
      <w:r>
        <w:t>1951, z 10</w:t>
      </w:r>
    </w:p>
    <w:p w:rsidR="005C7AD3" w:rsidRDefault="00631ED2">
      <w:pPr>
        <w:pStyle w:val="Nagweklubstopka0"/>
        <w:framePr w:wrap="none" w:vAnchor="page" w:hAnchor="page" w:x="4297" w:y="930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961" w:y="942"/>
        <w:shd w:val="clear" w:color="auto" w:fill="auto"/>
        <w:spacing w:line="200" w:lineRule="exact"/>
      </w:pPr>
      <w:r>
        <w:t>7</w:t>
      </w:r>
    </w:p>
    <w:p w:rsidR="005C7AD3" w:rsidRDefault="00631ED2">
      <w:pPr>
        <w:pStyle w:val="Teksttreci20"/>
        <w:framePr w:w="8952" w:h="12391" w:hRule="exact" w:wrap="none" w:vAnchor="page" w:hAnchor="page" w:x="1165" w:y="1556"/>
        <w:shd w:val="clear" w:color="auto" w:fill="auto"/>
        <w:spacing w:line="258" w:lineRule="exact"/>
        <w:ind w:left="1380" w:firstLine="0"/>
        <w:jc w:val="both"/>
      </w:pPr>
      <w:r>
        <w:t xml:space="preserve">rad mianuję, Najdziesz w mych </w:t>
      </w:r>
      <w:proofErr w:type="spellStart"/>
      <w:r>
        <w:t>rymiech</w:t>
      </w:r>
      <w:proofErr w:type="spellEnd"/>
      <w:r>
        <w:t xml:space="preserve"> często napisane. A kiedy będzie od ludzi czytane, Masz przed </w:t>
      </w:r>
      <w:proofErr w:type="spellStart"/>
      <w:r>
        <w:t>innemi</w:t>
      </w:r>
      <w:proofErr w:type="spellEnd"/>
      <w:r>
        <w:t>, jeśli ja co czuję.</w:t>
      </w:r>
      <w:r>
        <w:rPr>
          <w:vertAlign w:val="superscript"/>
        </w:rPr>
        <w:t>4</w:t>
      </w:r>
      <w:r>
        <w:t xml:space="preserve">* (Do </w:t>
      </w:r>
      <w:proofErr w:type="spellStart"/>
      <w:r>
        <w:t>Paniej</w:t>
      </w:r>
      <w:proofErr w:type="spellEnd"/>
      <w:r>
        <w:t>).</w:t>
      </w:r>
    </w:p>
    <w:p w:rsidR="005C7AD3" w:rsidRDefault="00631ED2">
      <w:pPr>
        <w:pStyle w:val="Teksttreci20"/>
        <w:framePr w:w="8952" w:h="12391" w:hRule="exact" w:wrap="none" w:vAnchor="page" w:hAnchor="page" w:x="1165" w:y="1556"/>
        <w:shd w:val="clear" w:color="auto" w:fill="auto"/>
        <w:spacing w:line="258" w:lineRule="exact"/>
        <w:ind w:firstLine="700"/>
        <w:jc w:val="both"/>
      </w:pPr>
      <w:r>
        <w:t xml:space="preserve">W </w:t>
      </w:r>
      <w:r>
        <w:t>niektórych wreszcie przyimkach dokonały się od czasów Orzeszkowej charakterystyczne przesunięcia znaczeniowe, np.:</w:t>
      </w:r>
    </w:p>
    <w:p w:rsidR="005C7AD3" w:rsidRDefault="00631ED2">
      <w:pPr>
        <w:pStyle w:val="Teksttreci20"/>
        <w:framePr w:w="8952" w:h="12391" w:hRule="exact" w:wrap="none" w:vAnchor="page" w:hAnchor="page" w:x="1165" w:y="1556"/>
        <w:shd w:val="clear" w:color="auto" w:fill="auto"/>
        <w:spacing w:line="270" w:lineRule="exact"/>
        <w:ind w:left="1380" w:firstLine="0"/>
        <w:jc w:val="both"/>
      </w:pPr>
      <w:r>
        <w:t xml:space="preserve">„(...) [szlachta] wydaje spomiędzy siebie mężów, którzy własnymi funduszami i siłami wznoszą </w:t>
      </w:r>
      <w:proofErr w:type="spellStart"/>
      <w:r>
        <w:t>akademije</w:t>
      </w:r>
      <w:proofErr w:type="spellEnd"/>
      <w:r>
        <w:t xml:space="preserve"> nauk ( .) (Listy) „Spomiędzy kobiet </w:t>
      </w:r>
      <w:r>
        <w:t>samych przenikliwsze (...).</w:t>
      </w:r>
      <w:r>
        <w:rPr>
          <w:vertAlign w:val="superscript"/>
        </w:rPr>
        <w:t>44</w:t>
      </w:r>
      <w:r>
        <w:t xml:space="preserve"> (Marta 5). „(...) Marta uważniej niż dnia poprzedniego rozejrzała się pomiędzy licznym gronem współtowarzyszek pracy i doli.</w:t>
      </w:r>
      <w:r>
        <w:rPr>
          <w:vertAlign w:val="superscript"/>
        </w:rPr>
        <w:t>44</w:t>
      </w:r>
      <w:r>
        <w:t xml:space="preserve"> (Marta 149).</w:t>
      </w:r>
    </w:p>
    <w:p w:rsidR="005C7AD3" w:rsidRDefault="00631ED2">
      <w:pPr>
        <w:pStyle w:val="Teksttreci20"/>
        <w:framePr w:w="8952" w:h="12391" w:hRule="exact" w:wrap="none" w:vAnchor="page" w:hAnchor="page" w:x="1165" w:y="1556"/>
        <w:shd w:val="clear" w:color="auto" w:fill="auto"/>
        <w:spacing w:line="264" w:lineRule="exact"/>
        <w:ind w:left="1380" w:firstLine="0"/>
        <w:jc w:val="both"/>
      </w:pPr>
      <w:r>
        <w:t>„Sąsiedzi wynosili ich pod niebiosa, ubodzy błogosławili, w domu był spokój i zgoda, z</w:t>
      </w:r>
      <w:r>
        <w:t>a domem zabawa przyjemna (...).</w:t>
      </w:r>
      <w:r>
        <w:rPr>
          <w:vertAlign w:val="superscript"/>
        </w:rPr>
        <w:t xml:space="preserve">44 </w:t>
      </w:r>
      <w:r>
        <w:t>(Rodź. I, 12).</w:t>
      </w:r>
    </w:p>
    <w:p w:rsidR="005C7AD3" w:rsidRDefault="00631ED2">
      <w:pPr>
        <w:pStyle w:val="Teksttreci20"/>
        <w:framePr w:w="8952" w:h="12391" w:hRule="exact" w:wrap="none" w:vAnchor="page" w:hAnchor="page" w:x="1165" w:y="1556"/>
        <w:shd w:val="clear" w:color="auto" w:fill="auto"/>
        <w:spacing w:line="258" w:lineRule="exact"/>
        <w:ind w:firstLine="700"/>
        <w:jc w:val="both"/>
      </w:pPr>
      <w:r>
        <w:t xml:space="preserve">Jak widać z tych przykładów, podział znaczeń między bliskie semantycznie przyimki </w:t>
      </w:r>
      <w:r>
        <w:rPr>
          <w:rStyle w:val="Teksttreci2Kursywa"/>
        </w:rPr>
        <w:t>(s)pomiędzy</w:t>
      </w:r>
      <w:r>
        <w:t xml:space="preserve"> i </w:t>
      </w:r>
      <w:r>
        <w:rPr>
          <w:rStyle w:val="Teksttreci2Kursywa"/>
        </w:rPr>
        <w:t>(s)pośród, za</w:t>
      </w:r>
      <w:r>
        <w:t xml:space="preserve"> i </w:t>
      </w:r>
      <w:r>
        <w:rPr>
          <w:rStyle w:val="Teksttreci2Kursywa"/>
        </w:rPr>
        <w:t>poza</w:t>
      </w:r>
      <w:r>
        <w:t xml:space="preserve"> jeszcze się w XIX w., w tym stopniu co dziś, nie dokonał.</w:t>
      </w:r>
    </w:p>
    <w:p w:rsidR="005C7AD3" w:rsidRDefault="00631ED2">
      <w:pPr>
        <w:pStyle w:val="Teksttreci60"/>
        <w:framePr w:w="8952" w:h="12391" w:hRule="exact" w:wrap="none" w:vAnchor="page" w:hAnchor="page" w:x="1165" w:y="1556"/>
        <w:shd w:val="clear" w:color="auto" w:fill="auto"/>
        <w:spacing w:before="0" w:line="210" w:lineRule="exact"/>
        <w:ind w:firstLine="700"/>
      </w:pPr>
      <w:r>
        <w:t>Rozwiązanie skrótów znajdujących</w:t>
      </w:r>
      <w:r>
        <w:t xml:space="preserve"> się w tym artykule zostało podane w numerze 8 r. b., str. 13.</w:t>
      </w:r>
    </w:p>
    <w:p w:rsidR="005C7AD3" w:rsidRDefault="00631ED2">
      <w:pPr>
        <w:pStyle w:val="Teksttreci70"/>
        <w:framePr w:w="8952" w:h="12391" w:hRule="exact" w:wrap="none" w:vAnchor="page" w:hAnchor="page" w:x="1165" w:y="1556"/>
        <w:shd w:val="clear" w:color="auto" w:fill="auto"/>
        <w:spacing w:after="260" w:line="280" w:lineRule="exact"/>
        <w:ind w:left="5980"/>
      </w:pPr>
      <w:r>
        <w:t>Halina Kurkowska</w:t>
      </w:r>
    </w:p>
    <w:p w:rsidR="005C7AD3" w:rsidRDefault="00631ED2">
      <w:pPr>
        <w:pStyle w:val="Teksttreci20"/>
        <w:framePr w:w="8952" w:h="12391" w:hRule="exact" w:wrap="none" w:vAnchor="page" w:hAnchor="page" w:x="1165" w:y="1556"/>
        <w:shd w:val="clear" w:color="auto" w:fill="auto"/>
        <w:spacing w:after="99" w:line="280" w:lineRule="exact"/>
        <w:ind w:left="20" w:firstLine="0"/>
      </w:pPr>
      <w:r>
        <w:t>DWA SŁOWA O SZABRZE I O TALIZMANIE</w:t>
      </w:r>
    </w:p>
    <w:p w:rsidR="005C7AD3" w:rsidRDefault="00631ED2">
      <w:pPr>
        <w:pStyle w:val="Teksttreci20"/>
        <w:framePr w:w="8952" w:h="12391" w:hRule="exact" w:wrap="none" w:vAnchor="page" w:hAnchor="page" w:x="1165" w:y="1556"/>
        <w:shd w:val="clear" w:color="auto" w:fill="auto"/>
        <w:spacing w:line="264" w:lineRule="exact"/>
        <w:ind w:firstLine="700"/>
        <w:jc w:val="both"/>
      </w:pPr>
      <w:r>
        <w:t xml:space="preserve">Zastrzegam się już na wstępie przeciw wysnuwaniu jakichkolwiek wniosków z tego połączenia wyrazów </w:t>
      </w:r>
      <w:r>
        <w:rPr>
          <w:rStyle w:val="Teksttreci2Kursywa"/>
        </w:rPr>
        <w:t>szaber</w:t>
      </w:r>
      <w:r>
        <w:t xml:space="preserve"> i </w:t>
      </w:r>
      <w:r>
        <w:rPr>
          <w:rStyle w:val="Teksttreci2Kursywa"/>
        </w:rPr>
        <w:t>talizman</w:t>
      </w:r>
      <w:r>
        <w:t xml:space="preserve"> w tytule (i w artykule). </w:t>
      </w:r>
      <w:r>
        <w:t xml:space="preserve">Nie zamyślam bynajmniej ani szabrować talizmanów, ani też talizmanem bronić szabru. Idzie mi jedynie o etymologię tych wyrazów, a zestawiam je dlatego, że moje uwagi uzupełniają tylko to, co tu pisano o obu niedawno (ob. Por. Jęz., r. 1949, zesz. 5, </w:t>
      </w:r>
      <w:r>
        <w:rPr>
          <w:lang w:val="fr-FR" w:eastAsia="fr-FR" w:bidi="fr-FR"/>
        </w:rPr>
        <w:t xml:space="preserve">s. </w:t>
      </w:r>
      <w:r>
        <w:t>1 n</w:t>
      </w:r>
      <w:r>
        <w:t>n. i r. 1950, zesz. 6, (85), s. 10 n.).</w:t>
      </w:r>
    </w:p>
    <w:p w:rsidR="005C7AD3" w:rsidRDefault="00631ED2">
      <w:pPr>
        <w:pStyle w:val="Teksttreci20"/>
        <w:framePr w:w="8952" w:h="12391" w:hRule="exact" w:wrap="none" w:vAnchor="page" w:hAnchor="page" w:x="1165" w:y="1556"/>
        <w:shd w:val="clear" w:color="auto" w:fill="auto"/>
        <w:tabs>
          <w:tab w:val="left" w:pos="980"/>
        </w:tabs>
        <w:spacing w:line="264" w:lineRule="exact"/>
        <w:ind w:firstLine="700"/>
        <w:jc w:val="both"/>
      </w:pPr>
      <w:r>
        <w:t>O</w:t>
      </w:r>
      <w:r>
        <w:tab/>
      </w:r>
      <w:r>
        <w:rPr>
          <w:rStyle w:val="Teksttreci2Kursywa"/>
        </w:rPr>
        <w:t>szabrze</w:t>
      </w:r>
      <w:r>
        <w:t xml:space="preserve"> pisano po wojnie wcale obficie , co nawet do pewnego stopnia niewątpliwie odpowiada jego roli. Jeśli jeszcze i ja pragnę wtrącić tu swoje trzy grosze, to się to tłumaczy tym, że mam poważne wątpliwości, czy</w:t>
      </w:r>
      <w:r>
        <w:t xml:space="preserve"> rozwój semantyczny wyrazu ujęto zgodnie z prawdą. Bywa (jak wiadomo zresztą, ale nie zaszkodzi przypomnieć) tak, że pozornie wszystko się zgadza, a jednak w końcu się okazuje, że naprawdę to trochę inaczej. Dla ilustracji dwa przykłady, z przeszłości i z </w:t>
      </w:r>
      <w:r>
        <w:t xml:space="preserve">teraźniejszości. Swego czasu </w:t>
      </w:r>
      <w:r>
        <w:rPr>
          <w:lang w:val="fr-FR" w:eastAsia="fr-FR" w:bidi="fr-FR"/>
        </w:rPr>
        <w:t xml:space="preserve">J. </w:t>
      </w:r>
      <w:proofErr w:type="spellStart"/>
      <w:r w:rsidRPr="00E86826">
        <w:rPr>
          <w:lang w:eastAsia="en-US" w:bidi="en-US"/>
        </w:rPr>
        <w:t>Vendryes</w:t>
      </w:r>
      <w:proofErr w:type="spellEnd"/>
      <w:r w:rsidRPr="00E86826">
        <w:rPr>
          <w:lang w:eastAsia="en-US" w:bidi="en-US"/>
        </w:rPr>
        <w:t xml:space="preserve"> </w:t>
      </w:r>
      <w:r>
        <w:t xml:space="preserve">pisał, że francuskie </w:t>
      </w:r>
      <w:r>
        <w:rPr>
          <w:rStyle w:val="Teksttreci2Kursywa"/>
        </w:rPr>
        <w:t>flirt</w:t>
      </w:r>
      <w:r>
        <w:t xml:space="preserve"> to zapożyczenie z angielskiego </w:t>
      </w:r>
      <w:r>
        <w:rPr>
          <w:rStyle w:val="Teksttreci2Kursywa"/>
        </w:rPr>
        <w:t>flirt</w:t>
      </w:r>
      <w:r>
        <w:t xml:space="preserve"> (przejętego w takiej że postaci i przez nas z potrzeby serca), ale to angielskie </w:t>
      </w:r>
      <w:r>
        <w:rPr>
          <w:rStyle w:val="Teksttreci2Kursywa"/>
        </w:rPr>
        <w:t>flirt</w:t>
      </w:r>
      <w:r>
        <w:t xml:space="preserve"> samo pochodzi z dawniejszego francuskiego </w:t>
      </w:r>
      <w:r>
        <w:rPr>
          <w:rStyle w:val="Teksttreci2Kursywa"/>
          <w:lang w:val="fr-FR" w:eastAsia="fr-FR" w:bidi="fr-FR"/>
        </w:rPr>
        <w:t xml:space="preserve">fleurette </w:t>
      </w:r>
      <w:r>
        <w:t>»kwiatek: sł</w:t>
      </w:r>
      <w:r>
        <w:t xml:space="preserve">odkie słówka« (nawiasem mówiąc dla użytku zakochanych: wyraz zachował się z oboma znaczeniami do dziś, tak że </w:t>
      </w:r>
      <w:r>
        <w:rPr>
          <w:rStyle w:val="Teksttreci2Kursywa"/>
          <w:lang w:val="fr-FR" w:eastAsia="fr-FR" w:bidi="fr-FR"/>
        </w:rPr>
        <w:t xml:space="preserve">conter fleurettes </w:t>
      </w:r>
      <w:r>
        <w:t xml:space="preserve">»prawić słodkie słówka«, jak i odimienne </w:t>
      </w:r>
      <w:proofErr w:type="spellStart"/>
      <w:r>
        <w:rPr>
          <w:rStyle w:val="Teksttreci2Kursywa"/>
        </w:rPr>
        <w:t>fleureter</w:t>
      </w:r>
      <w:proofErr w:type="spellEnd"/>
      <w:r>
        <w:t>, znaczy »zalecać lub umizgać się«); tymczasem dziś się uważa, że ów wyraz ang</w:t>
      </w:r>
      <w:r>
        <w:t xml:space="preserve">ielski (imię i słowo) jest rodzimy i że to w istocie nic innego jak </w:t>
      </w:r>
      <w:r>
        <w:rPr>
          <w:rStyle w:val="Teksttreci2Kursywa"/>
        </w:rPr>
        <w:t>to flirt</w:t>
      </w:r>
      <w:r>
        <w:t xml:space="preserve"> »rzucać (się), poruszać (się) szybko, latać tu i tam« (por. np. przelatywać z kwiatka na kwiatek</w:t>
      </w:r>
      <w:r>
        <w:rPr>
          <w:vertAlign w:val="superscript"/>
        </w:rPr>
        <w:t>44</w:t>
      </w:r>
      <w:r>
        <w:t xml:space="preserve">), a znów to ostatnie słowo uważa się za ekspresywne i zestawia, </w:t>
      </w:r>
      <w:r>
        <w:rPr>
          <w:vertAlign w:val="superscript"/>
        </w:rPr>
        <w:t>1 *</w:t>
      </w:r>
    </w:p>
    <w:p w:rsidR="005C7AD3" w:rsidRDefault="00631ED2">
      <w:pPr>
        <w:pStyle w:val="Stopka1"/>
        <w:framePr w:w="8952" w:h="642" w:hRule="exact" w:wrap="none" w:vAnchor="page" w:hAnchor="page" w:x="1165" w:y="14110"/>
        <w:shd w:val="clear" w:color="auto" w:fill="auto"/>
        <w:tabs>
          <w:tab w:val="left" w:pos="810"/>
        </w:tabs>
        <w:spacing w:line="210" w:lineRule="exact"/>
        <w:ind w:firstLine="660"/>
        <w:jc w:val="both"/>
      </w:pPr>
      <w:r>
        <w:rPr>
          <w:vertAlign w:val="superscript"/>
        </w:rPr>
        <w:t>1</w:t>
      </w:r>
      <w:r>
        <w:tab/>
        <w:t>Ob. „Język</w:t>
      </w:r>
      <w:r>
        <w:t xml:space="preserve"> Polski“ XXV, 102; XXVII, 21-^3 (i 100); XXVIII, 50—1 nadto „Poradnik Językowy</w:t>
      </w:r>
      <w:r>
        <w:rPr>
          <w:vertAlign w:val="superscript"/>
        </w:rPr>
        <w:t>4</w:t>
      </w:r>
      <w:r>
        <w:t>* r. 1950, zesz. 85, s. 10 n., „Rozmowy o języku</w:t>
      </w:r>
      <w:r>
        <w:rPr>
          <w:vertAlign w:val="superscript"/>
        </w:rPr>
        <w:t>44</w:t>
      </w:r>
      <w:r>
        <w:t xml:space="preserve"> </w:t>
      </w:r>
      <w:r w:rsidRPr="00E86826">
        <w:rPr>
          <w:lang w:eastAsia="en-US" w:bidi="en-US"/>
        </w:rPr>
        <w:t xml:space="preserve">prof. </w:t>
      </w:r>
      <w:r>
        <w:t>Doroszewskiego (1948).</w:t>
      </w:r>
    </w:p>
    <w:p w:rsidR="005C7AD3" w:rsidRDefault="00631ED2">
      <w:pPr>
        <w:pStyle w:val="Stopka1"/>
        <w:framePr w:w="8952" w:h="246" w:hRule="exact" w:wrap="none" w:vAnchor="page" w:hAnchor="page" w:x="1165" w:y="14746"/>
        <w:shd w:val="clear" w:color="auto" w:fill="auto"/>
        <w:spacing w:line="210" w:lineRule="exact"/>
        <w:ind w:left="660"/>
      </w:pPr>
      <w:r>
        <w:t xml:space="preserve">- </w:t>
      </w:r>
      <w:r>
        <w:rPr>
          <w:lang w:val="fr-FR" w:eastAsia="fr-FR" w:bidi="fr-FR"/>
        </w:rPr>
        <w:t xml:space="preserve">Le Langage </w:t>
      </w:r>
      <w:r>
        <w:t xml:space="preserve">(1921), </w:t>
      </w:r>
      <w:r>
        <w:rPr>
          <w:lang w:val="fr-FR" w:eastAsia="fr-FR" w:bidi="fr-FR"/>
        </w:rPr>
        <w:t xml:space="preserve">s. </w:t>
      </w:r>
      <w:r>
        <w:t>227 lub przekład rosyjski (1937), s. 183.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123" w:y="912"/>
        <w:shd w:val="clear" w:color="auto" w:fill="auto"/>
        <w:spacing w:line="200" w:lineRule="exact"/>
      </w:pPr>
      <w:r>
        <w:lastRenderedPageBreak/>
        <w:t>8</w:t>
      </w:r>
    </w:p>
    <w:p w:rsidR="005C7AD3" w:rsidRDefault="00631ED2">
      <w:pPr>
        <w:pStyle w:val="Nagweklubstopka0"/>
        <w:framePr w:wrap="none" w:vAnchor="page" w:hAnchor="page" w:x="4237" w:y="894"/>
        <w:shd w:val="clear" w:color="auto" w:fill="auto"/>
        <w:spacing w:line="200" w:lineRule="exact"/>
      </w:pPr>
      <w:r>
        <w:t>PORAD</w:t>
      </w:r>
      <w:r>
        <w:t>NIK JĘZYKOWY</w:t>
      </w:r>
    </w:p>
    <w:p w:rsidR="005C7AD3" w:rsidRDefault="00631ED2">
      <w:pPr>
        <w:pStyle w:val="Nagweklubstopka0"/>
        <w:framePr w:wrap="none" w:vAnchor="page" w:hAnchor="page" w:x="9031" w:y="888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Teksttreci20"/>
        <w:framePr w:w="9048" w:h="8419" w:hRule="exact" w:wrap="none" w:vAnchor="page" w:hAnchor="page" w:x="1117" w:y="1527"/>
        <w:shd w:val="clear" w:color="auto" w:fill="auto"/>
        <w:tabs>
          <w:tab w:val="left" w:pos="980"/>
        </w:tabs>
        <w:spacing w:line="264" w:lineRule="exact"/>
        <w:ind w:firstLine="0"/>
        <w:jc w:val="both"/>
      </w:pPr>
      <w:r>
        <w:t xml:space="preserve">z niemieckim </w:t>
      </w:r>
      <w:proofErr w:type="spellStart"/>
      <w:r>
        <w:rPr>
          <w:rStyle w:val="Teksttreci2Kursywa"/>
        </w:rPr>
        <w:t>flirren</w:t>
      </w:r>
      <w:proofErr w:type="spellEnd"/>
      <w:r>
        <w:t xml:space="preserve"> »migać się« (itp.)</w:t>
      </w:r>
      <w:r>
        <w:rPr>
          <w:vertAlign w:val="superscript"/>
        </w:rPr>
        <w:t>3</w:t>
      </w:r>
      <w:r>
        <w:t xml:space="preserve">. Niedawno zaś </w:t>
      </w:r>
      <w:r w:rsidRPr="00E86826">
        <w:rPr>
          <w:lang w:eastAsia="en-US" w:bidi="en-US"/>
        </w:rPr>
        <w:t xml:space="preserve">prof. </w:t>
      </w:r>
      <w:r>
        <w:t xml:space="preserve">Doroszewski omawiał przekonywająco, a na podstawie dosyć obfitego materiału, rozwój semantyczny terminu </w:t>
      </w:r>
      <w:r>
        <w:rPr>
          <w:rStyle w:val="Teksttreci2Kursywa"/>
        </w:rPr>
        <w:t>muzułmanin</w:t>
      </w:r>
      <w:r>
        <w:t xml:space="preserve"> i wywody jego miały niemal wszelkie pozory prawdy</w:t>
      </w:r>
      <w:r>
        <w:rPr>
          <w:vertAlign w:val="superscript"/>
        </w:rPr>
        <w:t>4 5 *</w:t>
      </w:r>
      <w:r>
        <w:t xml:space="preserve">; trzeba było dopiero orientalisty, ściślej hebraisty, aby wyszło na jaw, że znane skąd inąd o wiele starsze użycie owego wyrazu jako przezwiska przeczy takiej interpretacji  Piszę to, bom sam nie bez winy: wydawało mi się, że </w:t>
      </w:r>
      <w:proofErr w:type="spellStart"/>
      <w:r>
        <w:rPr>
          <w:rStyle w:val="Teksttreci2Kursywa"/>
        </w:rPr>
        <w:t>czer</w:t>
      </w:r>
      <w:proofErr w:type="spellEnd"/>
      <w:r>
        <w:t xml:space="preserve"> albo </w:t>
      </w:r>
      <w:proofErr w:type="spellStart"/>
      <w:r>
        <w:rPr>
          <w:rStyle w:val="Teksttreci2Kursywa"/>
        </w:rPr>
        <w:t>czyr</w:t>
      </w:r>
      <w:proofErr w:type="spellEnd"/>
      <w:r>
        <w:t xml:space="preserve"> »hubka« da się</w:t>
      </w:r>
      <w:r>
        <w:t xml:space="preserve"> powiązać z nazwą gatunku dębu </w:t>
      </w:r>
      <w:r>
        <w:rPr>
          <w:rStyle w:val="Teksttreci2Kursywa"/>
        </w:rPr>
        <w:t>cer,</w:t>
      </w:r>
      <w:r>
        <w:t xml:space="preserve"> aż dopiero </w:t>
      </w:r>
      <w:r w:rsidRPr="00E86826">
        <w:rPr>
          <w:lang w:eastAsia="en-US" w:bidi="en-US"/>
        </w:rPr>
        <w:t xml:space="preserve">prof. </w:t>
      </w:r>
      <w:r>
        <w:t xml:space="preserve">Nitsch pokazał, jak się to wiąże z </w:t>
      </w:r>
      <w:proofErr w:type="spellStart"/>
      <w:r>
        <w:rPr>
          <w:rStyle w:val="Teksttreci2Kursywa"/>
        </w:rPr>
        <w:t>czyr</w:t>
      </w:r>
      <w:proofErr w:type="spellEnd"/>
      <w:r>
        <w:rPr>
          <w:rStyle w:val="Teksttreci2Kursywa"/>
        </w:rPr>
        <w:t>(a)</w:t>
      </w:r>
      <w:proofErr w:type="spellStart"/>
      <w:r>
        <w:rPr>
          <w:rStyle w:val="Teksttreci2Kursywa"/>
        </w:rPr>
        <w:t>kiem</w:t>
      </w:r>
      <w:proofErr w:type="spellEnd"/>
      <w:r>
        <w:t>; stanowi to zarazem dodatkowy przykład trzeci.</w:t>
      </w:r>
    </w:p>
    <w:p w:rsidR="005C7AD3" w:rsidRDefault="00631ED2">
      <w:pPr>
        <w:pStyle w:val="Teksttreci20"/>
        <w:framePr w:w="9048" w:h="8419" w:hRule="exact" w:wrap="none" w:vAnchor="page" w:hAnchor="page" w:x="1117" w:y="1527"/>
        <w:shd w:val="clear" w:color="auto" w:fill="auto"/>
        <w:spacing w:line="264" w:lineRule="exact"/>
        <w:ind w:firstLine="700"/>
        <w:jc w:val="both"/>
      </w:pPr>
      <w:r>
        <w:t xml:space="preserve">Te trzy przykłady unaoczniają, jak etymologię mylną może wywołać bliskość czy tożsamość znaczeniowa przy </w:t>
      </w:r>
      <w:r>
        <w:t xml:space="preserve">braku wielkiej różnicy dźwiękowej, albo identyczność dźwiękowa dwu znaczeń na pierwszy rzut oka bardzo bliskich, albo też niewielka pozornie różnica dźwiękowa i znaczeniowa Sądzę, że z </w:t>
      </w:r>
      <w:r>
        <w:rPr>
          <w:rStyle w:val="Teksttreci2Kursywa"/>
        </w:rPr>
        <w:t>szabrem</w:t>
      </w:r>
      <w:r>
        <w:t xml:space="preserve"> w znaczeniu »łom« ma się rzecz bardzo podobnie (choć nie tak sa</w:t>
      </w:r>
      <w:r>
        <w:t xml:space="preserve">mo), jak z </w:t>
      </w:r>
      <w:r>
        <w:rPr>
          <w:rStyle w:val="Teksttreci2Kursywa"/>
        </w:rPr>
        <w:t>muzułmaninem,</w:t>
      </w:r>
      <w:r>
        <w:t xml:space="preserve"> i jak z angielskim </w:t>
      </w:r>
      <w:r>
        <w:rPr>
          <w:rStyle w:val="Teksttreci2Kursywa"/>
        </w:rPr>
        <w:t>flirt</w:t>
      </w:r>
      <w:r>
        <w:t xml:space="preserve"> powiązano go z </w:t>
      </w:r>
      <w:proofErr w:type="spellStart"/>
      <w:r>
        <w:t>niem</w:t>
      </w:r>
      <w:proofErr w:type="spellEnd"/>
      <w:r>
        <w:t xml:space="preserve">. </w:t>
      </w:r>
      <w:proofErr w:type="spellStart"/>
      <w:r>
        <w:rPr>
          <w:rStyle w:val="Teksttreci2Kursywa"/>
        </w:rPr>
        <w:t>Schaber</w:t>
      </w:r>
      <w:proofErr w:type="spellEnd"/>
      <w:r>
        <w:t xml:space="preserve"> »skrobaczka« itp. do </w:t>
      </w:r>
      <w:proofErr w:type="spellStart"/>
      <w:r>
        <w:rPr>
          <w:rStyle w:val="Teksttreci2Kursywa"/>
        </w:rPr>
        <w:t>schaben</w:t>
      </w:r>
      <w:proofErr w:type="spellEnd"/>
      <w:r>
        <w:t xml:space="preserve"> &gt;&gt;skrobać«, co wygląda niby dość przekonywająco, lub przynajmniej nie budzi podejrzeń, ale to jednak tylko pozory, przysłaniające istotny stan rzecz</w:t>
      </w:r>
      <w:r>
        <w:t>y.</w:t>
      </w:r>
    </w:p>
    <w:p w:rsidR="005C7AD3" w:rsidRDefault="00631ED2">
      <w:pPr>
        <w:pStyle w:val="Teksttreci20"/>
        <w:framePr w:w="9048" w:h="8419" w:hRule="exact" w:wrap="none" w:vAnchor="page" w:hAnchor="page" w:x="1117" w:y="1527"/>
        <w:shd w:val="clear" w:color="auto" w:fill="auto"/>
        <w:spacing w:line="264" w:lineRule="exact"/>
        <w:ind w:firstLine="700"/>
        <w:jc w:val="both"/>
      </w:pPr>
      <w:r>
        <w:t xml:space="preserve">Nie może nie uderzyć, że w niemieckim żargonie złodziejskim </w:t>
      </w:r>
      <w:proofErr w:type="spellStart"/>
      <w:r>
        <w:rPr>
          <w:rStyle w:val="Teksttreci2Kursywa"/>
        </w:rPr>
        <w:t>Schoberbartel</w:t>
      </w:r>
      <w:proofErr w:type="spellEnd"/>
      <w:r>
        <w:t xml:space="preserve"> znaczy »żelazo do wyważania drzwi, </w:t>
      </w:r>
      <w:proofErr w:type="spellStart"/>
      <w:r>
        <w:t>łamak</w:t>
      </w:r>
      <w:proofErr w:type="spellEnd"/>
      <w:r>
        <w:t xml:space="preserve">« i że </w:t>
      </w:r>
      <w:r w:rsidRPr="00E86826">
        <w:rPr>
          <w:rStyle w:val="Teksttreci2Kursywa"/>
          <w:lang w:eastAsia="en-US" w:bidi="en-US"/>
        </w:rPr>
        <w:t>Bartel</w:t>
      </w:r>
      <w:r w:rsidRPr="00E86826">
        <w:rPr>
          <w:lang w:eastAsia="en-US" w:bidi="en-US"/>
        </w:rPr>
        <w:t xml:space="preserve"> </w:t>
      </w:r>
      <w:r>
        <w:t xml:space="preserve">jest tu tylko pozornie imieniem własnym (niby </w:t>
      </w:r>
      <w:r>
        <w:rPr>
          <w:rStyle w:val="Teksttreci2Kursywa"/>
        </w:rPr>
        <w:t>Bartek;</w:t>
      </w:r>
      <w:r>
        <w:t xml:space="preserve"> właściwie </w:t>
      </w:r>
      <w:proofErr w:type="spellStart"/>
      <w:r>
        <w:rPr>
          <w:rStyle w:val="Teksttreci2Kursywa"/>
        </w:rPr>
        <w:t>Barthel</w:t>
      </w:r>
      <w:proofErr w:type="spellEnd"/>
      <w:r>
        <w:rPr>
          <w:rStyle w:val="Teksttreci2Kursywa"/>
        </w:rPr>
        <w:t>,</w:t>
      </w:r>
      <w:r>
        <w:t xml:space="preserve"> tzw. forma hipokorystyczna czyli pieszczotliwa imien</w:t>
      </w:r>
      <w:r>
        <w:t xml:space="preserve">ia </w:t>
      </w:r>
      <w:proofErr w:type="spellStart"/>
      <w:r>
        <w:rPr>
          <w:rStyle w:val="Teksttreci2Kursywa"/>
        </w:rPr>
        <w:t>Bartholomaus</w:t>
      </w:r>
      <w:proofErr w:type="spellEnd"/>
      <w:r>
        <w:rPr>
          <w:rStyle w:val="Teksttreci2Kursywa"/>
        </w:rPr>
        <w:t>),</w:t>
      </w:r>
      <w:r>
        <w:t xml:space="preserve"> a w rzeczywistości terminem żargonowym, znaczącym »płaskie dłuto« (po niemiecku </w:t>
      </w:r>
      <w:proofErr w:type="spellStart"/>
      <w:r>
        <w:t>Stemmeisen</w:t>
      </w:r>
      <w:proofErr w:type="spellEnd"/>
      <w:r>
        <w:t>)</w:t>
      </w:r>
      <w:r>
        <w:rPr>
          <w:vertAlign w:val="superscript"/>
        </w:rPr>
        <w:t>7 8</w:t>
      </w:r>
      <w:r>
        <w:t xml:space="preserve"> i pochodzącym drogą drobnego zniekształcenia z hebrajskiego </w:t>
      </w:r>
      <w:proofErr w:type="spellStart"/>
      <w:r>
        <w:rPr>
          <w:rStyle w:val="Teksttreci2Kursywa"/>
        </w:rPr>
        <w:t>barzel</w:t>
      </w:r>
      <w:proofErr w:type="spellEnd"/>
      <w:r>
        <w:t xml:space="preserve"> »żelazo«. To samo znaczyło pierwotnie </w:t>
      </w:r>
      <w:r w:rsidRPr="00E86826">
        <w:rPr>
          <w:rStyle w:val="Teksttreci2Kursywa"/>
          <w:lang w:eastAsia="en-US" w:bidi="en-US"/>
        </w:rPr>
        <w:t>Bartel</w:t>
      </w:r>
      <w:r w:rsidRPr="00E86826">
        <w:rPr>
          <w:lang w:eastAsia="en-US" w:bidi="en-US"/>
        </w:rPr>
        <w:t xml:space="preserve"> </w:t>
      </w:r>
      <w:r>
        <w:t xml:space="preserve">w powiedzeniu: „er </w:t>
      </w:r>
      <w:proofErr w:type="spellStart"/>
      <w:r>
        <w:t>weiss</w:t>
      </w:r>
      <w:proofErr w:type="spellEnd"/>
      <w:r>
        <w:t xml:space="preserve">, </w:t>
      </w:r>
      <w:proofErr w:type="spellStart"/>
      <w:r w:rsidRPr="00E86826">
        <w:rPr>
          <w:lang w:eastAsia="en-US" w:bidi="en-US"/>
        </w:rPr>
        <w:t>wo</w:t>
      </w:r>
      <w:proofErr w:type="spellEnd"/>
      <w:r w:rsidRPr="00E86826">
        <w:rPr>
          <w:lang w:eastAsia="en-US" w:bidi="en-US"/>
        </w:rPr>
        <w:t xml:space="preserve"> </w:t>
      </w:r>
      <w:r>
        <w:t>Ba</w:t>
      </w:r>
      <w:r>
        <w:t xml:space="preserve">rt(h)e) den Most </w:t>
      </w:r>
      <w:proofErr w:type="spellStart"/>
      <w:r>
        <w:t>holt</w:t>
      </w:r>
      <w:proofErr w:type="spellEnd"/>
      <w:r>
        <w:t xml:space="preserve">“, znaczącym niby: »wie. skąd Bartek bierze moszcz«, ale naprawdę pierwotnie: »wie, jak się łomem zdobywa forsę«, potem ogólniej: »to frant kuty na cztery nogi«, »wie. gdzie raki zimują«, »zna wszystkie sposoby« itp.; bo znów </w:t>
      </w:r>
      <w:r>
        <w:rPr>
          <w:rStyle w:val="Teksttreci2Kursywa"/>
        </w:rPr>
        <w:t>Most</w:t>
      </w:r>
      <w:r>
        <w:t xml:space="preserve"> tuta</w:t>
      </w:r>
      <w:r>
        <w:t xml:space="preserve">j to subtelna metamorfoza dawniejszego </w:t>
      </w:r>
      <w:r>
        <w:rPr>
          <w:rStyle w:val="Teksttreci2Kursywa"/>
        </w:rPr>
        <w:t>Moos,</w:t>
      </w:r>
      <w:r>
        <w:t xml:space="preserve"> które samo nie jest znanym słowem oznaczającym »mech«. tylko odrobinę zmienioną (zgodnie z wy</w:t>
      </w:r>
    </w:p>
    <w:p w:rsidR="005C7AD3" w:rsidRDefault="00631ED2">
      <w:pPr>
        <w:pStyle w:val="Stopka1"/>
        <w:framePr w:w="9036" w:h="1548" w:hRule="exact" w:wrap="none" w:vAnchor="page" w:hAnchor="page" w:x="1129" w:y="10150"/>
        <w:shd w:val="clear" w:color="auto" w:fill="auto"/>
        <w:tabs>
          <w:tab w:val="left" w:pos="798"/>
        </w:tabs>
        <w:spacing w:line="210" w:lineRule="exact"/>
        <w:ind w:firstLine="660"/>
        <w:jc w:val="both"/>
      </w:pPr>
      <w:r>
        <w:rPr>
          <w:vertAlign w:val="superscript"/>
        </w:rPr>
        <w:t>3</w:t>
      </w:r>
      <w:r>
        <w:tab/>
        <w:t>Ob. „</w:t>
      </w:r>
      <w:proofErr w:type="spellStart"/>
      <w:r>
        <w:t>The</w:t>
      </w:r>
      <w:proofErr w:type="spellEnd"/>
      <w:r>
        <w:t xml:space="preserve"> </w:t>
      </w:r>
      <w:proofErr w:type="spellStart"/>
      <w:r w:rsidRPr="00E86826">
        <w:rPr>
          <w:lang w:eastAsia="en-US" w:bidi="en-US"/>
        </w:rPr>
        <w:t>Concise</w:t>
      </w:r>
      <w:proofErr w:type="spellEnd"/>
      <w:r w:rsidRPr="00E86826">
        <w:rPr>
          <w:lang w:eastAsia="en-US" w:bidi="en-US"/>
        </w:rPr>
        <w:t xml:space="preserve"> Oxford </w:t>
      </w:r>
      <w:proofErr w:type="spellStart"/>
      <w:r w:rsidRPr="00E86826">
        <w:rPr>
          <w:lang w:eastAsia="en-US" w:bidi="en-US"/>
        </w:rPr>
        <w:t>Dictionary</w:t>
      </w:r>
      <w:proofErr w:type="spellEnd"/>
      <w:r>
        <w:t>“ (3 wyd. 1934); obszerniej w słowniku etymologicznym, języka francuskiego Blocha</w:t>
      </w:r>
      <w:r>
        <w:t xml:space="preserve">-Wartburga (1932), t. I, s. 303 („czasownik </w:t>
      </w:r>
      <w:proofErr w:type="spellStart"/>
      <w:r>
        <w:t>onomatopoetyczny</w:t>
      </w:r>
      <w:proofErr w:type="spellEnd"/>
      <w:r>
        <w:t xml:space="preserve"> nie mający nic wspólnego ze staro-francuskim </w:t>
      </w:r>
      <w:proofErr w:type="spellStart"/>
      <w:r>
        <w:rPr>
          <w:rStyle w:val="StopkaKursywa"/>
        </w:rPr>
        <w:t>fleureter</w:t>
      </w:r>
      <w:proofErr w:type="spellEnd"/>
      <w:r>
        <w:rPr>
          <w:rStyle w:val="StopkaKursywa"/>
        </w:rPr>
        <w:t>,</w:t>
      </w:r>
      <w:r>
        <w:t xml:space="preserve"> z którym go czasem zestawiano*</w:t>
      </w:r>
      <w:r>
        <w:rPr>
          <w:vertAlign w:val="superscript"/>
        </w:rPr>
        <w:t>4</w:t>
      </w:r>
      <w:r>
        <w:t xml:space="preserve">). Podobnie zresztą już w słowniku angielsko-niemieckim </w:t>
      </w:r>
      <w:proofErr w:type="spellStart"/>
      <w:r>
        <w:t>Mureta-Sandersa</w:t>
      </w:r>
      <w:proofErr w:type="spellEnd"/>
      <w:r>
        <w:t xml:space="preserve"> sprzed 40 lat i w słowniku etymologi</w:t>
      </w:r>
      <w:r>
        <w:t xml:space="preserve">cznym </w:t>
      </w:r>
      <w:proofErr w:type="spellStart"/>
      <w:r>
        <w:t>niem</w:t>
      </w:r>
      <w:proofErr w:type="spellEnd"/>
      <w:r>
        <w:t xml:space="preserve">. Klugego (z. r. 1934). Dziwi, że </w:t>
      </w:r>
      <w:proofErr w:type="spellStart"/>
      <w:r>
        <w:t>Trübners</w:t>
      </w:r>
      <w:proofErr w:type="spellEnd"/>
      <w:r>
        <w:t xml:space="preserve"> </w:t>
      </w:r>
      <w:proofErr w:type="spellStart"/>
      <w:r w:rsidRPr="00E86826">
        <w:rPr>
          <w:lang w:eastAsia="en-US" w:bidi="en-US"/>
        </w:rPr>
        <w:t>Deutsches</w:t>
      </w:r>
      <w:proofErr w:type="spellEnd"/>
      <w:r w:rsidRPr="00E86826">
        <w:rPr>
          <w:lang w:eastAsia="en-US" w:bidi="en-US"/>
        </w:rPr>
        <w:t xml:space="preserve"> </w:t>
      </w:r>
      <w:proofErr w:type="spellStart"/>
      <w:r>
        <w:t>Wörterbuch</w:t>
      </w:r>
      <w:proofErr w:type="spellEnd"/>
      <w:r>
        <w:t xml:space="preserve"> (1949, II; s. 388) nawraca do wywodu ze st. </w:t>
      </w:r>
      <w:r>
        <w:rPr>
          <w:lang w:val="fr-FR" w:eastAsia="fr-FR" w:bidi="fr-FR"/>
        </w:rPr>
        <w:t xml:space="preserve">franc., </w:t>
      </w:r>
      <w:r>
        <w:t>tj. do etymologii ludowej.</w:t>
      </w:r>
    </w:p>
    <w:p w:rsidR="005C7AD3" w:rsidRDefault="00631ED2">
      <w:pPr>
        <w:pStyle w:val="Stopka1"/>
        <w:framePr w:w="9036" w:h="210" w:hRule="exact" w:wrap="none" w:vAnchor="page" w:hAnchor="page" w:x="1129" w:y="11692"/>
        <w:shd w:val="clear" w:color="auto" w:fill="auto"/>
        <w:tabs>
          <w:tab w:val="left" w:pos="854"/>
        </w:tabs>
        <w:spacing w:line="210" w:lineRule="exact"/>
        <w:ind w:left="680"/>
        <w:jc w:val="both"/>
      </w:pPr>
      <w:r>
        <w:rPr>
          <w:vertAlign w:val="superscript"/>
        </w:rPr>
        <w:t>4</w:t>
      </w:r>
      <w:r>
        <w:tab/>
        <w:t>Ob. s. 85—92 cytowanych już „Rozmów" (I).</w:t>
      </w:r>
    </w:p>
    <w:p w:rsidR="005C7AD3" w:rsidRDefault="00631ED2">
      <w:pPr>
        <w:pStyle w:val="Stopka1"/>
        <w:framePr w:w="9036" w:h="210" w:hRule="exact" w:wrap="none" w:vAnchor="page" w:hAnchor="page" w:x="1129" w:y="11908"/>
        <w:shd w:val="clear" w:color="auto" w:fill="auto"/>
        <w:tabs>
          <w:tab w:val="left" w:pos="846"/>
        </w:tabs>
        <w:spacing w:line="210" w:lineRule="exact"/>
        <w:ind w:left="660"/>
        <w:jc w:val="both"/>
      </w:pPr>
      <w:r>
        <w:rPr>
          <w:vertAlign w:val="superscript"/>
        </w:rPr>
        <w:t>5</w:t>
      </w:r>
      <w:r>
        <w:tab/>
        <w:t xml:space="preserve">„Język Polski" XXX, 84—7 (M. </w:t>
      </w:r>
      <w:proofErr w:type="spellStart"/>
      <w:r>
        <w:t>Altbauer</w:t>
      </w:r>
      <w:proofErr w:type="spellEnd"/>
      <w:r>
        <w:t>).</w:t>
      </w:r>
    </w:p>
    <w:p w:rsidR="005C7AD3" w:rsidRDefault="00631ED2">
      <w:pPr>
        <w:pStyle w:val="Stopka1"/>
        <w:framePr w:w="9036" w:h="210" w:hRule="exact" w:wrap="none" w:vAnchor="page" w:hAnchor="page" w:x="1129" w:y="12124"/>
        <w:shd w:val="clear" w:color="auto" w:fill="auto"/>
        <w:spacing w:line="210" w:lineRule="exact"/>
        <w:ind w:left="680"/>
      </w:pPr>
      <w:proofErr w:type="spellStart"/>
      <w:r>
        <w:rPr>
          <w:vertAlign w:val="superscript"/>
        </w:rPr>
        <w:t>rt</w:t>
      </w:r>
      <w:proofErr w:type="spellEnd"/>
      <w:r>
        <w:t xml:space="preserve"> „Język Polski"</w:t>
      </w:r>
      <w:r>
        <w:t xml:space="preserve"> XXVII, 116—7.</w:t>
      </w:r>
    </w:p>
    <w:p w:rsidR="005C7AD3" w:rsidRDefault="00631ED2">
      <w:pPr>
        <w:pStyle w:val="Stopka1"/>
        <w:framePr w:w="9036" w:h="1080" w:hRule="exact" w:wrap="none" w:vAnchor="page" w:hAnchor="page" w:x="1129" w:y="12334"/>
        <w:shd w:val="clear" w:color="auto" w:fill="auto"/>
        <w:tabs>
          <w:tab w:val="left" w:pos="804"/>
        </w:tabs>
        <w:spacing w:line="210" w:lineRule="exact"/>
        <w:ind w:firstLine="680"/>
        <w:jc w:val="both"/>
      </w:pPr>
      <w:r>
        <w:rPr>
          <w:vertAlign w:val="superscript"/>
        </w:rPr>
        <w:t>7</w:t>
      </w:r>
      <w:r>
        <w:tab/>
        <w:t xml:space="preserve">Stąd „polskie" </w:t>
      </w:r>
      <w:proofErr w:type="spellStart"/>
      <w:r>
        <w:t>sztamajza</w:t>
      </w:r>
      <w:proofErr w:type="spellEnd"/>
      <w:r>
        <w:t>, znane ze słowników wyrazów obcych (</w:t>
      </w:r>
      <w:proofErr w:type="spellStart"/>
      <w:r>
        <w:t>Arct</w:t>
      </w:r>
      <w:proofErr w:type="spellEnd"/>
      <w:r>
        <w:t xml:space="preserve">, Trzaska), a przywodzące żywo na pamięć pełne zdumienia i oburzenia pytanie </w:t>
      </w:r>
      <w:r>
        <w:rPr>
          <w:lang w:val="fr-FR" w:eastAsia="fr-FR" w:bidi="fr-FR"/>
        </w:rPr>
        <w:t xml:space="preserve">Brücknera </w:t>
      </w:r>
      <w:r>
        <w:t xml:space="preserve">„A wyż po jakiemu mówicie?", skierowane do rozmawiających czeladników (Walka o język, </w:t>
      </w:r>
      <w:r>
        <w:t xml:space="preserve">1917, s. 24), albo cytowany w zesz. 84 „Poradnika" na s. 6 wyjątek z felietonu Tuwima „Ślusarz" (... I poszedł po </w:t>
      </w:r>
      <w:proofErr w:type="spellStart"/>
      <w:r>
        <w:t>holajzę</w:t>
      </w:r>
      <w:proofErr w:type="spellEnd"/>
      <w:r>
        <w:t>...)".</w:t>
      </w:r>
    </w:p>
    <w:p w:rsidR="005C7AD3" w:rsidRDefault="00631ED2">
      <w:pPr>
        <w:pStyle w:val="Stopka1"/>
        <w:framePr w:w="9036" w:h="1758" w:hRule="exact" w:wrap="none" w:vAnchor="page" w:hAnchor="page" w:x="1129" w:y="13408"/>
        <w:shd w:val="clear" w:color="auto" w:fill="auto"/>
        <w:tabs>
          <w:tab w:val="left" w:pos="810"/>
        </w:tabs>
        <w:spacing w:line="210" w:lineRule="exact"/>
        <w:ind w:firstLine="680"/>
        <w:jc w:val="both"/>
      </w:pPr>
      <w:r>
        <w:rPr>
          <w:vertAlign w:val="superscript"/>
        </w:rPr>
        <w:t>8</w:t>
      </w:r>
      <w:r>
        <w:tab/>
        <w:t>Gdy zwrot wszedł do języka ogólnego, nabrał znaczenia szerszego zgodnie ze znanym typem rozwoju semantycznego (ob. choćby stre</w:t>
      </w:r>
      <w:r>
        <w:t xml:space="preserve">szczenia artykułu Meilleta na s. 61—4, </w:t>
      </w:r>
      <w:r>
        <w:rPr>
          <w:lang w:val="fr-FR" w:eastAsia="fr-FR" w:bidi="fr-FR"/>
        </w:rPr>
        <w:t xml:space="preserve">t. </w:t>
      </w:r>
      <w:r>
        <w:t xml:space="preserve">I „Zarysu językoznawstwa ogólnego" </w:t>
      </w:r>
      <w:r w:rsidRPr="00E86826">
        <w:rPr>
          <w:lang w:eastAsia="en-US" w:bidi="en-US"/>
        </w:rPr>
        <w:t xml:space="preserve">prof. </w:t>
      </w:r>
      <w:r>
        <w:t xml:space="preserve">Milewskiego, mian. s. 63, lub A. </w:t>
      </w:r>
      <w:proofErr w:type="spellStart"/>
      <w:r>
        <w:t>Zauner</w:t>
      </w:r>
      <w:proofErr w:type="spellEnd"/>
      <w:r>
        <w:t xml:space="preserve">, „Roman. </w:t>
      </w:r>
      <w:proofErr w:type="spellStart"/>
      <w:r>
        <w:t>Sprachwissenschaft</w:t>
      </w:r>
      <w:proofErr w:type="spellEnd"/>
      <w:r>
        <w:t>", 4 wyd. 1921—6, II, s. 12) Tylko to szersze znaczenie notują słowniki już pół wieku temu (</w:t>
      </w:r>
      <w:proofErr w:type="spellStart"/>
      <w:r>
        <w:t>niem.-ang</w:t>
      </w:r>
      <w:proofErr w:type="spellEnd"/>
      <w:r>
        <w:t xml:space="preserve">. </w:t>
      </w:r>
      <w:proofErr w:type="spellStart"/>
      <w:r>
        <w:t>Mur</w:t>
      </w:r>
      <w:r>
        <w:t>eta-Sandersa</w:t>
      </w:r>
      <w:proofErr w:type="spellEnd"/>
      <w:r>
        <w:t>, objaśniający: „</w:t>
      </w:r>
      <w:proofErr w:type="spellStart"/>
      <w:r>
        <w:t>kennt</w:t>
      </w:r>
      <w:proofErr w:type="spellEnd"/>
      <w:r>
        <w:t xml:space="preserve"> </w:t>
      </w:r>
      <w:proofErr w:type="spellStart"/>
      <w:r w:rsidRPr="00E86826">
        <w:rPr>
          <w:lang w:eastAsia="en-US" w:bidi="en-US"/>
        </w:rPr>
        <w:t>die</w:t>
      </w:r>
      <w:proofErr w:type="spellEnd"/>
      <w:r w:rsidRPr="00E86826">
        <w:rPr>
          <w:lang w:eastAsia="en-US" w:bidi="en-US"/>
        </w:rPr>
        <w:t xml:space="preserve"> </w:t>
      </w:r>
      <w:proofErr w:type="spellStart"/>
      <w:r>
        <w:t>Schliche</w:t>
      </w:r>
      <w:proofErr w:type="spellEnd"/>
      <w:r>
        <w:t xml:space="preserve">", </w:t>
      </w:r>
      <w:proofErr w:type="spellStart"/>
      <w:r>
        <w:t>niem.-franc</w:t>
      </w:r>
      <w:proofErr w:type="spellEnd"/>
      <w:r>
        <w:t xml:space="preserve">. </w:t>
      </w:r>
      <w:r>
        <w:rPr>
          <w:lang w:val="cs-CZ" w:eastAsia="cs-CZ" w:bidi="cs-CZ"/>
        </w:rPr>
        <w:t xml:space="preserve">Sachsa-Villatťa; </w:t>
      </w:r>
      <w:r>
        <w:t xml:space="preserve">tak też słownik </w:t>
      </w:r>
      <w:proofErr w:type="spellStart"/>
      <w:r>
        <w:t>niem.-włoski</w:t>
      </w:r>
      <w:proofErr w:type="spellEnd"/>
      <w:r>
        <w:t xml:space="preserve"> </w:t>
      </w:r>
      <w:proofErr w:type="spellStart"/>
      <w:r>
        <w:t>Riguiniego</w:t>
      </w:r>
      <w:proofErr w:type="spellEnd"/>
      <w:r>
        <w:t xml:space="preserve"> — </w:t>
      </w:r>
      <w:proofErr w:type="spellStart"/>
      <w:r>
        <w:t>Bullego</w:t>
      </w:r>
      <w:proofErr w:type="spellEnd"/>
      <w:r>
        <w:t xml:space="preserve"> z r. 1900: tym bardziej więc np. część stylistyczna tzw. wielkiego </w:t>
      </w:r>
      <w:proofErr w:type="spellStart"/>
      <w:r>
        <w:t>Dudena</w:t>
      </w:r>
      <w:proofErr w:type="spellEnd"/>
      <w:r>
        <w:t xml:space="preserve"> z r. 1934).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192" w:y="882"/>
        <w:shd w:val="clear" w:color="auto" w:fill="auto"/>
        <w:spacing w:line="200" w:lineRule="exact"/>
      </w:pPr>
      <w:r>
        <w:lastRenderedPageBreak/>
        <w:t>1951, z. 10</w:t>
      </w:r>
    </w:p>
    <w:p w:rsidR="005C7AD3" w:rsidRDefault="00631ED2">
      <w:pPr>
        <w:pStyle w:val="Nagweklubstopka0"/>
        <w:framePr w:wrap="none" w:vAnchor="page" w:hAnchor="page" w:x="4288" w:y="894"/>
        <w:shd w:val="clear" w:color="auto" w:fill="auto"/>
        <w:spacing w:line="200" w:lineRule="exact"/>
      </w:pPr>
      <w:r>
        <w:t>PORA</w:t>
      </w:r>
      <w:r>
        <w:t>DNIK JĘZYKOWY</w:t>
      </w:r>
    </w:p>
    <w:p w:rsidR="005C7AD3" w:rsidRDefault="00631ED2">
      <w:pPr>
        <w:pStyle w:val="Nagweklubstopka0"/>
        <w:framePr w:wrap="none" w:vAnchor="page" w:hAnchor="page" w:x="10000" w:y="924"/>
        <w:shd w:val="clear" w:color="auto" w:fill="auto"/>
        <w:spacing w:line="200" w:lineRule="exact"/>
      </w:pPr>
      <w:r>
        <w:t>9</w:t>
      </w:r>
    </w:p>
    <w:p w:rsidR="005C7AD3" w:rsidRDefault="00631ED2">
      <w:pPr>
        <w:pStyle w:val="Teksttreci20"/>
        <w:framePr w:w="9030" w:h="8041" w:hRule="exact" w:wrap="none" w:vAnchor="page" w:hAnchor="page" w:x="1126" w:y="1527"/>
        <w:shd w:val="clear" w:color="auto" w:fill="auto"/>
        <w:spacing w:after="60" w:line="264" w:lineRule="exact"/>
        <w:ind w:firstLine="0"/>
        <w:jc w:val="both"/>
      </w:pPr>
      <w:r>
        <w:t xml:space="preserve">mową hebrajszczyzny nowożytnej) 1. </w:t>
      </w:r>
      <w:proofErr w:type="spellStart"/>
      <w:r>
        <w:t>mn</w:t>
      </w:r>
      <w:proofErr w:type="spellEnd"/>
      <w:r>
        <w:t xml:space="preserve">. hebr. </w:t>
      </w:r>
      <w:r>
        <w:rPr>
          <w:lang w:val="cs-CZ" w:eastAsia="cs-CZ" w:bidi="cs-CZ"/>
        </w:rPr>
        <w:t>m</w:t>
      </w:r>
      <w:proofErr w:type="spellStart"/>
      <w:r>
        <w:t>â'â</w:t>
      </w:r>
      <w:proofErr w:type="spellEnd"/>
      <w:r>
        <w:rPr>
          <w:lang w:val="cs-CZ" w:eastAsia="cs-CZ" w:bidi="cs-CZ"/>
        </w:rPr>
        <w:t xml:space="preserve"> </w:t>
      </w:r>
      <w:r>
        <w:t xml:space="preserve">»kamyczek, ziarnko piasku; drobna moneta«. Dane te czerpię przede wszystkim ze znanego słownika K. </w:t>
      </w:r>
      <w:proofErr w:type="spellStart"/>
      <w:r>
        <w:t>Lokotscha</w:t>
      </w:r>
      <w:proofErr w:type="spellEnd"/>
      <w:r>
        <w:t xml:space="preserve"> </w:t>
      </w:r>
      <w:r w:rsidRPr="00E86826">
        <w:rPr>
          <w:lang w:eastAsia="ru-RU" w:bidi="ru-RU"/>
        </w:rPr>
        <w:t xml:space="preserve">. </w:t>
      </w:r>
      <w:r>
        <w:t xml:space="preserve">Ale to jeszcze nie wszystko, co można stamtąd wyczytać. Bo znów owo </w:t>
      </w:r>
      <w:proofErr w:type="spellStart"/>
      <w:r>
        <w:rPr>
          <w:rStyle w:val="Teksttreci2Kursywa"/>
        </w:rPr>
        <w:t>Schober</w:t>
      </w:r>
      <w:proofErr w:type="spellEnd"/>
      <w:r>
        <w:t xml:space="preserve"> w </w:t>
      </w:r>
      <w:proofErr w:type="spellStart"/>
      <w:r>
        <w:rPr>
          <w:rStyle w:val="Teksttreci2Kursywa"/>
        </w:rPr>
        <w:t>Schoberbartel</w:t>
      </w:r>
      <w:proofErr w:type="spellEnd"/>
      <w:r>
        <w:t xml:space="preserve"> to nie niewinny wyraz niemiecki (»stóg, sterta«) na jaki wygląda, tylko zapożyczenie z hebrajskiego </w:t>
      </w:r>
      <w:proofErr w:type="spellStart"/>
      <w:r>
        <w:rPr>
          <w:rStyle w:val="Teksttreci2Kursywa"/>
        </w:rPr>
        <w:t>szabber</w:t>
      </w:r>
      <w:proofErr w:type="spellEnd"/>
      <w:r>
        <w:t xml:space="preserve"> »łamać«, używanego w żargonie świata przestępczego także w złożeniu </w:t>
      </w:r>
      <w:proofErr w:type="spellStart"/>
      <w:r>
        <w:rPr>
          <w:rStyle w:val="Teksttreci2Kursywa"/>
        </w:rPr>
        <w:t>Schabb</w:t>
      </w:r>
      <w:proofErr w:type="spellEnd"/>
      <w:r>
        <w:rPr>
          <w:rStyle w:val="Teksttreci2Kursywa"/>
        </w:rPr>
        <w:t xml:space="preserve"> erko </w:t>
      </w:r>
      <w:r>
        <w:rPr>
          <w:rStyle w:val="Teksttreci2Kursywa"/>
          <w:lang w:val="fr-FR" w:eastAsia="fr-FR" w:bidi="fr-FR"/>
        </w:rPr>
        <w:t>cher</w:t>
      </w:r>
      <w:r>
        <w:rPr>
          <w:lang w:val="fr-FR" w:eastAsia="fr-FR" w:bidi="fr-FR"/>
        </w:rPr>
        <w:t xml:space="preserve"> </w:t>
      </w:r>
      <w:r>
        <w:t>»kowal lub ślusarz sporządzający narzędzia do wła</w:t>
      </w:r>
      <w:r>
        <w:t>mania«</w:t>
      </w:r>
      <w:r>
        <w:rPr>
          <w:vertAlign w:val="superscript"/>
        </w:rPr>
        <w:t>* 10 11</w:t>
      </w:r>
      <w:r>
        <w:t xml:space="preserve">. Wobec tych faktów kusi mię zastanowić się trochę nad naszym </w:t>
      </w:r>
      <w:r>
        <w:rPr>
          <w:rStyle w:val="Teksttreci2Kursywa"/>
        </w:rPr>
        <w:t>szabrem</w:t>
      </w:r>
      <w:r>
        <w:t>, zanim się do niego dobierze nie amator hebraista (jak podpisany), lecz zawodowiec.</w:t>
      </w:r>
    </w:p>
    <w:p w:rsidR="005C7AD3" w:rsidRDefault="00631ED2">
      <w:pPr>
        <w:pStyle w:val="Teksttreci20"/>
        <w:framePr w:w="9030" w:h="8041" w:hRule="exact" w:wrap="none" w:vAnchor="page" w:hAnchor="page" w:x="1126" w:y="1527"/>
        <w:shd w:val="clear" w:color="auto" w:fill="auto"/>
        <w:spacing w:after="60" w:line="264" w:lineRule="exact"/>
        <w:ind w:firstLine="720"/>
        <w:jc w:val="both"/>
      </w:pPr>
      <w:r>
        <w:t xml:space="preserve">Zgadzamy się bodaj wszyscy na to, że </w:t>
      </w:r>
      <w:r>
        <w:rPr>
          <w:rStyle w:val="Teksttreci2Kursywa"/>
        </w:rPr>
        <w:t>szaber</w:t>
      </w:r>
      <w:r>
        <w:t xml:space="preserve"> nie jest wyrazem polskim, lecz przejętym z ni</w:t>
      </w:r>
      <w:r>
        <w:t xml:space="preserve">emieckiego. Ale tu właśnie, jak mi się zdaje, jest znany z Ezopa Rodos, gdzie trzeba skakać („Hic </w:t>
      </w:r>
      <w:proofErr w:type="spellStart"/>
      <w:r>
        <w:t>Rhodus</w:t>
      </w:r>
      <w:proofErr w:type="spellEnd"/>
      <w:r>
        <w:t xml:space="preserve">, hic salta" w przeróbce łacińskiej). Niemiecki wyraz </w:t>
      </w:r>
      <w:proofErr w:type="spellStart"/>
      <w:r>
        <w:rPr>
          <w:rStyle w:val="Teksttreci2Kursywa"/>
        </w:rPr>
        <w:t>Schaber</w:t>
      </w:r>
      <w:proofErr w:type="spellEnd"/>
      <w:r>
        <w:t xml:space="preserve"> znaczy rzeczywiście także »nóż do skrobania, skrobaczka, a od tego znaczenia do »łomu« itp</w:t>
      </w:r>
      <w:r>
        <w:t xml:space="preserve">. niby niedaleko. Ale gdy mam do wyboru przyjmowanie ogniwa pośredniego w rozwoju semantycznym, jakoś nigdzie nie zaświadczonego, albo też powiązanie z wyrazem o znaczeniu właśnie szukanym (tj. </w:t>
      </w:r>
      <w:proofErr w:type="spellStart"/>
      <w:r>
        <w:rPr>
          <w:rStyle w:val="Teksttreci2Kursywa"/>
        </w:rPr>
        <w:t>Schabber</w:t>
      </w:r>
      <w:proofErr w:type="spellEnd"/>
      <w:r>
        <w:rPr>
          <w:rStyle w:val="Teksttreci2Kursywa"/>
        </w:rPr>
        <w:t xml:space="preserve"> </w:t>
      </w:r>
      <w:r>
        <w:t xml:space="preserve">ob. n.), trudno mi się wahać, zwłaszcza, że właśnie </w:t>
      </w:r>
      <w:r>
        <w:t>ten ostatni wyraz jest terminem złodziejskim czyli takim, jakiego tu wolno lub nawet należy oczekiwać. Decyzję tę zresztą postaram się uzasadnić.</w:t>
      </w:r>
    </w:p>
    <w:p w:rsidR="005C7AD3" w:rsidRDefault="00631ED2">
      <w:pPr>
        <w:pStyle w:val="Teksttreci20"/>
        <w:framePr w:w="9030" w:h="8041" w:hRule="exact" w:wrap="none" w:vAnchor="page" w:hAnchor="page" w:x="1126" w:y="1527"/>
        <w:shd w:val="clear" w:color="auto" w:fill="auto"/>
        <w:spacing w:line="264" w:lineRule="exact"/>
        <w:ind w:firstLine="720"/>
        <w:jc w:val="both"/>
      </w:pPr>
      <w:r>
        <w:t xml:space="preserve">Hebrajszczyzna w gwarze polskich amatorów cudzego mienia? Rzecz jest tylko pozornie dziwna. Już </w:t>
      </w:r>
      <w:r>
        <w:rPr>
          <w:lang w:val="fr-FR" w:eastAsia="fr-FR" w:bidi="fr-FR"/>
        </w:rPr>
        <w:t xml:space="preserve">J. </w:t>
      </w:r>
      <w:r>
        <w:t>T. Milik po</w:t>
      </w:r>
      <w:r>
        <w:t>woływał się na Estreichera „Słowniczek gwary więziennej" z r. 1903 podając znaczenie. »narzędzie do łamania murów«</w:t>
      </w:r>
      <w:r>
        <w:rPr>
          <w:vertAlign w:val="superscript"/>
        </w:rPr>
        <w:t>12 *</w:t>
      </w:r>
      <w:r>
        <w:t xml:space="preserve">, a z artykułu </w:t>
      </w:r>
      <w:r w:rsidRPr="00E86826">
        <w:rPr>
          <w:lang w:eastAsia="en-US" w:bidi="en-US"/>
        </w:rPr>
        <w:t xml:space="preserve">prof. </w:t>
      </w:r>
      <w:proofErr w:type="spellStart"/>
      <w:r>
        <w:t>Ułaszyna</w:t>
      </w:r>
      <w:proofErr w:type="spellEnd"/>
      <w:r>
        <w:t xml:space="preserve"> o językach </w:t>
      </w:r>
      <w:proofErr w:type="spellStart"/>
      <w:r>
        <w:t>tajnych</w:t>
      </w:r>
      <w:r>
        <w:rPr>
          <w:vertAlign w:val="superscript"/>
        </w:rPr>
        <w:t>,;i</w:t>
      </w:r>
      <w:proofErr w:type="spellEnd"/>
      <w:r>
        <w:rPr>
          <w:vertAlign w:val="superscript"/>
        </w:rPr>
        <w:t xml:space="preserve"> </w:t>
      </w:r>
      <w:r>
        <w:t>wiadomo od dawna, że żargon złodziejski zawiera wiele wyrazów obcych, między innymi wł</w:t>
      </w:r>
      <w:r>
        <w:t xml:space="preserve">aśnie niemieckich i hebrajskich, przejętych z żydowskiego; wymieniono tam nawet hebrajskie na pierwszym miejscu. Dodam też, że A. Kurka, któremu bezpieczniej zawierzyć niż </w:t>
      </w:r>
      <w:proofErr w:type="spellStart"/>
      <w:r>
        <w:t>Estreichero</w:t>
      </w:r>
      <w:proofErr w:type="spellEnd"/>
    </w:p>
    <w:p w:rsidR="005C7AD3" w:rsidRPr="00E86826" w:rsidRDefault="00631ED2">
      <w:pPr>
        <w:pStyle w:val="Stopka1"/>
        <w:framePr w:w="8988" w:h="2580" w:hRule="exact" w:wrap="none" w:vAnchor="page" w:hAnchor="page" w:x="1126" w:y="10042"/>
        <w:shd w:val="clear" w:color="auto" w:fill="auto"/>
        <w:spacing w:line="210" w:lineRule="exact"/>
        <w:ind w:firstLine="660"/>
        <w:jc w:val="both"/>
        <w:rPr>
          <w:lang w:val="fr-FR"/>
        </w:rPr>
      </w:pPr>
      <w:r>
        <w:rPr>
          <w:vertAlign w:val="superscript"/>
        </w:rPr>
        <w:t>0</w:t>
      </w:r>
      <w:r>
        <w:t xml:space="preserve"> „</w:t>
      </w:r>
      <w:proofErr w:type="spellStart"/>
      <w:r>
        <w:t>Etym</w:t>
      </w:r>
      <w:proofErr w:type="spellEnd"/>
      <w:r>
        <w:t xml:space="preserve">. </w:t>
      </w:r>
      <w:proofErr w:type="spellStart"/>
      <w:r w:rsidRPr="00E86826">
        <w:rPr>
          <w:lang w:val="en-US"/>
        </w:rPr>
        <w:t>Worterbuch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der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europ</w:t>
      </w:r>
      <w:proofErr w:type="spellEnd"/>
      <w:r w:rsidRPr="00E86826">
        <w:rPr>
          <w:lang w:val="en-US"/>
        </w:rPr>
        <w:t xml:space="preserve">. </w:t>
      </w:r>
      <w:proofErr w:type="spellStart"/>
      <w:r>
        <w:rPr>
          <w:lang w:val="en-US" w:eastAsia="en-US" w:bidi="en-US"/>
        </w:rPr>
        <w:t>W</w:t>
      </w:r>
      <w:r w:rsidRPr="00E86826">
        <w:rPr>
          <w:lang w:val="en-US"/>
        </w:rPr>
        <w:t>ö</w:t>
      </w:r>
      <w:r>
        <w:rPr>
          <w:lang w:val="en-US" w:eastAsia="en-US" w:bidi="en-US"/>
        </w:rPr>
        <w:t>rter</w:t>
      </w:r>
      <w:proofErr w:type="spellEnd"/>
      <w:r>
        <w:rPr>
          <w:lang w:val="en-US" w:eastAsia="en-US" w:bidi="en-US"/>
        </w:rPr>
        <w:t xml:space="preserve"> oriental. </w:t>
      </w:r>
      <w:proofErr w:type="spellStart"/>
      <w:r>
        <w:t>Ursprungs</w:t>
      </w:r>
      <w:proofErr w:type="spellEnd"/>
      <w:r>
        <w:t>“ (1927). Tylko</w:t>
      </w:r>
      <w:r>
        <w:t xml:space="preserve"> nie należy sobie wyobrażać, że wystarczy mieć </w:t>
      </w:r>
      <w:proofErr w:type="spellStart"/>
      <w:r>
        <w:t>Lokotscha</w:t>
      </w:r>
      <w:proofErr w:type="spellEnd"/>
      <w:r>
        <w:t xml:space="preserve">, aby musieć wpaść na ten pomysł, jaki tu przedkładam: w obszernym indeksie, stanowiącym prawie 1/3 książki, nie ma </w:t>
      </w:r>
      <w:r>
        <w:rPr>
          <w:rStyle w:val="StopkaKursywa"/>
        </w:rPr>
        <w:t>schab(b</w:t>
      </w:r>
      <w:proofErr w:type="spellStart"/>
      <w:r>
        <w:rPr>
          <w:rStyle w:val="StopkaKursywa"/>
        </w:rPr>
        <w:t>)er</w:t>
      </w:r>
      <w:proofErr w:type="spellEnd"/>
      <w:r>
        <w:rPr>
          <w:rStyle w:val="StopkaKursywa"/>
        </w:rPr>
        <w:t>n,</w:t>
      </w:r>
      <w:r>
        <w:t xml:space="preserve"> jest jedynie </w:t>
      </w:r>
      <w:proofErr w:type="spellStart"/>
      <w:r>
        <w:rPr>
          <w:rStyle w:val="StopkaKursywa"/>
        </w:rPr>
        <w:t>Schaberbartel</w:t>
      </w:r>
      <w:proofErr w:type="spellEnd"/>
      <w:r>
        <w:t xml:space="preserve"> i </w:t>
      </w:r>
      <w:proofErr w:type="spellStart"/>
      <w:r>
        <w:rPr>
          <w:rStyle w:val="StopkaKursywa"/>
        </w:rPr>
        <w:t>Barthel</w:t>
      </w:r>
      <w:proofErr w:type="spellEnd"/>
      <w:r>
        <w:t xml:space="preserve"> wśród wyrazów niemieckich i jedyni</w:t>
      </w:r>
      <w:r>
        <w:t xml:space="preserve">e </w:t>
      </w:r>
      <w:proofErr w:type="spellStart"/>
      <w:r>
        <w:rPr>
          <w:rStyle w:val="StopkaKursywa"/>
        </w:rPr>
        <w:t>barzel</w:t>
      </w:r>
      <w:proofErr w:type="spellEnd"/>
      <w:r>
        <w:t xml:space="preserve"> wśród hebrajskich. W tym stanie rzeczy jest po prostu przypadkiem, że </w:t>
      </w:r>
      <w:r w:rsidRPr="00E86826">
        <w:rPr>
          <w:lang w:eastAsia="en-US" w:bidi="en-US"/>
        </w:rPr>
        <w:t xml:space="preserve">prof. </w:t>
      </w:r>
      <w:r>
        <w:t xml:space="preserve">Zajączkowski tego nie zauważył, a ja zauważyłem; L. omawia to wszystko pod </w:t>
      </w:r>
      <w:proofErr w:type="spellStart"/>
      <w:r>
        <w:rPr>
          <w:rStyle w:val="StopkaKursywa"/>
        </w:rPr>
        <w:t>barzel</w:t>
      </w:r>
      <w:proofErr w:type="spellEnd"/>
      <w:r>
        <w:rPr>
          <w:rStyle w:val="StopkaKursywa"/>
        </w:rPr>
        <w:t xml:space="preserve"> (poz. 259).</w:t>
      </w:r>
      <w:r>
        <w:t xml:space="preserve"> Dodajmy, czego L. nie podaje, mian., że źródło </w:t>
      </w:r>
      <w:proofErr w:type="spellStart"/>
      <w:r>
        <w:t>niem</w:t>
      </w:r>
      <w:proofErr w:type="spellEnd"/>
      <w:r>
        <w:t xml:space="preserve">. </w:t>
      </w:r>
      <w:r>
        <w:rPr>
          <w:rStyle w:val="StopkaKursywa"/>
        </w:rPr>
        <w:t>schab(b</w:t>
      </w:r>
      <w:proofErr w:type="spellStart"/>
      <w:r>
        <w:rPr>
          <w:rStyle w:val="StopkaKursywa"/>
        </w:rPr>
        <w:t>)er</w:t>
      </w:r>
      <w:proofErr w:type="spellEnd"/>
      <w:r>
        <w:rPr>
          <w:rStyle w:val="StopkaKursywa"/>
        </w:rPr>
        <w:t xml:space="preserve">n </w:t>
      </w:r>
      <w:r>
        <w:t>sięga czasów</w:t>
      </w:r>
      <w:r>
        <w:t xml:space="preserve"> biblijnych, tzn. wyraz jest już st. hebrajski: hebr.-niemiecki słownik E. </w:t>
      </w:r>
      <w:r>
        <w:rPr>
          <w:lang w:val="fr-FR" w:eastAsia="fr-FR" w:bidi="fr-FR"/>
        </w:rPr>
        <w:t xml:space="preserve">Kôniga </w:t>
      </w:r>
      <w:r>
        <w:t xml:space="preserve">(2 i 3 wyd., 1922; s. 481) podaje </w:t>
      </w:r>
      <w:r>
        <w:rPr>
          <w:rStyle w:val="StopkaKursywa"/>
          <w:lang w:val="fr-FR" w:eastAsia="fr-FR" w:bidi="fr-FR"/>
        </w:rPr>
        <w:t>sz</w:t>
      </w:r>
      <w:r>
        <w:rPr>
          <w:rStyle w:val="StopkaKursywa"/>
        </w:rPr>
        <w:t>â</w:t>
      </w:r>
      <w:r>
        <w:rPr>
          <w:rStyle w:val="StopkaKursywa"/>
          <w:lang w:val="fr-FR" w:eastAsia="fr-FR" w:bidi="fr-FR"/>
        </w:rPr>
        <w:t xml:space="preserve">bar </w:t>
      </w:r>
      <w:r>
        <w:rPr>
          <w:rStyle w:val="StopkaKursywa"/>
        </w:rPr>
        <w:t>ze</w:t>
      </w:r>
      <w:r>
        <w:t xml:space="preserve"> znaczeniem „łamać, rozłamywać“ itp. (por. też rzeczownik </w:t>
      </w:r>
      <w:proofErr w:type="spellStart"/>
      <w:r>
        <w:t>szewer</w:t>
      </w:r>
      <w:proofErr w:type="spellEnd"/>
      <w:r>
        <w:t xml:space="preserve"> „ruptura; ułomek“ i </w:t>
      </w:r>
      <w:proofErr w:type="spellStart"/>
      <w:r>
        <w:t>i</w:t>
      </w:r>
      <w:proofErr w:type="spellEnd"/>
      <w:r>
        <w:t xml:space="preserve">. na s. 187 </w:t>
      </w:r>
      <w:r>
        <w:rPr>
          <w:lang w:val="fr-FR" w:eastAsia="fr-FR" w:bidi="fr-FR"/>
        </w:rPr>
        <w:t xml:space="preserve">H. </w:t>
      </w:r>
      <w:r>
        <w:t xml:space="preserve">L. </w:t>
      </w:r>
      <w:proofErr w:type="spellStart"/>
      <w:r>
        <w:t>Stracka</w:t>
      </w:r>
      <w:proofErr w:type="spellEnd"/>
      <w:r>
        <w:t xml:space="preserve"> </w:t>
      </w:r>
      <w:r>
        <w:rPr>
          <w:lang w:val="fr-FR" w:eastAsia="fr-FR" w:bidi="fr-FR"/>
        </w:rPr>
        <w:t xml:space="preserve">Jüdisches </w:t>
      </w:r>
      <w:proofErr w:type="spellStart"/>
      <w:r>
        <w:t>Worterbuc</w:t>
      </w:r>
      <w:r>
        <w:t>h</w:t>
      </w:r>
      <w:proofErr w:type="spellEnd"/>
      <w:r>
        <w:t xml:space="preserve">, 1916, identyczny ze st. hebrajskim podanym nieco dalej na tejże stronie u </w:t>
      </w:r>
      <w:r>
        <w:rPr>
          <w:lang w:val="fr-FR" w:eastAsia="fr-FR" w:bidi="fr-FR"/>
        </w:rPr>
        <w:t>K</w:t>
      </w:r>
      <w:r>
        <w:t>ö</w:t>
      </w:r>
      <w:r>
        <w:rPr>
          <w:lang w:val="fr-FR" w:eastAsia="fr-FR" w:bidi="fr-FR"/>
        </w:rPr>
        <w:t xml:space="preserve">niga). </w:t>
      </w:r>
      <w:r>
        <w:rPr>
          <w:rStyle w:val="StopkaKursywa"/>
          <w:lang w:val="fr-FR" w:eastAsia="fr-FR" w:bidi="fr-FR"/>
        </w:rPr>
        <w:t>Omâ(h)</w:t>
      </w:r>
      <w:r>
        <w:rPr>
          <w:lang w:val="fr-FR" w:eastAsia="fr-FR" w:bidi="fr-FR"/>
        </w:rPr>
        <w:t xml:space="preserve"> </w:t>
      </w:r>
      <w:r>
        <w:rPr>
          <w:lang w:val="cs-CZ" w:eastAsia="cs-CZ" w:bidi="cs-CZ"/>
        </w:rPr>
        <w:t xml:space="preserve">ob. </w:t>
      </w:r>
      <w:r>
        <w:rPr>
          <w:lang w:val="fr-FR" w:eastAsia="fr-FR" w:bidi="fr-FR"/>
        </w:rPr>
        <w:t xml:space="preserve">s. 234 </w:t>
      </w:r>
      <w:r w:rsidRPr="00E86826">
        <w:rPr>
          <w:lang w:val="fr-FR"/>
        </w:rPr>
        <w:t xml:space="preserve">słownika </w:t>
      </w:r>
      <w:r>
        <w:rPr>
          <w:lang w:val="fr-FR" w:eastAsia="fr-FR" w:bidi="fr-FR"/>
        </w:rPr>
        <w:t xml:space="preserve">Kôniga, </w:t>
      </w:r>
      <w:r>
        <w:rPr>
          <w:lang w:val="ru-RU" w:eastAsia="ru-RU" w:bidi="ru-RU"/>
        </w:rPr>
        <w:t>о</w:t>
      </w:r>
      <w:r w:rsidRPr="00E86826">
        <w:rPr>
          <w:lang w:val="fr-FR" w:eastAsia="ru-RU" w:bidi="ru-RU"/>
        </w:rPr>
        <w:t xml:space="preserve"> </w:t>
      </w:r>
      <w:r>
        <w:rPr>
          <w:rStyle w:val="StopkaKursywa"/>
          <w:lang w:val="fr-FR" w:eastAsia="fr-FR" w:bidi="fr-FR"/>
        </w:rPr>
        <w:t>barzel</w:t>
      </w:r>
      <w:r>
        <w:rPr>
          <w:lang w:val="fr-FR" w:eastAsia="fr-FR" w:bidi="fr-FR"/>
        </w:rPr>
        <w:t>, s. 48.</w:t>
      </w:r>
    </w:p>
    <w:p w:rsidR="005C7AD3" w:rsidRDefault="00631ED2">
      <w:pPr>
        <w:pStyle w:val="Stopka1"/>
        <w:framePr w:w="8988" w:h="1290" w:hRule="exact" w:wrap="none" w:vAnchor="page" w:hAnchor="page" w:x="1126" w:y="12628"/>
        <w:shd w:val="clear" w:color="auto" w:fill="auto"/>
        <w:tabs>
          <w:tab w:val="left" w:pos="882"/>
        </w:tabs>
        <w:spacing w:line="210" w:lineRule="exact"/>
        <w:ind w:firstLine="680"/>
        <w:jc w:val="both"/>
      </w:pPr>
      <w:r>
        <w:rPr>
          <w:vertAlign w:val="superscript"/>
          <w:lang w:val="fr-FR" w:eastAsia="fr-FR" w:bidi="fr-FR"/>
        </w:rPr>
        <w:t>10</w:t>
      </w:r>
      <w:r>
        <w:rPr>
          <w:lang w:val="fr-FR" w:eastAsia="fr-FR" w:bidi="fr-FR"/>
        </w:rPr>
        <w:tab/>
        <w:t xml:space="preserve">E. Naschér, </w:t>
      </w:r>
      <w:r w:rsidRPr="00E86826">
        <w:rPr>
          <w:lang w:val="fr-FR"/>
        </w:rPr>
        <w:t xml:space="preserve">„das Buch </w:t>
      </w:r>
      <w:r>
        <w:rPr>
          <w:lang w:val="fr-FR" w:eastAsia="fr-FR" w:bidi="fr-FR"/>
        </w:rPr>
        <w:t xml:space="preserve">des jüdischen Jargons nebst einem Anhang Die Gauneroder die ,,Kochemersprache“ (1910), s. 157. </w:t>
      </w:r>
      <w:r>
        <w:t xml:space="preserve">Wobec braku materiału historycznego trudno mi rozstrzygać, czy i podany tamże </w:t>
      </w:r>
      <w:r>
        <w:rPr>
          <w:rStyle w:val="StopkaKursywa"/>
        </w:rPr>
        <w:t>schab</w:t>
      </w:r>
      <w:r>
        <w:t xml:space="preserve"> »udział w łupie złodziejskim^ należy do omawianej tu rodzinki (skrót). N. pod</w:t>
      </w:r>
      <w:r>
        <w:t>aje jako pierwsze znaczenie: »udział otrzymywany przez stręczycielkę za każdym razem od dziewki«, co by też przemawiało przeciw łączeniu (jeśli kolejność znaczeń jest poprawna).</w:t>
      </w:r>
    </w:p>
    <w:p w:rsidR="005C7AD3" w:rsidRDefault="00631ED2">
      <w:pPr>
        <w:pStyle w:val="Stopka1"/>
        <w:framePr w:w="8988" w:h="216" w:hRule="exact" w:wrap="none" w:vAnchor="page" w:hAnchor="page" w:x="1126" w:y="13936"/>
        <w:shd w:val="clear" w:color="auto" w:fill="auto"/>
        <w:tabs>
          <w:tab w:val="left" w:pos="900"/>
        </w:tabs>
        <w:spacing w:line="210" w:lineRule="exact"/>
        <w:ind w:left="660"/>
        <w:jc w:val="both"/>
      </w:pPr>
      <w:r>
        <w:rPr>
          <w:vertAlign w:val="superscript"/>
        </w:rPr>
        <w:t>11</w:t>
      </w:r>
      <w:r>
        <w:tab/>
        <w:t xml:space="preserve">Ob. np. cz. II cytowanych już słowników </w:t>
      </w:r>
      <w:proofErr w:type="spellStart"/>
      <w:r>
        <w:t>Mureta-Sandersa</w:t>
      </w:r>
      <w:proofErr w:type="spellEnd"/>
      <w:r>
        <w:t xml:space="preserve"> i </w:t>
      </w:r>
      <w:proofErr w:type="spellStart"/>
      <w:r>
        <w:t>Sachsa-</w:t>
      </w:r>
      <w:r w:rsidRPr="00E86826">
        <w:rPr>
          <w:lang w:eastAsia="en-US" w:bidi="en-US"/>
        </w:rPr>
        <w:t>Villatte’a</w:t>
      </w:r>
      <w:proofErr w:type="spellEnd"/>
      <w:r w:rsidRPr="00E86826">
        <w:rPr>
          <w:lang w:eastAsia="en-US" w:bidi="en-US"/>
        </w:rPr>
        <w:t>.</w:t>
      </w:r>
    </w:p>
    <w:p w:rsidR="005C7AD3" w:rsidRDefault="00631ED2">
      <w:pPr>
        <w:pStyle w:val="Stopka1"/>
        <w:framePr w:w="8988" w:h="438" w:hRule="exact" w:wrap="none" w:vAnchor="page" w:hAnchor="page" w:x="1126" w:y="14146"/>
        <w:shd w:val="clear" w:color="auto" w:fill="auto"/>
        <w:tabs>
          <w:tab w:val="left" w:pos="876"/>
        </w:tabs>
        <w:spacing w:line="210" w:lineRule="exact"/>
        <w:ind w:firstLine="660"/>
      </w:pPr>
      <w:r>
        <w:rPr>
          <w:rStyle w:val="StopkaKursywa"/>
          <w:vertAlign w:val="superscript"/>
        </w:rPr>
        <w:t>12</w:t>
      </w:r>
      <w:r>
        <w:tab/>
        <w:t xml:space="preserve">„Język Polski“, </w:t>
      </w:r>
      <w:r>
        <w:rPr>
          <w:lang w:val="fr-FR" w:eastAsia="fr-FR" w:bidi="fr-FR"/>
        </w:rPr>
        <w:t xml:space="preserve">S. </w:t>
      </w:r>
      <w:r>
        <w:t xml:space="preserve">XXVII. 22. Nawiasem mówiąc autor wskutek wadliwego rozkładu materiału u Estreichera przeoczył bodaj jeszcze </w:t>
      </w:r>
      <w:r>
        <w:rPr>
          <w:rStyle w:val="StopkaKursywa"/>
        </w:rPr>
        <w:t>szabrować</w:t>
      </w:r>
      <w:r>
        <w:t xml:space="preserve"> na s 104.</w:t>
      </w:r>
    </w:p>
    <w:p w:rsidR="005C7AD3" w:rsidRDefault="00631ED2">
      <w:pPr>
        <w:pStyle w:val="Stopka1"/>
        <w:framePr w:w="8988" w:h="456" w:hRule="exact" w:wrap="none" w:vAnchor="page" w:hAnchor="page" w:x="1126" w:y="14572"/>
        <w:shd w:val="clear" w:color="auto" w:fill="auto"/>
        <w:spacing w:line="210" w:lineRule="exact"/>
        <w:ind w:firstLine="660"/>
      </w:pPr>
      <w:r>
        <w:rPr>
          <w:vertAlign w:val="superscript"/>
        </w:rPr>
        <w:t>33</w:t>
      </w:r>
      <w:r>
        <w:t xml:space="preserve"> „Język Polski i jego historia" (PAU), 1915. cz. II, s. 462—6), przykłady na s. 463 n.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20"/>
        <w:framePr w:wrap="none" w:vAnchor="page" w:hAnchor="page" w:x="1105" w:y="900"/>
        <w:shd w:val="clear" w:color="auto" w:fill="auto"/>
        <w:spacing w:line="200" w:lineRule="exact"/>
      </w:pPr>
      <w:r>
        <w:lastRenderedPageBreak/>
        <w:t>10</w:t>
      </w:r>
    </w:p>
    <w:p w:rsidR="005C7AD3" w:rsidRDefault="00631ED2">
      <w:pPr>
        <w:pStyle w:val="Nagweklubstopka0"/>
        <w:framePr w:wrap="none" w:vAnchor="page" w:hAnchor="page" w:x="4213" w:y="888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031" w:y="888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Teksttreci20"/>
        <w:framePr w:w="9108" w:h="10968" w:hRule="exact" w:wrap="none" w:vAnchor="page" w:hAnchor="page" w:x="1087" w:y="1534"/>
        <w:shd w:val="clear" w:color="auto" w:fill="auto"/>
        <w:spacing w:line="270" w:lineRule="exact"/>
        <w:ind w:firstLine="0"/>
        <w:jc w:val="both"/>
      </w:pPr>
      <w:proofErr w:type="spellStart"/>
      <w:r>
        <w:t>wi</w:t>
      </w:r>
      <w:proofErr w:type="spellEnd"/>
      <w:r>
        <w:t xml:space="preserve"> , w swym „Słowniku mowy złodziejskiej“ (3 wyd. Lwów, 1907) po pierwsze obok </w:t>
      </w:r>
      <w:r>
        <w:rPr>
          <w:rStyle w:val="Teksttreci2Kursywa"/>
        </w:rPr>
        <w:t>szabrów</w:t>
      </w:r>
      <w:r>
        <w:t xml:space="preserve"> (1. </w:t>
      </w:r>
      <w:proofErr w:type="spellStart"/>
      <w:r>
        <w:t>mn</w:t>
      </w:r>
      <w:proofErr w:type="spellEnd"/>
      <w:r>
        <w:t xml:space="preserve">.) zanotował równoznaczne </w:t>
      </w:r>
      <w:proofErr w:type="spellStart"/>
      <w:r>
        <w:rPr>
          <w:rStyle w:val="Teksttreci2Kursywa"/>
        </w:rPr>
        <w:t>szabajrem</w:t>
      </w:r>
      <w:proofErr w:type="spellEnd"/>
      <w:r>
        <w:rPr>
          <w:rStyle w:val="Teksttreci2Kursywa"/>
        </w:rPr>
        <w:t xml:space="preserve"> złodziejskie</w:t>
      </w:r>
      <w:r>
        <w:t xml:space="preserve"> narzędzie do włamywania się w ogóle«, pochodzenia żydows</w:t>
      </w:r>
      <w:r>
        <w:t>kiego (</w:t>
      </w:r>
      <w:proofErr w:type="spellStart"/>
      <w:r>
        <w:t>wg</w:t>
      </w:r>
      <w:proofErr w:type="spellEnd"/>
      <w:r>
        <w:t>. świadectwa kursywy), po drugie w przedmowie podał, że na 590 polskich wyrazów złodziejskich jest „złodziejskich żydowskich" aż 250, tj. okrągłe 25% całego tam zebranego materiału (co prawda często są to słowa nie hebrajskie, lecz na przykład nie</w:t>
      </w:r>
      <w:r>
        <w:t>mieckie).</w:t>
      </w:r>
    </w:p>
    <w:p w:rsidR="005C7AD3" w:rsidRDefault="00631ED2">
      <w:pPr>
        <w:pStyle w:val="Teksttreci20"/>
        <w:framePr w:w="9108" w:h="10968" w:hRule="exact" w:wrap="none" w:vAnchor="page" w:hAnchor="page" w:x="1087" w:y="1534"/>
        <w:shd w:val="clear" w:color="auto" w:fill="auto"/>
        <w:spacing w:line="270" w:lineRule="exact"/>
        <w:ind w:firstLine="700"/>
        <w:jc w:val="both"/>
      </w:pPr>
      <w:r>
        <w:t xml:space="preserve">Już </w:t>
      </w:r>
      <w:r>
        <w:rPr>
          <w:lang w:val="fr-FR" w:eastAsia="fr-FR" w:bidi="fr-FR"/>
        </w:rPr>
        <w:t xml:space="preserve">J. </w:t>
      </w:r>
      <w:r>
        <w:t xml:space="preserve">T. Milik powiązał powojenny </w:t>
      </w:r>
      <w:r>
        <w:rPr>
          <w:rStyle w:val="Teksttreci2Kursywa"/>
        </w:rPr>
        <w:t>szaber</w:t>
      </w:r>
      <w:r>
        <w:t xml:space="preserve"> z terminem zapisanym przez Estreichera, więc starszym o pół wieku. Ale </w:t>
      </w:r>
      <w:r w:rsidRPr="00E86826">
        <w:rPr>
          <w:lang w:eastAsia="en-US" w:bidi="en-US"/>
        </w:rPr>
        <w:t xml:space="preserve">prof. </w:t>
      </w:r>
      <w:r>
        <w:t xml:space="preserve">Zajączkowski poinformował (r. 1950, z. 6), że </w:t>
      </w:r>
      <w:r>
        <w:rPr>
          <w:rStyle w:val="Teksttreci2Kursywa"/>
        </w:rPr>
        <w:t>szabrować</w:t>
      </w:r>
      <w:r>
        <w:t xml:space="preserve"> i </w:t>
      </w:r>
      <w:r>
        <w:rPr>
          <w:rStyle w:val="Teksttreci2Kursywa"/>
        </w:rPr>
        <w:t>szaber</w:t>
      </w:r>
      <w:r>
        <w:t xml:space="preserve"> zanotował już Kramer w r. 1863. Ja mogę dodać, że wyraz ten znano jeszcze dawniej; wypisał go mianowicie w zwrocie </w:t>
      </w:r>
      <w:r>
        <w:rPr>
          <w:rStyle w:val="Teksttreci2Kursywa"/>
        </w:rPr>
        <w:t xml:space="preserve">szabrować </w:t>
      </w:r>
      <w:proofErr w:type="spellStart"/>
      <w:r>
        <w:rPr>
          <w:rStyle w:val="Teksttreci2Kursywa"/>
        </w:rPr>
        <w:t>juraże</w:t>
      </w:r>
      <w:proofErr w:type="spellEnd"/>
      <w:r>
        <w:t xml:space="preserve"> »włazić oknem lub drzwiami wyłamując je« </w:t>
      </w:r>
      <w:r w:rsidRPr="00E86826">
        <w:rPr>
          <w:lang w:eastAsia="en-US" w:bidi="en-US"/>
        </w:rPr>
        <w:t xml:space="preserve">prof. </w:t>
      </w:r>
      <w:proofErr w:type="spellStart"/>
      <w:r>
        <w:t>Ułaszyn</w:t>
      </w:r>
      <w:proofErr w:type="spellEnd"/>
      <w:r>
        <w:t xml:space="preserve"> z </w:t>
      </w:r>
      <w:r>
        <w:rPr>
          <w:lang w:val="fr-FR" w:eastAsia="fr-FR" w:bidi="fr-FR"/>
        </w:rPr>
        <w:t xml:space="preserve">K. </w:t>
      </w:r>
      <w:r>
        <w:t xml:space="preserve">R. Rusieckiego „Małych tajemnic Warszawy", wydanych w r. 1844 </w:t>
      </w:r>
      <w:r>
        <w:rPr>
          <w:vertAlign w:val="superscript"/>
        </w:rPr>
        <w:t>1</w:t>
      </w:r>
      <w:r>
        <w:rPr>
          <w:vertAlign w:val="superscript"/>
        </w:rPr>
        <w:t>4 15 * 17</w:t>
      </w:r>
      <w:r>
        <w:t xml:space="preserve">; znów pośród 170 wyrazów jest tam sporo niemieckich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blejbować</w:t>
      </w:r>
      <w:proofErr w:type="spellEnd"/>
      <w:r>
        <w:rPr>
          <w:rStyle w:val="Teksttreci2Kursywa"/>
        </w:rPr>
        <w:t xml:space="preserve">, </w:t>
      </w:r>
      <w:r>
        <w:rPr>
          <w:rStyle w:val="Teksttreci2Kursywa"/>
          <w:lang w:val="fr-FR" w:eastAsia="fr-FR" w:bidi="fr-FR"/>
        </w:rPr>
        <w:t xml:space="preserve">blinder, </w:t>
      </w:r>
      <w:r>
        <w:rPr>
          <w:rStyle w:val="Teksttreci2Kursywa"/>
        </w:rPr>
        <w:t>borg, borgować</w:t>
      </w:r>
      <w:r>
        <w:t xml:space="preserve"> itd.), ale i kilka żydowskich </w:t>
      </w:r>
      <w:r>
        <w:rPr>
          <w:rStyle w:val="Teksttreci2Kursywa"/>
        </w:rPr>
        <w:t>(</w:t>
      </w:r>
      <w:proofErr w:type="spellStart"/>
      <w:r>
        <w:rPr>
          <w:rStyle w:val="Teksttreci2Kursywa"/>
        </w:rPr>
        <w:t>kindłech</w:t>
      </w:r>
      <w:proofErr w:type="spellEnd"/>
      <w:r>
        <w:t xml:space="preserve"> »zapałki«, </w:t>
      </w:r>
      <w:proofErr w:type="spellStart"/>
      <w:r>
        <w:rPr>
          <w:rStyle w:val="Teksttreci2Kursywa"/>
        </w:rPr>
        <w:t>todreśnik</w:t>
      </w:r>
      <w:proofErr w:type="spellEnd"/>
      <w:r>
        <w:t xml:space="preserve"> »złodziej wódczany« od </w:t>
      </w:r>
      <w:proofErr w:type="spellStart"/>
      <w:r>
        <w:rPr>
          <w:rStyle w:val="Teksttreci2Kursywa"/>
        </w:rPr>
        <w:t>todres</w:t>
      </w:r>
      <w:proofErr w:type="spellEnd"/>
      <w:r>
        <w:t xml:space="preserve"> </w:t>
      </w:r>
      <w:r>
        <w:rPr>
          <w:lang w:val="fr-FR" w:eastAsia="fr-FR" w:bidi="fr-FR"/>
        </w:rPr>
        <w:t xml:space="preserve">» </w:t>
      </w:r>
      <w:r>
        <w:t>wódka defraudowana«).</w:t>
      </w:r>
    </w:p>
    <w:p w:rsidR="005C7AD3" w:rsidRDefault="00631ED2">
      <w:pPr>
        <w:pStyle w:val="Teksttreci20"/>
        <w:framePr w:w="9108" w:h="10968" w:hRule="exact" w:wrap="none" w:vAnchor="page" w:hAnchor="page" w:x="1087" w:y="1534"/>
        <w:shd w:val="clear" w:color="auto" w:fill="auto"/>
        <w:spacing w:line="264" w:lineRule="exact"/>
        <w:ind w:firstLine="700"/>
        <w:jc w:val="both"/>
      </w:pPr>
      <w:r>
        <w:t xml:space="preserve">Jednakże wobec tego trzeba zbadać dawność wyrazu niemieckiego. Otóż notuje go w postaci </w:t>
      </w:r>
      <w:proofErr w:type="spellStart"/>
      <w:r>
        <w:rPr>
          <w:rStyle w:val="Teksttreci2Kursywa"/>
        </w:rPr>
        <w:t>Schabber</w:t>
      </w:r>
      <w:proofErr w:type="spellEnd"/>
      <w:r>
        <w:t xml:space="preserve"> (nie zawadzi przypomnieć że </w:t>
      </w:r>
      <w:proofErr w:type="spellStart"/>
      <w:r>
        <w:t>bb</w:t>
      </w:r>
      <w:proofErr w:type="spellEnd"/>
      <w:r>
        <w:t xml:space="preserve"> w niemieckim to ostatecznie tylko podwójna litera, zaznaczająca krótkość poprzedzającej samogłoski, nie podwójna spółgłoska) a z</w:t>
      </w:r>
      <w:r>
        <w:t>e znaczeniem »dłuto (płaskie)« (»</w:t>
      </w:r>
      <w:proofErr w:type="spellStart"/>
      <w:r>
        <w:t>Stemmeisen</w:t>
      </w:r>
      <w:proofErr w:type="spellEnd"/>
      <w:r>
        <w:t xml:space="preserve">, </w:t>
      </w:r>
      <w:proofErr w:type="spellStart"/>
      <w:r>
        <w:t>Meissel</w:t>
      </w:r>
      <w:proofErr w:type="spellEnd"/>
      <w:r>
        <w:t>«) — książka C. W. Zimmermanna o złodziejach berlińskich z r. 1847, a nawet ok. r. 1820 lista blisko 500 terminów złodziejskich (</w:t>
      </w:r>
      <w:r>
        <w:rPr>
          <w:rStyle w:val="Teksttreci2Kursywa"/>
        </w:rPr>
        <w:t>Schab er</w:t>
      </w:r>
      <w:r>
        <w:t xml:space="preserve"> »</w:t>
      </w:r>
      <w:proofErr w:type="spellStart"/>
      <w:r>
        <w:t>Stemmeisen</w:t>
      </w:r>
      <w:proofErr w:type="spellEnd"/>
      <w:r>
        <w:t xml:space="preserve">«); nieco wcześniej zaś glosarium z r. 1814 notuje i </w:t>
      </w:r>
      <w:proofErr w:type="spellStart"/>
      <w:r>
        <w:rPr>
          <w:rStyle w:val="Teksttreci2Kursywa"/>
        </w:rPr>
        <w:t>Sc</w:t>
      </w:r>
      <w:r>
        <w:rPr>
          <w:rStyle w:val="Teksttreci2Kursywa"/>
        </w:rPr>
        <w:t>habber</w:t>
      </w:r>
      <w:proofErr w:type="spellEnd"/>
      <w:r>
        <w:t xml:space="preserve"> obok </w:t>
      </w:r>
      <w:proofErr w:type="spellStart"/>
      <w:r>
        <w:rPr>
          <w:rStyle w:val="Teksttreci2Kursywa"/>
        </w:rPr>
        <w:t>Schaberbartel</w:t>
      </w:r>
      <w:proofErr w:type="spellEnd"/>
      <w:r>
        <w:t xml:space="preserve"> (ob. w.) i </w:t>
      </w:r>
      <w:proofErr w:type="spellStart"/>
      <w:r>
        <w:rPr>
          <w:rStyle w:val="Teksttreci2Kursywa"/>
        </w:rPr>
        <w:t>schabbern</w:t>
      </w:r>
      <w:proofErr w:type="spellEnd"/>
      <w:r>
        <w:t xml:space="preserve"> lub </w:t>
      </w:r>
      <w:proofErr w:type="spellStart"/>
      <w:r>
        <w:rPr>
          <w:rStyle w:val="Teksttreci2Kursywa"/>
        </w:rPr>
        <w:t>schawwern</w:t>
      </w:r>
      <w:proofErr w:type="spellEnd"/>
      <w:r>
        <w:rPr>
          <w:rStyle w:val="Teksttreci2Kursywa"/>
        </w:rPr>
        <w:t>,</w:t>
      </w:r>
      <w:r>
        <w:t xml:space="preserve"> też </w:t>
      </w:r>
      <w:proofErr w:type="spellStart"/>
      <w:r>
        <w:rPr>
          <w:rStyle w:val="Teksttreci2Kursywa"/>
        </w:rPr>
        <w:t>einschabern</w:t>
      </w:r>
      <w:proofErr w:type="spellEnd"/>
      <w:r>
        <w:t xml:space="preserve"> »</w:t>
      </w:r>
      <w:proofErr w:type="spellStart"/>
      <w:r>
        <w:t>einbrechen</w:t>
      </w:r>
      <w:proofErr w:type="spellEnd"/>
      <w:r>
        <w:t xml:space="preserve">« i </w:t>
      </w:r>
      <w:proofErr w:type="spellStart"/>
      <w:r>
        <w:rPr>
          <w:rStyle w:val="Teksttreci2Kursywa"/>
        </w:rPr>
        <w:t>ausschwabefn</w:t>
      </w:r>
      <w:proofErr w:type="spellEnd"/>
      <w:r>
        <w:t xml:space="preserve"> »</w:t>
      </w:r>
      <w:proofErr w:type="spellStart"/>
      <w:r>
        <w:t>ausbrechen</w:t>
      </w:r>
      <w:proofErr w:type="spellEnd"/>
      <w:r>
        <w:t xml:space="preserve">«. Co więcej, </w:t>
      </w:r>
      <w:proofErr w:type="spellStart"/>
      <w:r>
        <w:rPr>
          <w:rStyle w:val="Teksttreci2Kursywa"/>
        </w:rPr>
        <w:t>Schabber</w:t>
      </w:r>
      <w:proofErr w:type="spellEnd"/>
      <w:r>
        <w:t xml:space="preserve"> zapisano już w r. 1745, a </w:t>
      </w:r>
      <w:proofErr w:type="spellStart"/>
      <w:r>
        <w:rPr>
          <w:rStyle w:val="Teksttreci2Kursywa"/>
        </w:rPr>
        <w:t>Schaber</w:t>
      </w:r>
      <w:proofErr w:type="spellEnd"/>
      <w:r>
        <w:t xml:space="preserve"> w r. 1735 </w:t>
      </w:r>
      <w:r>
        <w:rPr>
          <w:vertAlign w:val="superscript"/>
        </w:rPr>
        <w:t>ie</w:t>
      </w:r>
      <w:r>
        <w:t xml:space="preserve">. Ta metryka chyba wystarczy. Lecz pamiętajmy wciąż, że </w:t>
      </w:r>
      <w:proofErr w:type="spellStart"/>
      <w:r>
        <w:rPr>
          <w:rStyle w:val="Teksttreci2Kursywa"/>
        </w:rPr>
        <w:t>Schaber</w:t>
      </w:r>
      <w:proofErr w:type="spellEnd"/>
      <w:r>
        <w:t xml:space="preserve"> — jak </w:t>
      </w:r>
      <w:r>
        <w:t xml:space="preserve">dowodzi oboczna postać </w:t>
      </w:r>
      <w:proofErr w:type="spellStart"/>
      <w:r>
        <w:rPr>
          <w:rStyle w:val="Teksttreci2Kursywa"/>
        </w:rPr>
        <w:t>Schabber</w:t>
      </w:r>
      <w:proofErr w:type="spellEnd"/>
      <w:r>
        <w:t xml:space="preserve"> — to termin tylko pozornie rodzimy; czasownik </w:t>
      </w:r>
      <w:r>
        <w:rPr>
          <w:rStyle w:val="Teksttreci2Kursywa"/>
        </w:rPr>
        <w:t>schab(b</w:t>
      </w:r>
      <w:proofErr w:type="spellStart"/>
      <w:r>
        <w:rPr>
          <w:rStyle w:val="Teksttreci2Kursywa"/>
        </w:rPr>
        <w:t>)er</w:t>
      </w:r>
      <w:proofErr w:type="spellEnd"/>
      <w:r>
        <w:rPr>
          <w:rStyle w:val="Teksttreci2Kursywa"/>
        </w:rPr>
        <w:t>n</w:t>
      </w:r>
      <w:r>
        <w:t xml:space="preserve"> okazuje ad </w:t>
      </w:r>
      <w:proofErr w:type="spellStart"/>
      <w:r>
        <w:t>oculos</w:t>
      </w:r>
      <w:proofErr w:type="spellEnd"/>
      <w:r>
        <w:t xml:space="preserve"> (i ad </w:t>
      </w:r>
      <w:proofErr w:type="spellStart"/>
      <w:r>
        <w:t>aures</w:t>
      </w:r>
      <w:proofErr w:type="spellEnd"/>
      <w:r>
        <w:t xml:space="preserve">), że -er to nie znany częsty przyrostek niemiecki tworzący </w:t>
      </w:r>
      <w:proofErr w:type="spellStart"/>
      <w:r>
        <w:t>nomina</w:t>
      </w:r>
      <w:proofErr w:type="spellEnd"/>
      <w:r>
        <w:t xml:space="preserve"> </w:t>
      </w:r>
      <w:proofErr w:type="spellStart"/>
      <w:r>
        <w:t>agentis</w:t>
      </w:r>
      <w:proofErr w:type="spellEnd"/>
      <w:r>
        <w:t xml:space="preserve">, lecz część składowa pnia (por. np. </w:t>
      </w:r>
      <w:proofErr w:type="spellStart"/>
      <w:r>
        <w:rPr>
          <w:rStyle w:val="Teksttreci2Kursywa"/>
        </w:rPr>
        <w:t>kapern</w:t>
      </w:r>
      <w:proofErr w:type="spellEnd"/>
      <w:r>
        <w:t xml:space="preserve"> »trudnić się korsar</w:t>
      </w:r>
      <w:r>
        <w:t xml:space="preserve">stwem« od </w:t>
      </w:r>
      <w:r>
        <w:rPr>
          <w:rStyle w:val="Teksttreci2Kursywa"/>
        </w:rPr>
        <w:t>Kaper</w:t>
      </w:r>
      <w:r>
        <w:t xml:space="preserve"> »rozbójnik morski«. odczuwanego przez Niemców jako pień, czy </w:t>
      </w:r>
      <w:proofErr w:type="spellStart"/>
      <w:r>
        <w:rPr>
          <w:rStyle w:val="Teksttreci2Kursywa"/>
        </w:rPr>
        <w:t>kollern</w:t>
      </w:r>
      <w:proofErr w:type="spellEnd"/>
      <w:r>
        <w:t xml:space="preserve"> »katulać się« od </w:t>
      </w:r>
      <w:proofErr w:type="spellStart"/>
      <w:r>
        <w:t>śr</w:t>
      </w:r>
      <w:proofErr w:type="spellEnd"/>
      <w:r>
        <w:t xml:space="preserve">. niemieckiego </w:t>
      </w:r>
      <w:proofErr w:type="spellStart"/>
      <w:r>
        <w:rPr>
          <w:rStyle w:val="Teksttreci2Kursywa"/>
        </w:rPr>
        <w:t>koller</w:t>
      </w:r>
      <w:proofErr w:type="spellEnd"/>
      <w:r>
        <w:t xml:space="preserve"> »kula«). Nawet taki głęboki laik w sprawach fachu ślusarskiego i podobnych jak podpisany śmie sądzić, że jednak co innego jest skr</w:t>
      </w:r>
      <w:r>
        <w:t xml:space="preserve">obaczka, a co innego dłuto, płaskie czy inne. Warto wspomnieć w tym związku, że i jęz. rosyjski zna </w:t>
      </w:r>
      <w:r>
        <w:rPr>
          <w:rStyle w:val="Teksttreci2Kursywa"/>
        </w:rPr>
        <w:t>szaber</w:t>
      </w:r>
      <w:r>
        <w:t xml:space="preserve"> »narzędzie w kształcie noża z ostrzem zaokrąglonym, służące do wyrównania powierzchni metalowych, do rycia rysunku na kamieniu litograficznym (...)&lt;&lt;</w:t>
      </w:r>
      <w:r>
        <w:t xml:space="preserve"> i że ten termin wywodzą z niemieckiego </w:t>
      </w:r>
      <w:proofErr w:type="spellStart"/>
      <w:r>
        <w:rPr>
          <w:rStyle w:val="Teksttreci2Kursywa"/>
        </w:rPr>
        <w:t>Schaber</w:t>
      </w:r>
      <w:proofErr w:type="spellEnd"/>
      <w:r>
        <w:t xml:space="preserve"> od </w:t>
      </w:r>
      <w:proofErr w:type="spellStart"/>
      <w:r>
        <w:rPr>
          <w:rStyle w:val="Teksttreci2Kursywa"/>
        </w:rPr>
        <w:t>schaben</w:t>
      </w:r>
      <w:proofErr w:type="spellEnd"/>
      <w:r>
        <w:t xml:space="preserve"> »skrobać« </w:t>
      </w:r>
      <w:r>
        <w:rPr>
          <w:vertAlign w:val="superscript"/>
        </w:rPr>
        <w:t>ł</w:t>
      </w:r>
      <w:r>
        <w:t xml:space="preserve">‘. To jest </w:t>
      </w:r>
      <w:proofErr w:type="spellStart"/>
      <w:r>
        <w:t>najnie</w:t>
      </w:r>
      <w:proofErr w:type="spellEnd"/>
      <w:r>
        <w:t>-</w:t>
      </w:r>
    </w:p>
    <w:p w:rsidR="005C7AD3" w:rsidRDefault="00631ED2">
      <w:pPr>
        <w:pStyle w:val="Stopka1"/>
        <w:framePr w:w="9066" w:h="479" w:hRule="exact" w:wrap="none" w:vAnchor="page" w:hAnchor="page" w:x="1129" w:y="12743"/>
        <w:shd w:val="clear" w:color="auto" w:fill="auto"/>
        <w:spacing w:line="216" w:lineRule="exact"/>
        <w:ind w:firstLine="700"/>
      </w:pPr>
      <w:r>
        <w:rPr>
          <w:vertAlign w:val="superscript"/>
        </w:rPr>
        <w:t>14</w:t>
      </w:r>
      <w:r>
        <w:t xml:space="preserve"> O niezbyt niestety wielkiej wartości dokumentarnej książki Estreichera ob. recenzję </w:t>
      </w:r>
      <w:r w:rsidRPr="00E86826">
        <w:rPr>
          <w:lang w:eastAsia="en-US" w:bidi="en-US"/>
        </w:rPr>
        <w:t xml:space="preserve">prof. </w:t>
      </w:r>
      <w:proofErr w:type="spellStart"/>
      <w:r>
        <w:t>Ułaszyna</w:t>
      </w:r>
      <w:proofErr w:type="spellEnd"/>
      <w:r>
        <w:t xml:space="preserve"> w Roczniku </w:t>
      </w:r>
      <w:proofErr w:type="spellStart"/>
      <w:r>
        <w:t>Slawist</w:t>
      </w:r>
      <w:proofErr w:type="spellEnd"/>
      <w:r>
        <w:t>. (1908) I, s. 202—11.</w:t>
      </w:r>
    </w:p>
    <w:p w:rsidR="005C7AD3" w:rsidRDefault="00631ED2">
      <w:pPr>
        <w:pStyle w:val="Stopka1"/>
        <w:framePr w:w="9066" w:h="221" w:hRule="exact" w:wrap="none" w:vAnchor="page" w:hAnchor="page" w:x="1129" w:y="13205"/>
        <w:shd w:val="clear" w:color="auto" w:fill="auto"/>
        <w:spacing w:line="216" w:lineRule="exact"/>
        <w:ind w:right="220"/>
        <w:jc w:val="center"/>
      </w:pPr>
      <w:r>
        <w:t xml:space="preserve"> Materiały i prace Komisji językowej Akademii </w:t>
      </w:r>
      <w:r>
        <w:rPr>
          <w:lang w:val="cs-CZ" w:eastAsia="cs-CZ" w:bidi="cs-CZ"/>
        </w:rPr>
        <w:t xml:space="preserve">Um., </w:t>
      </w:r>
      <w:r>
        <w:rPr>
          <w:lang w:val="fr-FR" w:eastAsia="fr-FR" w:bidi="fr-FR"/>
        </w:rPr>
        <w:t xml:space="preserve">t. </w:t>
      </w:r>
      <w:r>
        <w:t>VI (1913), s. 282.</w:t>
      </w:r>
    </w:p>
    <w:p w:rsidR="005C7AD3" w:rsidRDefault="00631ED2">
      <w:pPr>
        <w:pStyle w:val="Stopka1"/>
        <w:framePr w:w="9066" w:h="1519" w:hRule="exact" w:wrap="none" w:vAnchor="page" w:hAnchor="page" w:x="1129" w:y="13420"/>
        <w:shd w:val="clear" w:color="auto" w:fill="auto"/>
        <w:spacing w:line="216" w:lineRule="exact"/>
        <w:ind w:firstLine="700"/>
        <w:jc w:val="both"/>
      </w:pPr>
      <w:r>
        <w:rPr>
          <w:vertAlign w:val="superscript"/>
        </w:rPr>
        <w:t>10</w:t>
      </w:r>
      <w:r>
        <w:t xml:space="preserve"> Szczegóły te czerpię z </w:t>
      </w:r>
      <w:r>
        <w:rPr>
          <w:lang w:val="fr-FR" w:eastAsia="fr-FR" w:bidi="fr-FR"/>
        </w:rPr>
        <w:t xml:space="preserve">F. </w:t>
      </w:r>
      <w:r>
        <w:t xml:space="preserve">Klugego </w:t>
      </w:r>
      <w:proofErr w:type="spellStart"/>
      <w:r>
        <w:t>Rotwelsch</w:t>
      </w:r>
      <w:proofErr w:type="spellEnd"/>
      <w:r>
        <w:t xml:space="preserve">, </w:t>
      </w:r>
      <w:proofErr w:type="spellStart"/>
      <w:r w:rsidRPr="00E86826">
        <w:rPr>
          <w:lang w:eastAsia="en-US" w:bidi="en-US"/>
        </w:rPr>
        <w:t>Quellen</w:t>
      </w:r>
      <w:proofErr w:type="spellEnd"/>
      <w:r w:rsidRPr="00E86826">
        <w:rPr>
          <w:lang w:eastAsia="en-US" w:bidi="en-US"/>
        </w:rPr>
        <w:t xml:space="preserve">,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Wortschatz</w:t>
      </w:r>
      <w:proofErr w:type="spellEnd"/>
      <w:r>
        <w:t xml:space="preserve"> der </w:t>
      </w:r>
      <w:proofErr w:type="spellStart"/>
      <w:r>
        <w:t>Gaunersprache</w:t>
      </w:r>
      <w:proofErr w:type="spellEnd"/>
      <w:r>
        <w:t xml:space="preserve"> (1901) ...I, s. 386, 354, 328, 231, 204 (nawiasem: brak indeksu utrudnia bardzo szukanie). Ow</w:t>
      </w:r>
      <w:r>
        <w:t xml:space="preserve">e glosarium z r. 1814 przedrukował </w:t>
      </w:r>
      <w:proofErr w:type="spellStart"/>
      <w:r>
        <w:t>Are-Lallemant</w:t>
      </w:r>
      <w:proofErr w:type="spellEnd"/>
      <w:r>
        <w:t xml:space="preserve"> w </w:t>
      </w:r>
      <w:r>
        <w:rPr>
          <w:lang w:val="fr-FR" w:eastAsia="fr-FR" w:bidi="fr-FR"/>
        </w:rPr>
        <w:t xml:space="preserve">t. </w:t>
      </w:r>
      <w:r>
        <w:t>IV dzieła „</w:t>
      </w:r>
      <w:proofErr w:type="spellStart"/>
      <w:r>
        <w:t>Das</w:t>
      </w:r>
      <w:proofErr w:type="spellEnd"/>
      <w:r>
        <w:t xml:space="preserve"> deutsche </w:t>
      </w:r>
      <w:proofErr w:type="spellStart"/>
      <w:r>
        <w:t>Gaunerthum</w:t>
      </w:r>
      <w:proofErr w:type="spellEnd"/>
      <w:r>
        <w:t xml:space="preserve"> </w:t>
      </w:r>
      <w:proofErr w:type="spellStart"/>
      <w:r w:rsidRPr="00E86826">
        <w:rPr>
          <w:lang w:eastAsia="en-US" w:bidi="en-US"/>
        </w:rPr>
        <w:t>in</w:t>
      </w:r>
      <w:proofErr w:type="spellEnd"/>
      <w:r w:rsidRPr="00E86826">
        <w:rPr>
          <w:lang w:eastAsia="en-US" w:bidi="en-US"/>
        </w:rPr>
        <w:t xml:space="preserve"> </w:t>
      </w:r>
      <w:proofErr w:type="spellStart"/>
      <w:r w:rsidRPr="00E86826">
        <w:rPr>
          <w:lang w:eastAsia="en-US" w:bidi="en-US"/>
        </w:rPr>
        <w:t>seiner</w:t>
      </w:r>
      <w:proofErr w:type="spellEnd"/>
      <w:r w:rsidRPr="00E86826">
        <w:rPr>
          <w:lang w:eastAsia="en-US" w:bidi="en-US"/>
        </w:rPr>
        <w:t xml:space="preserve"> </w:t>
      </w:r>
      <w:r>
        <w:t>...</w:t>
      </w:r>
      <w:proofErr w:type="spellStart"/>
      <w:r>
        <w:t>linguistischen</w:t>
      </w:r>
      <w:proofErr w:type="spellEnd"/>
      <w:r>
        <w:t xml:space="preserve"> </w:t>
      </w:r>
      <w:proofErr w:type="spellStart"/>
      <w:r>
        <w:t>Ausbildung</w:t>
      </w:r>
      <w:proofErr w:type="spellEnd"/>
      <w:r>
        <w:t xml:space="preserve">“ (1856—6) i na </w:t>
      </w:r>
      <w:r w:rsidRPr="00E86826">
        <w:rPr>
          <w:lang w:eastAsia="en-US" w:bidi="en-US"/>
        </w:rPr>
        <w:t xml:space="preserve">ten </w:t>
      </w:r>
      <w:r>
        <w:t xml:space="preserve">tom IV, niedostępny mi w Toruniu (są tylko trzy), powołuje się </w:t>
      </w:r>
      <w:proofErr w:type="spellStart"/>
      <w:r>
        <w:t>Lokotsch</w:t>
      </w:r>
      <w:proofErr w:type="spellEnd"/>
      <w:r>
        <w:t xml:space="preserve">. O </w:t>
      </w:r>
      <w:r>
        <w:rPr>
          <w:rStyle w:val="StopkaKursywa"/>
        </w:rPr>
        <w:t>Moos</w:t>
      </w:r>
      <w:r>
        <w:t xml:space="preserve"> ob. też słownik Klugego (1934</w:t>
      </w:r>
      <w:r>
        <w:t xml:space="preserve">), gdzie także źródła dawniejsze oraz </w:t>
      </w:r>
      <w:r>
        <w:rPr>
          <w:lang w:val="fr-FR" w:eastAsia="fr-FR" w:bidi="fr-FR"/>
        </w:rPr>
        <w:t xml:space="preserve">Trübners Dèutsch. </w:t>
      </w:r>
      <w:proofErr w:type="spellStart"/>
      <w:r>
        <w:t>Wtb</w:t>
      </w:r>
      <w:proofErr w:type="spellEnd"/>
      <w:r>
        <w:t>. IV (1943) s. 671 z jeszcze bogatszą bibliografią.</w:t>
      </w:r>
    </w:p>
    <w:p w:rsidR="005C7AD3" w:rsidRDefault="00631ED2">
      <w:pPr>
        <w:pStyle w:val="Stopka1"/>
        <w:framePr w:w="9066" w:h="246" w:hRule="exact" w:wrap="none" w:vAnchor="page" w:hAnchor="page" w:x="1129" w:y="14933"/>
        <w:shd w:val="clear" w:color="auto" w:fill="auto"/>
        <w:spacing w:line="216" w:lineRule="exact"/>
        <w:ind w:left="740"/>
      </w:pPr>
      <w:r>
        <w:rPr>
          <w:vertAlign w:val="superscript"/>
        </w:rPr>
        <w:t>17</w:t>
      </w:r>
      <w:r>
        <w:t xml:space="preserve"> </w:t>
      </w:r>
      <w:proofErr w:type="spellStart"/>
      <w:r>
        <w:t>Słowaŕ</w:t>
      </w:r>
      <w:proofErr w:type="spellEnd"/>
      <w:r>
        <w:t xml:space="preserve"> </w:t>
      </w:r>
      <w:proofErr w:type="spellStart"/>
      <w:r>
        <w:t>inostrannych</w:t>
      </w:r>
      <w:proofErr w:type="spellEnd"/>
      <w:r>
        <w:t xml:space="preserve"> </w:t>
      </w:r>
      <w:proofErr w:type="spellStart"/>
      <w:r>
        <w:t>słow</w:t>
      </w:r>
      <w:proofErr w:type="spellEnd"/>
      <w:r>
        <w:t>“ (3 wyd. 1949). s. 728.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5C7AD3">
      <w:pPr>
        <w:rPr>
          <w:sz w:val="2"/>
          <w:szCs w:val="2"/>
        </w:rPr>
      </w:pPr>
      <w:r w:rsidRPr="005C7AD3">
        <w:lastRenderedPageBreak/>
        <w:pict>
          <v:rect id="_x0000_s1043" style="position:absolute;margin-left:566.4pt;margin-top:596.55pt;width:27.6pt;height:7.8pt;z-index:-251664896;mso-position-horizontal-relative:page;mso-position-vertical-relative:page" fillcolor="#060404" stroked="f">
            <w10:wrap anchorx="page" anchory="page"/>
          </v:rect>
        </w:pict>
      </w:r>
    </w:p>
    <w:p w:rsidR="005C7AD3" w:rsidRDefault="00631ED2">
      <w:pPr>
        <w:pStyle w:val="Nagweklubstopka0"/>
        <w:framePr w:wrap="none" w:vAnchor="page" w:hAnchor="page" w:x="1171" w:y="870"/>
        <w:shd w:val="clear" w:color="auto" w:fill="auto"/>
        <w:spacing w:line="200" w:lineRule="exact"/>
      </w:pPr>
      <w:r>
        <w:t>1951. z. 10</w:t>
      </w:r>
    </w:p>
    <w:p w:rsidR="005C7AD3" w:rsidRDefault="00631ED2">
      <w:pPr>
        <w:pStyle w:val="Nagweklubstopka0"/>
        <w:framePr w:wrap="none" w:vAnchor="page" w:hAnchor="page" w:x="4267" w:y="888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20"/>
        <w:framePr w:wrap="none" w:vAnchor="page" w:hAnchor="page" w:x="9895" w:y="918"/>
        <w:shd w:val="clear" w:color="auto" w:fill="auto"/>
        <w:spacing w:line="200" w:lineRule="exact"/>
      </w:pPr>
      <w:r>
        <w:t>11</w:t>
      </w:r>
    </w:p>
    <w:p w:rsidR="005C7AD3" w:rsidRDefault="00631ED2">
      <w:pPr>
        <w:pStyle w:val="Teksttreci20"/>
        <w:framePr w:w="9012" w:h="12031" w:hRule="exact" w:wrap="none" w:vAnchor="page" w:hAnchor="page" w:x="1135" w:y="1533"/>
        <w:shd w:val="clear" w:color="auto" w:fill="auto"/>
        <w:spacing w:after="60" w:line="264" w:lineRule="exact"/>
        <w:ind w:firstLine="0"/>
        <w:jc w:val="both"/>
      </w:pPr>
      <w:proofErr w:type="spellStart"/>
      <w:r>
        <w:t>wątpliwiej</w:t>
      </w:r>
      <w:proofErr w:type="spellEnd"/>
      <w:r>
        <w:t xml:space="preserve"> w porządku, skoro </w:t>
      </w:r>
      <w:proofErr w:type="spellStart"/>
      <w:r>
        <w:rPr>
          <w:rStyle w:val="Teksttreci2Kursywa"/>
        </w:rPr>
        <w:t>Schaber</w:t>
      </w:r>
      <w:proofErr w:type="spellEnd"/>
      <w:r>
        <w:t xml:space="preserve"> znaczy »skrobaczka« (ob. w. też odsyłacz) i skoro np. „Wielka encyklopedia" Brockhausa (wyd. 15) objaśnia </w:t>
      </w:r>
      <w:proofErr w:type="spellStart"/>
      <w:r>
        <w:rPr>
          <w:rStyle w:val="Teksttreci2Kursywa"/>
        </w:rPr>
        <w:t>Schaber</w:t>
      </w:r>
      <w:proofErr w:type="spellEnd"/>
      <w:r>
        <w:t xml:space="preserve"> jako »narzędzie używane przez stolarzy, bednarzy, garbarzy, metalowców i grawerów«. Natomiast w „funkcji" złodziejskiej </w:t>
      </w:r>
      <w:r>
        <w:rPr>
          <w:rStyle w:val="Teksttreci2Kursywa"/>
        </w:rPr>
        <w:t>szaber</w:t>
      </w:r>
      <w:r>
        <w:t xml:space="preserve"> to term</w:t>
      </w:r>
      <w:r>
        <w:t xml:space="preserve">in zupełnie inny, choć wygląda na to samo. </w:t>
      </w:r>
      <w:proofErr w:type="spellStart"/>
      <w:r>
        <w:t>Distinguendum</w:t>
      </w:r>
      <w:proofErr w:type="spellEnd"/>
      <w:r>
        <w:t xml:space="preserve"> </w:t>
      </w:r>
      <w:r>
        <w:rPr>
          <w:lang w:val="fr-FR" w:eastAsia="fr-FR" w:bidi="fr-FR"/>
        </w:rPr>
        <w:t xml:space="preserve">est, </w:t>
      </w:r>
      <w:r>
        <w:t xml:space="preserve">równie niewątpliwie: cytowany przez </w:t>
      </w:r>
      <w:r w:rsidRPr="00E86826">
        <w:rPr>
          <w:lang w:eastAsia="en-US" w:bidi="en-US"/>
        </w:rPr>
        <w:t xml:space="preserve">prof. </w:t>
      </w:r>
      <w:r>
        <w:t xml:space="preserve">Zajączkowskiego Kramer pisze wyraźnie dwa razy: „w złodziejskim języku", choć oba razy pomieszcza termin złodziejski pod tym samym hasłem. To są wyrazy </w:t>
      </w:r>
      <w:r>
        <w:t>różne, które my może jako niefachowcy niesłusznie i nieumiejętnie mieszamy. Pocieszmy się, że to się zdarza nie tylko w tym wypadku</w:t>
      </w:r>
      <w:r>
        <w:rPr>
          <w:vertAlign w:val="superscript"/>
        </w:rPr>
        <w:t>18</w:t>
      </w:r>
      <w:r>
        <w:t xml:space="preserve"> i nie nam jednym </w:t>
      </w:r>
      <w:r>
        <w:rPr>
          <w:vertAlign w:val="superscript"/>
        </w:rPr>
        <w:t>10</w:t>
      </w:r>
      <w:r>
        <w:t>.</w:t>
      </w:r>
    </w:p>
    <w:p w:rsidR="005C7AD3" w:rsidRDefault="00631ED2">
      <w:pPr>
        <w:pStyle w:val="Teksttreci20"/>
        <w:framePr w:w="9012" w:h="12031" w:hRule="exact" w:wrap="none" w:vAnchor="page" w:hAnchor="page" w:x="1135" w:y="1533"/>
        <w:shd w:val="clear" w:color="auto" w:fill="auto"/>
        <w:spacing w:after="55" w:line="264" w:lineRule="exact"/>
        <w:ind w:firstLine="720"/>
        <w:jc w:val="both"/>
      </w:pPr>
      <w:r>
        <w:t xml:space="preserve">Wreszcie trzeba przypomnieć, co skonstatował wyraźnie już </w:t>
      </w:r>
      <w:r w:rsidRPr="00E86826">
        <w:rPr>
          <w:lang w:eastAsia="en-US" w:bidi="en-US"/>
        </w:rPr>
        <w:t xml:space="preserve">prof. </w:t>
      </w:r>
      <w:r>
        <w:t>Doroszewski (op. c. 101), mianowicie,</w:t>
      </w:r>
      <w:r>
        <w:t xml:space="preserve"> że nasz </w:t>
      </w:r>
      <w:r>
        <w:rPr>
          <w:rStyle w:val="Teksttreci2Kursywa"/>
        </w:rPr>
        <w:t>szaber</w:t>
      </w:r>
      <w:r>
        <w:t xml:space="preserve"> »rabowanie; rzeczy zrabowane« to wyraz nowy. utworzony drogą tzw. derywacji wstecznej od </w:t>
      </w:r>
      <w:r>
        <w:rPr>
          <w:rStyle w:val="Teksttreci2Kursywa"/>
        </w:rPr>
        <w:t>szabrować.</w:t>
      </w:r>
    </w:p>
    <w:p w:rsidR="005C7AD3" w:rsidRDefault="00631ED2">
      <w:pPr>
        <w:pStyle w:val="Teksttreci20"/>
        <w:framePr w:w="9012" w:h="12031" w:hRule="exact" w:wrap="none" w:vAnchor="page" w:hAnchor="page" w:x="1135" w:y="1533"/>
        <w:shd w:val="clear" w:color="auto" w:fill="auto"/>
        <w:spacing w:after="60" w:line="270" w:lineRule="exact"/>
        <w:ind w:firstLine="720"/>
        <w:jc w:val="both"/>
      </w:pPr>
      <w:r>
        <w:t xml:space="preserve">O wiele mniej mam do dodania, gdy idzie o </w:t>
      </w:r>
      <w:r>
        <w:rPr>
          <w:rStyle w:val="Teksttreci2Kursywa"/>
        </w:rPr>
        <w:t>talizman</w:t>
      </w:r>
      <w:r>
        <w:t>, mianowicie w znaczeniu »duchowny mahometański«. Tu bowiem sprawę wyświetlił już całkowic</w:t>
      </w:r>
      <w:r>
        <w:t xml:space="preserve">ie zawodowy orientalista, turkolog </w:t>
      </w:r>
      <w:r w:rsidRPr="00E86826">
        <w:rPr>
          <w:lang w:eastAsia="en-US" w:bidi="en-US"/>
        </w:rPr>
        <w:t xml:space="preserve">prof. </w:t>
      </w:r>
      <w:r>
        <w:t xml:space="preserve">Zajączkowski (ob. Poradnik Językowy, z. 5 z r. 1949). Do jego wywodów pragnę tylko dorzucić, że ustalona przez niego etymologia znajduje godne uwagi potwierdzenie w wypowiedzi słynnego sinologa francuskiego P. </w:t>
      </w:r>
      <w:proofErr w:type="spellStart"/>
      <w:r>
        <w:t>Pelli</w:t>
      </w:r>
      <w:r>
        <w:t>ota</w:t>
      </w:r>
      <w:proofErr w:type="spellEnd"/>
      <w:r>
        <w:t xml:space="preserve"> zanotowanej w uzupełnieniach do dzieła: </w:t>
      </w:r>
      <w:r>
        <w:rPr>
          <w:lang w:val="fr-FR" w:eastAsia="fr-FR" w:bidi="fr-FR"/>
        </w:rPr>
        <w:t xml:space="preserve">S. </w:t>
      </w:r>
      <w:r>
        <w:t xml:space="preserve">R. </w:t>
      </w:r>
      <w:proofErr w:type="spellStart"/>
      <w:r>
        <w:t>Dalgado</w:t>
      </w:r>
      <w:proofErr w:type="spellEnd"/>
      <w:r>
        <w:t xml:space="preserve">, </w:t>
      </w:r>
      <w:proofErr w:type="spellStart"/>
      <w:r>
        <w:t>Glossario</w:t>
      </w:r>
      <w:proofErr w:type="spellEnd"/>
      <w:r>
        <w:t xml:space="preserve"> </w:t>
      </w:r>
      <w:proofErr w:type="spellStart"/>
      <w:r>
        <w:t>Luso-Asiatico</w:t>
      </w:r>
      <w:proofErr w:type="spellEnd"/>
      <w:r>
        <w:t xml:space="preserve"> 1919—21; t. II, s. 574). </w:t>
      </w:r>
      <w:proofErr w:type="spellStart"/>
      <w:r>
        <w:t>Pelliot</w:t>
      </w:r>
      <w:proofErr w:type="spellEnd"/>
      <w:r>
        <w:t xml:space="preserve"> mianowicie odrzucając wywód z arabskiego wiąże wyraz tak samo z perskim </w:t>
      </w:r>
      <w:r>
        <w:rPr>
          <w:rStyle w:val="Teksttreci2Kursywa"/>
          <w:lang w:val="fr-FR" w:eastAsia="fr-FR" w:bidi="fr-FR"/>
        </w:rPr>
        <w:t>dâniszmend</w:t>
      </w:r>
      <w:r>
        <w:rPr>
          <w:lang w:val="fr-FR" w:eastAsia="fr-FR" w:bidi="fr-FR"/>
        </w:rPr>
        <w:t xml:space="preserve"> </w:t>
      </w:r>
      <w:r>
        <w:t>jako z nazwą, pod którą znano w Chinach »duchownych muzuł</w:t>
      </w:r>
      <w:r>
        <w:t xml:space="preserve">mańskich« w </w:t>
      </w:r>
      <w:proofErr w:type="spellStart"/>
      <w:r>
        <w:t>w</w:t>
      </w:r>
      <w:proofErr w:type="spellEnd"/>
      <w:r>
        <w:t xml:space="preserve">. XIII i XIV. Także „Słownik etymologiczny" francuski Blocha-Wartburga z r. 1932 uwzględnia to drugie znaczenie wyrazu </w:t>
      </w:r>
      <w:r>
        <w:rPr>
          <w:rStyle w:val="Teksttreci2Kursywa"/>
          <w:lang w:val="fr-FR" w:eastAsia="fr-FR" w:bidi="fr-FR"/>
        </w:rPr>
        <w:t>talisman</w:t>
      </w:r>
      <w:r>
        <w:rPr>
          <w:lang w:val="fr-FR" w:eastAsia="fr-FR" w:bidi="fr-FR"/>
        </w:rPr>
        <w:t xml:space="preserve"> </w:t>
      </w:r>
      <w:r>
        <w:t xml:space="preserve">(r. 1546) i objaśnia, że jest to perskie </w:t>
      </w:r>
      <w:r>
        <w:rPr>
          <w:rStyle w:val="Teksttreci2Kursywa"/>
          <w:lang w:val="fr-FR" w:eastAsia="fr-FR" w:bidi="fr-FR"/>
        </w:rPr>
        <w:t>dâniszmand</w:t>
      </w:r>
      <w:r>
        <w:t xml:space="preserve">, przejęte za pośrednictwem tureckim </w:t>
      </w:r>
      <w:r>
        <w:rPr>
          <w:lang w:val="fr-FR" w:eastAsia="fr-FR" w:bidi="fr-FR"/>
        </w:rPr>
        <w:t xml:space="preserve">(t. </w:t>
      </w:r>
      <w:r>
        <w:t>II, str. 311). Oto zara</w:t>
      </w:r>
      <w:r>
        <w:t xml:space="preserve">zem jeszcze jeden przykład tego, jak etymologia niby możliwa jest błędna: nie dostrzegłszy źródła właściwego zadowolono się z konieczności </w:t>
      </w:r>
      <w:r>
        <w:rPr>
          <w:rStyle w:val="Teksttreci2Kursywa"/>
          <w:lang w:val="fr-FR" w:eastAsia="fr-FR" w:bidi="fr-FR"/>
        </w:rPr>
        <w:t>(faute de grives</w:t>
      </w:r>
      <w:r>
        <w:t xml:space="preserve">, on </w:t>
      </w:r>
      <w:r>
        <w:rPr>
          <w:rStyle w:val="Teksttreci2Kursywa"/>
          <w:lang w:val="fr-FR" w:eastAsia="fr-FR" w:bidi="fr-FR"/>
        </w:rPr>
        <w:t>mange des merles)</w:t>
      </w:r>
      <w:r>
        <w:rPr>
          <w:lang w:val="fr-FR" w:eastAsia="fr-FR" w:bidi="fr-FR"/>
        </w:rPr>
        <w:t xml:space="preserve"> </w:t>
      </w:r>
      <w:r>
        <w:t xml:space="preserve">zrazu powiązaniem </w:t>
      </w:r>
      <w:proofErr w:type="spellStart"/>
      <w:r>
        <w:rPr>
          <w:rStyle w:val="Teksttreci2Kursywa"/>
        </w:rPr>
        <w:t>talizmana</w:t>
      </w:r>
      <w:proofErr w:type="spellEnd"/>
      <w:r>
        <w:t xml:space="preserve"> ze słowem arabskim, co prawda nie bez wątpliwości.</w:t>
      </w:r>
      <w:r>
        <w:t xml:space="preserve"> Jeśli tu pochodzenie </w:t>
      </w:r>
      <w:proofErr w:type="spellStart"/>
      <w:r>
        <w:rPr>
          <w:rStyle w:val="Teksttreci2Kursywa"/>
        </w:rPr>
        <w:t>talizmana</w:t>
      </w:r>
      <w:proofErr w:type="spellEnd"/>
      <w:r>
        <w:t xml:space="preserve"> od </w:t>
      </w:r>
      <w:r>
        <w:rPr>
          <w:rStyle w:val="Teksttreci2Kursywa"/>
          <w:lang w:val="fr-FR" w:eastAsia="fr-FR" w:bidi="fr-FR"/>
        </w:rPr>
        <w:t>dâniszmend</w:t>
      </w:r>
      <w:r>
        <w:rPr>
          <w:lang w:val="fr-FR" w:eastAsia="fr-FR" w:bidi="fr-FR"/>
        </w:rPr>
        <w:t xml:space="preserve"> </w:t>
      </w:r>
      <w:r>
        <w:t xml:space="preserve">jest wcale oczywiste mimo niejakiej, nawet na pierwszy rzut oka dość znacznej różnicy ich postaci dźwiękowej, to wywód </w:t>
      </w:r>
      <w:r>
        <w:rPr>
          <w:rStyle w:val="Teksttreci2Kursywa"/>
        </w:rPr>
        <w:t>szabru</w:t>
      </w:r>
      <w:r>
        <w:t xml:space="preserve"> (w określonym znaczeniu) i </w:t>
      </w:r>
      <w:r>
        <w:rPr>
          <w:rStyle w:val="Teksttreci2Kursywa"/>
        </w:rPr>
        <w:t>szabrowania</w:t>
      </w:r>
      <w:r>
        <w:t xml:space="preserve"> z hebrajskiego moim zdaniem nie nastręcza tru</w:t>
      </w:r>
      <w:r>
        <w:t>dności ani fonetycznych, ani semantycznych, ani nawet zasadniczych (dlaczego to ma być hebrajskie?).</w:t>
      </w:r>
    </w:p>
    <w:p w:rsidR="005C7AD3" w:rsidRDefault="00631ED2">
      <w:pPr>
        <w:pStyle w:val="Teksttreci20"/>
        <w:framePr w:w="9012" w:h="12031" w:hRule="exact" w:wrap="none" w:vAnchor="page" w:hAnchor="page" w:x="1135" w:y="1533"/>
        <w:shd w:val="clear" w:color="auto" w:fill="auto"/>
        <w:spacing w:line="270" w:lineRule="exact"/>
        <w:ind w:firstLine="720"/>
        <w:jc w:val="both"/>
      </w:pPr>
      <w:r>
        <w:t xml:space="preserve">Może moja notatka o szabrze jest kijem wtykanym w mrowisko. Ale czego się nie robi dla dotarcia do prawdy. A na zakończenie drobna niespodzianka (dla mnie </w:t>
      </w:r>
      <w:r>
        <w:t xml:space="preserve">samego również). Wspomniany już Brockhaus umieszcza niemal naprzeciwko </w:t>
      </w:r>
      <w:proofErr w:type="spellStart"/>
      <w:r>
        <w:rPr>
          <w:rStyle w:val="Teksttreci2Kursywa"/>
        </w:rPr>
        <w:t>Schaber</w:t>
      </w:r>
      <w:proofErr w:type="spellEnd"/>
      <w:r>
        <w:rPr>
          <w:rStyle w:val="Teksttreci2Kursywa"/>
        </w:rPr>
        <w:t>,</w:t>
      </w:r>
      <w:r>
        <w:t xml:space="preserve"> tylko jedną stronę wyżej taki artykulik: </w:t>
      </w:r>
      <w:proofErr w:type="spellStart"/>
      <w:r>
        <w:rPr>
          <w:rStyle w:val="Teksttreci2Kursywa"/>
        </w:rPr>
        <w:t>Schabber</w:t>
      </w:r>
      <w:proofErr w:type="spellEnd"/>
      <w:r>
        <w:t xml:space="preserve"> </w:t>
      </w:r>
      <w:r>
        <w:rPr>
          <w:lang w:val="fr-FR" w:eastAsia="fr-FR" w:bidi="fr-FR"/>
        </w:rPr>
        <w:t xml:space="preserve">(von </w:t>
      </w:r>
      <w:r>
        <w:t xml:space="preserve">hebr. </w:t>
      </w:r>
      <w:proofErr w:type="spellStart"/>
      <w:r>
        <w:rPr>
          <w:rStyle w:val="Teksttreci2Kursywa"/>
        </w:rPr>
        <w:t>sch</w:t>
      </w:r>
      <w:proofErr w:type="spellEnd"/>
      <w:r>
        <w:rPr>
          <w:rStyle w:val="Teksttreci2Kursywa"/>
          <w:lang w:val="fr-FR" w:eastAsia="fr-FR" w:bidi="fr-FR"/>
        </w:rPr>
        <w:t>â</w:t>
      </w:r>
      <w:r>
        <w:rPr>
          <w:rStyle w:val="Teksttreci2Kursywa"/>
        </w:rPr>
        <w:t>bar</w:t>
      </w:r>
      <w:r>
        <w:t xml:space="preserve"> »</w:t>
      </w:r>
      <w:proofErr w:type="spellStart"/>
      <w:r>
        <w:t>brechen</w:t>
      </w:r>
      <w:proofErr w:type="spellEnd"/>
      <w:r>
        <w:t xml:space="preserve">«), </w:t>
      </w:r>
      <w:proofErr w:type="spellStart"/>
      <w:r>
        <w:rPr>
          <w:rStyle w:val="Teksttreci2Kursywa"/>
        </w:rPr>
        <w:t>Schaberbarthel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Schoberbathel</w:t>
      </w:r>
      <w:proofErr w:type="spellEnd"/>
      <w:r>
        <w:t xml:space="preserve"> </w:t>
      </w:r>
      <w:r>
        <w:rPr>
          <w:lang w:val="fr-FR" w:eastAsia="fr-FR" w:bidi="fr-FR"/>
        </w:rPr>
        <w:t xml:space="preserve">(von </w:t>
      </w:r>
      <w:r>
        <w:t xml:space="preserve">hebr. </w:t>
      </w:r>
      <w:proofErr w:type="spellStart"/>
      <w:r>
        <w:rPr>
          <w:rStyle w:val="Teksttreci2Kursywa"/>
        </w:rPr>
        <w:t>barsel</w:t>
      </w:r>
      <w:proofErr w:type="spellEnd"/>
      <w:r>
        <w:t xml:space="preserve"> »</w:t>
      </w:r>
      <w:proofErr w:type="spellStart"/>
      <w:r>
        <w:t>Eisen</w:t>
      </w:r>
      <w:proofErr w:type="spellEnd"/>
      <w:r>
        <w:t xml:space="preserve">«), </w:t>
      </w:r>
      <w:proofErr w:type="spellStart"/>
      <w:r>
        <w:t>Bezeichnungen</w:t>
      </w:r>
      <w:proofErr w:type="spellEnd"/>
      <w:r>
        <w:t xml:space="preserve"> der </w:t>
      </w:r>
      <w:proofErr w:type="spellStart"/>
      <w:r>
        <w:t>Gaunersprache</w:t>
      </w:r>
      <w:proofErr w:type="spellEnd"/>
    </w:p>
    <w:p w:rsidR="005C7AD3" w:rsidRDefault="00631ED2">
      <w:pPr>
        <w:pStyle w:val="Stopka1"/>
        <w:framePr w:w="8982" w:h="1112" w:hRule="exact" w:wrap="none" w:vAnchor="page" w:hAnchor="page" w:x="1135" w:y="13930"/>
        <w:shd w:val="clear" w:color="auto" w:fill="auto"/>
        <w:spacing w:line="204" w:lineRule="exact"/>
        <w:ind w:firstLine="660"/>
        <w:jc w:val="both"/>
      </w:pPr>
      <w:r>
        <w:rPr>
          <w:vertAlign w:val="superscript"/>
        </w:rPr>
        <w:t>,s</w:t>
      </w:r>
      <w:r>
        <w:t xml:space="preserve"> Przykładów by można cytować sporo. Tu wystarczy odesłać do s. 16 n. cz. II Życia wyrazów S. Szobera (i do Słownika </w:t>
      </w:r>
      <w:r>
        <w:rPr>
          <w:lang w:val="fr-FR" w:eastAsia="fr-FR" w:bidi="fr-FR"/>
        </w:rPr>
        <w:t xml:space="preserve">Brücknera, </w:t>
      </w:r>
      <w:r>
        <w:t xml:space="preserve">np. pod </w:t>
      </w:r>
      <w:proofErr w:type="spellStart"/>
      <w:r>
        <w:rPr>
          <w:rStyle w:val="StopkaKursywa"/>
        </w:rPr>
        <w:t>śmiara</w:t>
      </w:r>
      <w:proofErr w:type="spellEnd"/>
      <w:r>
        <w:t xml:space="preserve"> oraz do Doroszewskiego op. c. 100 u d.).</w:t>
      </w:r>
    </w:p>
    <w:p w:rsidR="005C7AD3" w:rsidRPr="00E86826" w:rsidRDefault="00631ED2">
      <w:pPr>
        <w:pStyle w:val="Stopka1"/>
        <w:framePr w:w="8982" w:h="1112" w:hRule="exact" w:wrap="none" w:vAnchor="page" w:hAnchor="page" w:x="1135" w:y="13930"/>
        <w:shd w:val="clear" w:color="auto" w:fill="auto"/>
        <w:spacing w:line="192" w:lineRule="exact"/>
        <w:ind w:firstLine="660"/>
        <w:jc w:val="both"/>
        <w:rPr>
          <w:lang w:val="en-US"/>
        </w:rPr>
      </w:pPr>
      <w:r w:rsidRPr="00E86826">
        <w:rPr>
          <w:vertAlign w:val="superscript"/>
          <w:lang w:val="en-US"/>
        </w:rPr>
        <w:t>,5)</w:t>
      </w:r>
      <w:r w:rsidRPr="00E86826">
        <w:rPr>
          <w:lang w:val="en-US"/>
        </w:rPr>
        <w:t xml:space="preserve"> Ob. </w:t>
      </w:r>
      <w:proofErr w:type="spellStart"/>
      <w:r w:rsidRPr="00E86826">
        <w:rPr>
          <w:lang w:val="en-US"/>
        </w:rPr>
        <w:t>np</w:t>
      </w:r>
      <w:proofErr w:type="spellEnd"/>
      <w:r w:rsidRPr="00E86826">
        <w:rPr>
          <w:lang w:val="en-US"/>
        </w:rPr>
        <w:t xml:space="preserve">. </w:t>
      </w:r>
      <w:r>
        <w:rPr>
          <w:lang w:val="fr-FR" w:eastAsia="fr-FR" w:bidi="fr-FR"/>
        </w:rPr>
        <w:t xml:space="preserve">K. </w:t>
      </w:r>
      <w:proofErr w:type="spellStart"/>
      <w:r w:rsidRPr="00E86826">
        <w:rPr>
          <w:lang w:val="en-US"/>
        </w:rPr>
        <w:t>Nyrop</w:t>
      </w:r>
      <w:proofErr w:type="spellEnd"/>
      <w:r w:rsidRPr="00E86826">
        <w:rPr>
          <w:lang w:val="en-US"/>
        </w:rPr>
        <w:t xml:space="preserve">, </w:t>
      </w:r>
      <w:r>
        <w:rPr>
          <w:lang w:val="fr-FR" w:eastAsia="fr-FR" w:bidi="fr-FR"/>
        </w:rPr>
        <w:t xml:space="preserve">Grammaire historique de la langue française, t. IV </w:t>
      </w:r>
      <w:r>
        <w:rPr>
          <w:lang w:val="fr-FR" w:eastAsia="fr-FR" w:bidi="fr-FR"/>
        </w:rPr>
        <w:t>(1913), s. 37 n</w:t>
      </w:r>
    </w:p>
    <w:p w:rsidR="005C7AD3" w:rsidRPr="00E86826" w:rsidRDefault="005C7AD3">
      <w:pPr>
        <w:rPr>
          <w:sz w:val="2"/>
          <w:szCs w:val="2"/>
          <w:lang w:val="en-US"/>
        </w:rPr>
        <w:sectPr w:rsidR="005C7AD3" w:rsidRPr="00E8682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Pr="00E86826" w:rsidRDefault="00631ED2">
      <w:pPr>
        <w:pStyle w:val="Nagweklubstopka20"/>
        <w:framePr w:wrap="none" w:vAnchor="page" w:hAnchor="page" w:x="1093" w:y="912"/>
        <w:shd w:val="clear" w:color="auto" w:fill="auto"/>
        <w:spacing w:line="200" w:lineRule="exact"/>
        <w:rPr>
          <w:lang w:val="en-US"/>
        </w:rPr>
      </w:pPr>
      <w:r w:rsidRPr="00E86826">
        <w:rPr>
          <w:lang w:val="en-US"/>
        </w:rPr>
        <w:lastRenderedPageBreak/>
        <w:t>12</w:t>
      </w:r>
    </w:p>
    <w:p w:rsidR="005C7AD3" w:rsidRPr="00E86826" w:rsidRDefault="00631ED2">
      <w:pPr>
        <w:pStyle w:val="Nagweklubstopka0"/>
        <w:framePr w:wrap="none" w:vAnchor="page" w:hAnchor="page" w:x="4219" w:y="894"/>
        <w:shd w:val="clear" w:color="auto" w:fill="auto"/>
        <w:spacing w:line="200" w:lineRule="exact"/>
        <w:rPr>
          <w:lang w:val="en-US"/>
        </w:rPr>
      </w:pPr>
      <w:r w:rsidRPr="00E86826">
        <w:rPr>
          <w:lang w:val="en-US"/>
        </w:rPr>
        <w:t>PORADNIK JĘZYKOWY</w:t>
      </w:r>
    </w:p>
    <w:p w:rsidR="005C7AD3" w:rsidRPr="00E86826" w:rsidRDefault="00631ED2">
      <w:pPr>
        <w:pStyle w:val="Nagweklubstopka0"/>
        <w:framePr w:wrap="none" w:vAnchor="page" w:hAnchor="page" w:x="9043" w:y="882"/>
        <w:shd w:val="clear" w:color="auto" w:fill="auto"/>
        <w:spacing w:line="200" w:lineRule="exact"/>
        <w:rPr>
          <w:lang w:val="en-US"/>
        </w:rPr>
      </w:pPr>
      <w:r w:rsidRPr="00E86826">
        <w:rPr>
          <w:lang w:val="en-US"/>
        </w:rPr>
        <w:t>1951, z. 10</w:t>
      </w:r>
    </w:p>
    <w:p w:rsidR="005C7AD3" w:rsidRDefault="00631ED2">
      <w:pPr>
        <w:pStyle w:val="Teksttreci20"/>
        <w:framePr w:w="9108" w:h="13139" w:hRule="exact" w:wrap="none" w:vAnchor="page" w:hAnchor="page" w:x="1087" w:y="1523"/>
        <w:shd w:val="clear" w:color="auto" w:fill="auto"/>
        <w:spacing w:after="120" w:line="276" w:lineRule="exact"/>
        <w:ind w:firstLine="0"/>
        <w:jc w:val="both"/>
      </w:pPr>
      <w:r>
        <w:rPr>
          <w:lang w:val="fr-FR" w:eastAsia="fr-FR" w:bidi="fr-FR"/>
        </w:rPr>
        <w:t xml:space="preserve">für </w:t>
      </w:r>
      <w:proofErr w:type="spellStart"/>
      <w:r w:rsidRPr="00E86826">
        <w:rPr>
          <w:lang w:val="en-US"/>
        </w:rPr>
        <w:t>ein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Stemmeisen</w:t>
      </w:r>
      <w:proofErr w:type="spellEnd"/>
      <w:r w:rsidRPr="00E86826">
        <w:rPr>
          <w:lang w:val="en-US"/>
        </w:rPr>
        <w:t xml:space="preserve"> </w:t>
      </w:r>
      <w:r>
        <w:rPr>
          <w:lang w:val="cs-CZ" w:eastAsia="cs-CZ" w:bidi="cs-CZ"/>
        </w:rPr>
        <w:t xml:space="preserve">oder </w:t>
      </w:r>
      <w:proofErr w:type="spellStart"/>
      <w:r w:rsidRPr="00E86826">
        <w:rPr>
          <w:lang w:val="en-US"/>
        </w:rPr>
        <w:t>kleineres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Brecheisen</w:t>
      </w:r>
      <w:proofErr w:type="spellEnd"/>
      <w:r w:rsidRPr="00E86826">
        <w:rPr>
          <w:lang w:val="en-US"/>
        </w:rPr>
        <w:t xml:space="preserve">: </w:t>
      </w:r>
      <w:proofErr w:type="spellStart"/>
      <w:r w:rsidRPr="00E86826">
        <w:rPr>
          <w:rStyle w:val="Teksttreci2Kursywa"/>
          <w:lang w:val="en-US"/>
        </w:rPr>
        <w:t>Schabbern</w:t>
      </w:r>
      <w:proofErr w:type="spellEnd"/>
      <w:r w:rsidRPr="00E86826">
        <w:rPr>
          <w:rStyle w:val="Teksttreci2Kursywa"/>
          <w:lang w:val="en-US"/>
        </w:rPr>
        <w:t xml:space="preserve">, </w:t>
      </w:r>
      <w:proofErr w:type="spellStart"/>
      <w:r w:rsidRPr="00E86826">
        <w:rPr>
          <w:rStyle w:val="Teksttreci2Kursywa"/>
          <w:lang w:val="en-US"/>
        </w:rPr>
        <w:t>Einschabbern</w:t>
      </w:r>
      <w:proofErr w:type="spellEnd"/>
      <w:r w:rsidRPr="00E86826">
        <w:rPr>
          <w:rStyle w:val="Teksttreci2Kursywa"/>
          <w:lang w:val="en-US"/>
        </w:rPr>
        <w:t xml:space="preserve">, </w:t>
      </w:r>
      <w:proofErr w:type="spellStart"/>
      <w:r w:rsidRPr="00E86826">
        <w:rPr>
          <w:lang w:val="en-US"/>
        </w:rPr>
        <w:t>mit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dem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Stemmeisen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einbrechen</w:t>
      </w:r>
      <w:proofErr w:type="spellEnd"/>
      <w:r w:rsidRPr="00E86826">
        <w:rPr>
          <w:lang w:val="en-US"/>
        </w:rPr>
        <w:t xml:space="preserve">“ (t. XV, 1933, s. 496). </w:t>
      </w:r>
      <w:r>
        <w:t>Może kto będzie uważał za dowód braku lotności umysłowej t</w:t>
      </w:r>
      <w:r>
        <w:t xml:space="preserve">o, żem na samym końcu, po przeprowadzeniu mozolnych poszukiwań wpadł na pomysł zajrzenia po prostu do </w:t>
      </w:r>
      <w:r>
        <w:rPr>
          <w:lang w:val="fr-FR" w:eastAsia="fr-FR" w:bidi="fr-FR"/>
        </w:rPr>
        <w:t xml:space="preserve">Brockhausa. Ale </w:t>
      </w:r>
      <w:r>
        <w:t>co w takim razie powiedzieć o innych, którzy na to w ogóle nie wpadli? A sama przyjemność szperania po źródłach i docierania do wytyczoneg</w:t>
      </w:r>
      <w:r>
        <w:t>o celu też coś warta, jak wie z własnego doświadczenia każdy uczony.</w:t>
      </w:r>
    </w:p>
    <w:p w:rsidR="005C7AD3" w:rsidRDefault="00631ED2">
      <w:pPr>
        <w:pStyle w:val="Teksttreci20"/>
        <w:framePr w:w="9108" w:h="13139" w:hRule="exact" w:wrap="none" w:vAnchor="page" w:hAnchor="page" w:x="1087" w:y="1523"/>
        <w:shd w:val="clear" w:color="auto" w:fill="auto"/>
        <w:spacing w:after="60" w:line="276" w:lineRule="exact"/>
        <w:ind w:firstLine="700"/>
        <w:jc w:val="both"/>
      </w:pPr>
      <w:r>
        <w:rPr>
          <w:rStyle w:val="Teksttreci2Kursywa"/>
        </w:rPr>
        <w:t>Uwaga uzupełniająca.</w:t>
      </w:r>
      <w:r>
        <w:t xml:space="preserve"> Już po odesłaniu powyższych uwag do druku otrzymałem z Łodzi pracę </w:t>
      </w:r>
      <w:r w:rsidRPr="00E86826">
        <w:rPr>
          <w:lang w:eastAsia="en-US" w:bidi="en-US"/>
        </w:rPr>
        <w:t xml:space="preserve">prof. </w:t>
      </w:r>
      <w:proofErr w:type="spellStart"/>
      <w:r>
        <w:t>Ułaszyna</w:t>
      </w:r>
      <w:proofErr w:type="spellEnd"/>
      <w:r>
        <w:t xml:space="preserve"> pt. „Język złodziejski" (1951). Na s. 38 autor wymienia </w:t>
      </w:r>
      <w:r>
        <w:rPr>
          <w:rStyle w:val="Teksttreci2Kursywa"/>
        </w:rPr>
        <w:t>szaber ze</w:t>
      </w:r>
      <w:r>
        <w:t xml:space="preserve"> znaczeniami: »dłuto do otwierania; łom, sztaba: narzędzie do włamywania«, na s. 50 wywodzi go ze złodziejsko- żydowskiego </w:t>
      </w:r>
      <w:proofErr w:type="spellStart"/>
      <w:r>
        <w:rPr>
          <w:rStyle w:val="Teksttreci2Kursywa"/>
        </w:rPr>
        <w:t>szab</w:t>
      </w:r>
      <w:proofErr w:type="spellEnd"/>
      <w:r>
        <w:rPr>
          <w:rStyle w:val="Teksttreci2Kursywa"/>
        </w:rPr>
        <w:t>(b)er,</w:t>
      </w:r>
      <w:r>
        <w:t xml:space="preserve"> które z kolei wiąże z hebrajskim </w:t>
      </w:r>
      <w:r>
        <w:rPr>
          <w:rStyle w:val="Teksttreci2Kursywa"/>
          <w:lang w:val="fr-FR" w:eastAsia="fr-FR" w:bidi="fr-FR"/>
        </w:rPr>
        <w:t>szâbar</w:t>
      </w:r>
      <w:r>
        <w:rPr>
          <w:lang w:val="fr-FR" w:eastAsia="fr-FR" w:bidi="fr-FR"/>
        </w:rPr>
        <w:t xml:space="preserve"> </w:t>
      </w:r>
      <w:r>
        <w:t xml:space="preserve">«łamać», dodając w uwadze, że w czasie okupacji niemieckiej </w:t>
      </w:r>
      <w:r>
        <w:rPr>
          <w:rStyle w:val="Teksttreci2Kursywa"/>
        </w:rPr>
        <w:t>szabrować</w:t>
      </w:r>
      <w:r>
        <w:t xml:space="preserve"> dostało się </w:t>
      </w:r>
      <w:r>
        <w:t xml:space="preserve">do języka ogólnopolskiego ze znaczeniem »kraść, rabować« i że do tego czasownika dorobiono rzeczownik </w:t>
      </w:r>
      <w:r>
        <w:rPr>
          <w:rStyle w:val="Teksttreci2Kursywa"/>
        </w:rPr>
        <w:t>szaber</w:t>
      </w:r>
      <w:r>
        <w:t xml:space="preserve"> »kradzież, rozbój</w:t>
      </w:r>
      <w:r>
        <w:rPr>
          <w:lang w:val="fr-FR" w:eastAsia="fr-FR" w:bidi="fr-FR"/>
        </w:rPr>
        <w:t>«.</w:t>
      </w:r>
    </w:p>
    <w:p w:rsidR="005C7AD3" w:rsidRDefault="00631ED2">
      <w:pPr>
        <w:pStyle w:val="Teksttreci20"/>
        <w:framePr w:w="9108" w:h="13139" w:hRule="exact" w:wrap="none" w:vAnchor="page" w:hAnchor="page" w:x="1087" w:y="1523"/>
        <w:shd w:val="clear" w:color="auto" w:fill="auto"/>
        <w:spacing w:line="276" w:lineRule="exact"/>
        <w:ind w:firstLine="700"/>
        <w:jc w:val="both"/>
      </w:pPr>
      <w:r>
        <w:t>Miło mi móc stwierdzić, że nasz długoletni badacz i znawca języków tajnych zgadza się w ten sposób z moją etymologią podaną wyż</w:t>
      </w:r>
      <w:r>
        <w:t>ej. Z wdzięcznością pozwolę sobie tu wspomnieć, że z wymienionych na</w:t>
      </w:r>
    </w:p>
    <w:p w:rsidR="005C7AD3" w:rsidRDefault="00631ED2">
      <w:pPr>
        <w:pStyle w:val="Teksttreci20"/>
        <w:framePr w:w="9108" w:h="13139" w:hRule="exact" w:wrap="none" w:vAnchor="page" w:hAnchor="page" w:x="1087" w:y="1523"/>
        <w:shd w:val="clear" w:color="auto" w:fill="auto"/>
        <w:tabs>
          <w:tab w:val="left" w:pos="302"/>
        </w:tabs>
        <w:spacing w:line="276" w:lineRule="exact"/>
        <w:ind w:firstLine="0"/>
        <w:jc w:val="both"/>
      </w:pPr>
      <w:r>
        <w:t>s.</w:t>
      </w:r>
      <w:r>
        <w:tab/>
        <w:t xml:space="preserve">56 n. owej pracy wyrazów „pochodzenia (...) niejasnego lub niepewnego" </w:t>
      </w:r>
      <w:r>
        <w:rPr>
          <w:rStyle w:val="Teksttreci2Kursywa"/>
        </w:rPr>
        <w:t>sitwę</w:t>
      </w:r>
      <w:r>
        <w:t xml:space="preserve"> zetymologizował M. </w:t>
      </w:r>
      <w:proofErr w:type="spellStart"/>
      <w:r>
        <w:t>Altbauer</w:t>
      </w:r>
      <w:proofErr w:type="spellEnd"/>
      <w:r>
        <w:t xml:space="preserve"> w Języku Polskim XXVIII, 79— 80 całkiem przekonywająco i chyba bez zarzutu, a d</w:t>
      </w:r>
      <w:r>
        <w:t xml:space="preserve">la wyrazów </w:t>
      </w:r>
      <w:r>
        <w:rPr>
          <w:rStyle w:val="Teksttreci2Kursywa"/>
        </w:rPr>
        <w:t>kić</w:t>
      </w:r>
      <w:r>
        <w:t xml:space="preserve"> </w:t>
      </w:r>
      <w:r w:rsidRPr="00E86826">
        <w:rPr>
          <w:lang w:eastAsia="ru-RU" w:bidi="ru-RU"/>
        </w:rPr>
        <w:t xml:space="preserve">/ </w:t>
      </w:r>
      <w:proofErr w:type="spellStart"/>
      <w:r>
        <w:rPr>
          <w:rStyle w:val="Teksttreci2Kursywa"/>
        </w:rPr>
        <w:t>kicza</w:t>
      </w:r>
      <w:proofErr w:type="spellEnd"/>
      <w:r>
        <w:rPr>
          <w:rStyle w:val="Teksttreci2Kursywa"/>
        </w:rPr>
        <w:t xml:space="preserve"> </w:t>
      </w:r>
      <w:r>
        <w:t xml:space="preserve">«więzienie» i </w:t>
      </w:r>
      <w:proofErr w:type="spellStart"/>
      <w:r>
        <w:rPr>
          <w:rStyle w:val="Teksttreci2Kursywa"/>
        </w:rPr>
        <w:t>sznif</w:t>
      </w:r>
      <w:proofErr w:type="spellEnd"/>
      <w:r>
        <w:t xml:space="preserve"> «kradzież nocna z włamaniem« oraz dla odpowiedników rosyjskich </w:t>
      </w:r>
      <w:proofErr w:type="spellStart"/>
      <w:r>
        <w:rPr>
          <w:rStyle w:val="Teksttreci2Kursywa"/>
        </w:rPr>
        <w:t>(kicz</w:t>
      </w:r>
      <w:proofErr w:type="spellEnd"/>
      <w:r>
        <w:rPr>
          <w:rStyle w:val="Teksttreci2Kursywa"/>
        </w:rPr>
        <w:t xml:space="preserve">a, </w:t>
      </w:r>
      <w:proofErr w:type="spellStart"/>
      <w:r>
        <w:rPr>
          <w:rStyle w:val="Teksttreci2Kursywa"/>
        </w:rPr>
        <w:t>sznif</w:t>
      </w:r>
      <w:proofErr w:type="spellEnd"/>
      <w:r>
        <w:rPr>
          <w:rStyle w:val="Teksttreci2Kursywa"/>
        </w:rPr>
        <w:t>)</w:t>
      </w:r>
      <w:r>
        <w:t xml:space="preserve"> ja bym proponował powiązanie z hebrajsko- niemieckim </w:t>
      </w:r>
      <w:proofErr w:type="spellStart"/>
      <w:r>
        <w:rPr>
          <w:rStyle w:val="Teksttreci2Kursywa"/>
        </w:rPr>
        <w:t>Kitt</w:t>
      </w:r>
      <w:proofErr w:type="spellEnd"/>
      <w:r>
        <w:t xml:space="preserve"> »dom, gospoda, areszt« czy zdrobniałym </w:t>
      </w:r>
      <w:proofErr w:type="spellStart"/>
      <w:r>
        <w:rPr>
          <w:rStyle w:val="Teksttreci2Kursywa"/>
        </w:rPr>
        <w:t>Kittchen</w:t>
      </w:r>
      <w:proofErr w:type="spellEnd"/>
      <w:r>
        <w:t xml:space="preserve"> »areszt, mamer« czy też ze zwrotem </w:t>
      </w:r>
      <w:proofErr w:type="spellStart"/>
      <w:r w:rsidRPr="00E86826">
        <w:rPr>
          <w:rStyle w:val="Teksttreci2Kursywa"/>
          <w:lang w:eastAsia="en-US" w:bidi="en-US"/>
        </w:rPr>
        <w:t>ins</w:t>
      </w:r>
      <w:proofErr w:type="spellEnd"/>
      <w:r w:rsidRPr="00E86826">
        <w:rPr>
          <w:rStyle w:val="Teksttreci2Kursywa"/>
          <w:lang w:eastAsia="en-US" w:bidi="en-US"/>
        </w:rPr>
        <w:t xml:space="preserve"> </w:t>
      </w:r>
      <w:proofErr w:type="spellStart"/>
      <w:r w:rsidRPr="00E86826">
        <w:rPr>
          <w:rStyle w:val="Teksttreci2Kursywa"/>
          <w:lang w:eastAsia="en-US" w:bidi="en-US"/>
        </w:rPr>
        <w:t>Kittle</w:t>
      </w:r>
      <w:proofErr w:type="spellEnd"/>
      <w:r w:rsidRPr="00E86826">
        <w:rPr>
          <w:rStyle w:val="Teksttreci2Kursywa"/>
          <w:lang w:eastAsia="en-US" w:bidi="en-US"/>
        </w:rPr>
        <w:t xml:space="preserve"> </w:t>
      </w:r>
      <w:proofErr w:type="spellStart"/>
      <w:r>
        <w:rPr>
          <w:rStyle w:val="Teksttreci2Kursywa"/>
        </w:rPr>
        <w:t>kitsche</w:t>
      </w:r>
      <w:proofErr w:type="spellEnd"/>
      <w:r>
        <w:t xml:space="preserve"> </w:t>
      </w:r>
      <w:r>
        <w:rPr>
          <w:lang w:val="fr-FR" w:eastAsia="fr-FR" w:bidi="fr-FR"/>
        </w:rPr>
        <w:t xml:space="preserve">» </w:t>
      </w:r>
      <w:r>
        <w:t xml:space="preserve">wpakować do mamra«, (zatem wtedy formacja wsteczna, dewerbalna) oraz z żydowsko-niemieckim </w:t>
      </w:r>
      <w:proofErr w:type="spellStart"/>
      <w:r>
        <w:rPr>
          <w:rStyle w:val="Teksttreci2Kursywa"/>
        </w:rPr>
        <w:t>schniffen</w:t>
      </w:r>
      <w:proofErr w:type="spellEnd"/>
      <w:r>
        <w:t xml:space="preserve"> »kraść« (ob. </w:t>
      </w:r>
      <w:r>
        <w:rPr>
          <w:lang w:val="fr-FR" w:eastAsia="fr-FR" w:bidi="fr-FR"/>
        </w:rPr>
        <w:t xml:space="preserve">F. </w:t>
      </w:r>
      <w:r>
        <w:t xml:space="preserve">Klugego, </w:t>
      </w:r>
      <w:proofErr w:type="spellStart"/>
      <w:r>
        <w:t>Rotwelsch</w:t>
      </w:r>
      <w:proofErr w:type="spellEnd"/>
      <w:r>
        <w:t xml:space="preserve"> I, 1901, s. 340, 345 i 479, także słownik </w:t>
      </w:r>
      <w:proofErr w:type="spellStart"/>
      <w:r>
        <w:t>etymol</w:t>
      </w:r>
      <w:proofErr w:type="spellEnd"/>
      <w:r>
        <w:t xml:space="preserve">. Klugego z r. </w:t>
      </w:r>
      <w:r>
        <w:t xml:space="preserve">1934, s. 303 oraz </w:t>
      </w:r>
      <w:r>
        <w:rPr>
          <w:lang w:val="fr-FR" w:eastAsia="fr-FR" w:bidi="fr-FR"/>
        </w:rPr>
        <w:t xml:space="preserve">H. </w:t>
      </w:r>
      <w:r>
        <w:t xml:space="preserve">L. </w:t>
      </w:r>
      <w:r>
        <w:rPr>
          <w:lang w:val="cs-CZ" w:eastAsia="cs-CZ" w:bidi="cs-CZ"/>
        </w:rPr>
        <w:t xml:space="preserve">Strack, </w:t>
      </w:r>
      <w:r>
        <w:rPr>
          <w:lang w:val="fr-FR" w:eastAsia="fr-FR" w:bidi="fr-FR"/>
        </w:rPr>
        <w:t>Jüdisches W</w:t>
      </w:r>
      <w:r>
        <w:t>ö</w:t>
      </w:r>
      <w:r>
        <w:rPr>
          <w:lang w:val="fr-FR" w:eastAsia="fr-FR" w:bidi="fr-FR"/>
        </w:rPr>
        <w:t xml:space="preserve">rterbuch 1916, s. 198). </w:t>
      </w:r>
      <w:r>
        <w:t xml:space="preserve">Kto wie dalej, czy </w:t>
      </w:r>
      <w:proofErr w:type="spellStart"/>
      <w:r>
        <w:rPr>
          <w:rStyle w:val="Teksttreci2Kursywa"/>
        </w:rPr>
        <w:t>sztymp</w:t>
      </w:r>
      <w:proofErr w:type="spellEnd"/>
      <w:r>
        <w:t xml:space="preserve"> «poszkodowany; niebezpieczeństwo i ucieczka« nie wiąże się ze </w:t>
      </w:r>
      <w:proofErr w:type="spellStart"/>
      <w:r>
        <w:rPr>
          <w:rStyle w:val="Teksttreci2Kursywa"/>
        </w:rPr>
        <w:t>stumpf</w:t>
      </w:r>
      <w:proofErr w:type="spellEnd"/>
      <w:r>
        <w:t xml:space="preserve"> »przepędzony« (</w:t>
      </w:r>
      <w:proofErr w:type="spellStart"/>
      <w:r>
        <w:t>Rotwelsch</w:t>
      </w:r>
      <w:proofErr w:type="spellEnd"/>
      <w:r>
        <w:t xml:space="preserve">, s. 354), a </w:t>
      </w:r>
      <w:proofErr w:type="spellStart"/>
      <w:r>
        <w:rPr>
          <w:rStyle w:val="Teksttreci2Kursywa"/>
        </w:rPr>
        <w:t>marwicher</w:t>
      </w:r>
      <w:proofErr w:type="spellEnd"/>
      <w:r>
        <w:t xml:space="preserve"> i ros. </w:t>
      </w:r>
      <w:r>
        <w:rPr>
          <w:rStyle w:val="Teksttreci2Kursywa"/>
        </w:rPr>
        <w:t>mar(a)wicher</w:t>
      </w:r>
      <w:r>
        <w:t xml:space="preserve"> «złodziej kieszonkowy« nie</w:t>
      </w:r>
      <w:r>
        <w:t xml:space="preserve"> są tylko postaciami obocznymi (por. słuszne uwagi autora o częstości form obocznych w języku złodziejskim na s. 50) nazwy zanotowanej jako </w:t>
      </w:r>
      <w:proofErr w:type="spellStart"/>
      <w:r>
        <w:rPr>
          <w:rStyle w:val="Teksttreci2Kursywa"/>
        </w:rPr>
        <w:t>Mergetzer</w:t>
      </w:r>
      <w:proofErr w:type="spellEnd"/>
      <w:r>
        <w:t xml:space="preserve"> «złodziej okradający śpiących woźniców«. </w:t>
      </w:r>
      <w:proofErr w:type="spellStart"/>
      <w:r>
        <w:rPr>
          <w:rStyle w:val="Teksttreci2Kursywa"/>
        </w:rPr>
        <w:t>Merchezer</w:t>
      </w:r>
      <w:proofErr w:type="spellEnd"/>
      <w:r>
        <w:t xml:space="preserve"> „toż" </w:t>
      </w:r>
      <w:proofErr w:type="spellStart"/>
      <w:r>
        <w:rPr>
          <w:rStyle w:val="Teksttreci2Kursywa"/>
        </w:rPr>
        <w:t>Marchitzer</w:t>
      </w:r>
      <w:proofErr w:type="spellEnd"/>
      <w:r>
        <w:t xml:space="preserve"> «złodziej szczególnie zręczny</w:t>
      </w:r>
      <w:r>
        <w:rPr>
          <w:lang w:val="fr-FR" w:eastAsia="fr-FR" w:bidi="fr-FR"/>
        </w:rPr>
        <w:t xml:space="preserve">«, </w:t>
      </w:r>
      <w:r>
        <w:t xml:space="preserve">ale i </w:t>
      </w:r>
      <w:r>
        <w:t xml:space="preserve">«złodziej okradający śpiących w gospodzie« (ob. </w:t>
      </w:r>
      <w:proofErr w:type="spellStart"/>
      <w:r w:rsidRPr="00E86826">
        <w:rPr>
          <w:lang w:val="en-US"/>
        </w:rPr>
        <w:t>Rotwelsch</w:t>
      </w:r>
      <w:proofErr w:type="spellEnd"/>
      <w:r w:rsidRPr="00E86826">
        <w:rPr>
          <w:lang w:val="en-US"/>
        </w:rPr>
        <w:t xml:space="preserve">, s. 348 </w:t>
      </w:r>
      <w:proofErr w:type="spellStart"/>
      <w:r w:rsidRPr="00E86826">
        <w:rPr>
          <w:lang w:val="en-US"/>
        </w:rPr>
        <w:t>i</w:t>
      </w:r>
      <w:proofErr w:type="spellEnd"/>
      <w:r w:rsidRPr="00E86826">
        <w:rPr>
          <w:lang w:val="en-US"/>
        </w:rPr>
        <w:t xml:space="preserve"> 404 n. </w:t>
      </w:r>
      <w:proofErr w:type="spellStart"/>
      <w:r w:rsidRPr="00E86826">
        <w:rPr>
          <w:lang w:val="en-US"/>
        </w:rPr>
        <w:t>oraz</w:t>
      </w:r>
      <w:proofErr w:type="spellEnd"/>
      <w:r w:rsidRPr="00E86826">
        <w:rPr>
          <w:lang w:val="en-US"/>
        </w:rPr>
        <w:t xml:space="preserve"> E. </w:t>
      </w:r>
      <w:proofErr w:type="spellStart"/>
      <w:r w:rsidRPr="00E86826">
        <w:rPr>
          <w:lang w:val="en-US"/>
        </w:rPr>
        <w:t>Nascher</w:t>
      </w:r>
      <w:proofErr w:type="spellEnd"/>
      <w:r w:rsidRPr="00E86826">
        <w:rPr>
          <w:lang w:val="en-US"/>
        </w:rPr>
        <w:t xml:space="preserve">, Das </w:t>
      </w:r>
      <w:proofErr w:type="spellStart"/>
      <w:r w:rsidRPr="00E86826">
        <w:rPr>
          <w:lang w:val="en-US"/>
        </w:rPr>
        <w:t>Buch</w:t>
      </w:r>
      <w:proofErr w:type="spellEnd"/>
      <w:r w:rsidRPr="00E86826">
        <w:rPr>
          <w:lang w:val="en-US"/>
        </w:rPr>
        <w:t xml:space="preserve"> des </w:t>
      </w:r>
      <w:r>
        <w:rPr>
          <w:lang w:val="fr-FR" w:eastAsia="fr-FR" w:bidi="fr-FR"/>
        </w:rPr>
        <w:t xml:space="preserve">jüdischen Jargons... </w:t>
      </w:r>
      <w:r>
        <w:t xml:space="preserve">1910, </w:t>
      </w:r>
      <w:r>
        <w:rPr>
          <w:lang w:val="fr-FR" w:eastAsia="fr-FR" w:bidi="fr-FR"/>
        </w:rPr>
        <w:t xml:space="preserve">s. </w:t>
      </w:r>
      <w:r>
        <w:t xml:space="preserve">148). Nawiasowo jeszcze wspomnę dla uzupełnienia </w:t>
      </w:r>
      <w:proofErr w:type="spellStart"/>
      <w:r>
        <w:t>informacyj</w:t>
      </w:r>
      <w:proofErr w:type="spellEnd"/>
      <w:r>
        <w:t xml:space="preserve"> autora o „gwarach z wsuwankami" na s. 73 (i na s. 406</w:t>
      </w:r>
    </w:p>
    <w:p w:rsidR="005C7AD3" w:rsidRPr="00E86826" w:rsidRDefault="00631ED2">
      <w:pPr>
        <w:pStyle w:val="Teksttreci20"/>
        <w:framePr w:w="9108" w:h="13139" w:hRule="exact" w:wrap="none" w:vAnchor="page" w:hAnchor="page" w:x="1087" w:y="1523"/>
        <w:shd w:val="clear" w:color="auto" w:fill="auto"/>
        <w:tabs>
          <w:tab w:val="left" w:pos="290"/>
        </w:tabs>
        <w:spacing w:line="276" w:lineRule="exact"/>
        <w:ind w:firstLine="0"/>
        <w:jc w:val="both"/>
        <w:rPr>
          <w:lang w:val="cs-CZ"/>
        </w:rPr>
      </w:pPr>
      <w:r>
        <w:rPr>
          <w:lang w:val="fr-FR" w:eastAsia="fr-FR" w:bidi="fr-FR"/>
        </w:rPr>
        <w:t>t.</w:t>
      </w:r>
      <w:r>
        <w:rPr>
          <w:lang w:val="fr-FR" w:eastAsia="fr-FR" w:bidi="fr-FR"/>
        </w:rPr>
        <w:tab/>
      </w:r>
      <w:r>
        <w:t>II „</w:t>
      </w:r>
      <w:r>
        <w:t xml:space="preserve">Encyklopedii Polskiej" AU, do której się tam odsyła), że posługiwanie się nimi przez dorosłych — nie przez młodzież, jak u nas — zaświadczone jest nie tylko dla Rosji i dla Niemiec: znane to i we Francji, gdzie np. wstawiane </w:t>
      </w:r>
      <w:proofErr w:type="spellStart"/>
      <w:r>
        <w:rPr>
          <w:rStyle w:val="Teksttreci2Kursywa"/>
        </w:rPr>
        <w:t>av</w:t>
      </w:r>
      <w:proofErr w:type="spellEnd"/>
      <w:r>
        <w:t xml:space="preserve"> lub </w:t>
      </w:r>
      <w:r>
        <w:rPr>
          <w:rStyle w:val="Teksttreci2Kursywa"/>
          <w:lang w:val="fr-FR" w:eastAsia="fr-FR" w:bidi="fr-FR"/>
        </w:rPr>
        <w:t>va</w:t>
      </w:r>
      <w:r>
        <w:rPr>
          <w:lang w:val="fr-FR" w:eastAsia="fr-FR" w:bidi="fr-FR"/>
        </w:rPr>
        <w:t xml:space="preserve"> </w:t>
      </w:r>
      <w:r>
        <w:t xml:space="preserve">(np. </w:t>
      </w:r>
      <w:r>
        <w:rPr>
          <w:rStyle w:val="Teksttreci2Kursywa"/>
          <w:lang w:val="fr-FR" w:eastAsia="fr-FR" w:bidi="fr-FR"/>
        </w:rPr>
        <w:t>javaunavet</w:t>
      </w:r>
      <w:r>
        <w:rPr>
          <w:lang w:val="fr-FR" w:eastAsia="fr-FR" w:bidi="fr-FR"/>
        </w:rPr>
        <w:t xml:space="preserve"> </w:t>
      </w:r>
      <w:r>
        <w:t>zamia</w:t>
      </w:r>
      <w:r>
        <w:t xml:space="preserve">st </w:t>
      </w:r>
      <w:r>
        <w:rPr>
          <w:rStyle w:val="Teksttreci2Kursywa"/>
          <w:lang w:val="fr-FR" w:eastAsia="fr-FR" w:bidi="fr-FR"/>
        </w:rPr>
        <w:t>jaunet, javeudavi</w:t>
      </w:r>
      <w:r>
        <w:rPr>
          <w:lang w:val="fr-FR" w:eastAsia="fr-FR" w:bidi="fr-FR"/>
        </w:rPr>
        <w:t xml:space="preserve"> </w:t>
      </w:r>
      <w:r>
        <w:t xml:space="preserve">zam. </w:t>
      </w:r>
      <w:r>
        <w:rPr>
          <w:rStyle w:val="Teksttreci2Kursywa"/>
          <w:lang w:val="fr-FR" w:eastAsia="fr-FR" w:bidi="fr-FR"/>
        </w:rPr>
        <w:t xml:space="preserve">jeudi), </w:t>
      </w:r>
      <w:r>
        <w:rPr>
          <w:rStyle w:val="Teksttreci2Kursywa"/>
        </w:rPr>
        <w:t>ar, al,</w:t>
      </w:r>
      <w:r>
        <w:t xml:space="preserve"> era, </w:t>
      </w:r>
      <w:r>
        <w:rPr>
          <w:rStyle w:val="Teksttreci2Kursywa"/>
          <w:lang w:val="fr-FR" w:eastAsia="fr-FR" w:bidi="fr-FR"/>
        </w:rPr>
        <w:t>oc,</w:t>
      </w:r>
      <w:r>
        <w:rPr>
          <w:lang w:val="fr-FR" w:eastAsia="fr-FR" w:bidi="fr-FR"/>
        </w:rPr>
        <w:t xml:space="preserve"> </w:t>
      </w:r>
      <w:r>
        <w:t xml:space="preserve">itd.; </w:t>
      </w:r>
      <w:r>
        <w:rPr>
          <w:lang w:val="cs-CZ" w:eastAsia="cs-CZ" w:bidi="cs-CZ"/>
        </w:rPr>
        <w:t xml:space="preserve">ob. </w:t>
      </w:r>
      <w:r>
        <w:rPr>
          <w:lang w:val="fr-FR" w:eastAsia="fr-FR" w:bidi="fr-FR"/>
        </w:rPr>
        <w:t xml:space="preserve">Villatte, </w:t>
      </w:r>
      <w:r w:rsidRPr="00E86826">
        <w:rPr>
          <w:lang w:val="cs-CZ"/>
        </w:rPr>
        <w:t xml:space="preserve">Parisismen, 1912, pod </w:t>
      </w:r>
      <w:r>
        <w:rPr>
          <w:rStyle w:val="Teksttreci2Kursywa"/>
          <w:lang w:val="fr-FR" w:eastAsia="fr-FR" w:bidi="fr-FR"/>
        </w:rPr>
        <w:t xml:space="preserve">drègue, </w:t>
      </w:r>
      <w:r w:rsidRPr="00E86826">
        <w:rPr>
          <w:rStyle w:val="Teksttreci2Kursywa"/>
          <w:lang w:val="cs-CZ"/>
        </w:rPr>
        <w:t xml:space="preserve">go, </w:t>
      </w:r>
      <w:r>
        <w:rPr>
          <w:rStyle w:val="Teksttreci2Kursywa"/>
          <w:lang w:val="fr-FR" w:eastAsia="fr-FR" w:bidi="fr-FR"/>
        </w:rPr>
        <w:t xml:space="preserve">javanais, </w:t>
      </w:r>
      <w:r w:rsidRPr="00E86826">
        <w:rPr>
          <w:rStyle w:val="Teksttreci2Kursywa"/>
          <w:lang w:val="cs-CZ"/>
        </w:rPr>
        <w:t>L, lem mar, much</w:t>
      </w:r>
      <w:r>
        <w:rPr>
          <w:rStyle w:val="Teksttreci2Kursywa"/>
          <w:lang w:val="fr-FR" w:eastAsia="fr-FR" w:bidi="fr-FR"/>
        </w:rPr>
        <w:t>è</w:t>
      </w:r>
      <w:r w:rsidRPr="00E86826">
        <w:rPr>
          <w:rStyle w:val="Teksttreci2Kursywa"/>
          <w:lang w:val="cs-CZ"/>
        </w:rPr>
        <w:t>, rama</w:t>
      </w:r>
      <w:r w:rsidRPr="00E86826">
        <w:rPr>
          <w:lang w:val="cs-CZ"/>
        </w:rPr>
        <w:t xml:space="preserve"> (taki sposób mówienia nazywano </w:t>
      </w:r>
      <w:r>
        <w:rPr>
          <w:rStyle w:val="Teksttreci2Kursywa"/>
          <w:lang w:val="fr-FR" w:eastAsia="fr-FR" w:bidi="fr-FR"/>
        </w:rPr>
        <w:t xml:space="preserve">parler </w:t>
      </w:r>
      <w:r w:rsidRPr="00E86826">
        <w:rPr>
          <w:rStyle w:val="Teksttreci2Kursywa"/>
          <w:lang w:val="cs-CZ"/>
        </w:rPr>
        <w:t>en go</w:t>
      </w:r>
      <w:r w:rsidRPr="00E86826">
        <w:rPr>
          <w:lang w:val="cs-CZ"/>
        </w:rPr>
        <w:t xml:space="preserve">, </w:t>
      </w:r>
      <w:r>
        <w:rPr>
          <w:rStyle w:val="Teksttreci2Kursywa"/>
          <w:lang w:val="fr-FR" w:eastAsia="fr-FR" w:bidi="fr-FR"/>
        </w:rPr>
        <w:t xml:space="preserve">parler </w:t>
      </w:r>
      <w:r w:rsidRPr="00E86826">
        <w:rPr>
          <w:rStyle w:val="Teksttreci2Kursywa"/>
          <w:lang w:val="cs-CZ"/>
        </w:rPr>
        <w:t>en lem</w:t>
      </w:r>
      <w:r w:rsidRPr="00E86826">
        <w:rPr>
          <w:lang w:val="cs-CZ"/>
        </w:rPr>
        <w:t xml:space="preserve">, p. </w:t>
      </w:r>
      <w:r w:rsidRPr="00E86826">
        <w:rPr>
          <w:rStyle w:val="Teksttreci2Kursywa"/>
          <w:lang w:val="cs-CZ"/>
        </w:rPr>
        <w:t>en rama</w:t>
      </w:r>
      <w:r w:rsidRPr="00E86826">
        <w:rPr>
          <w:lang w:val="cs-CZ"/>
        </w:rPr>
        <w:t xml:space="preserve"> itd.).</w:t>
      </w:r>
    </w:p>
    <w:p w:rsidR="005C7AD3" w:rsidRDefault="00631ED2">
      <w:pPr>
        <w:pStyle w:val="Teksttreci70"/>
        <w:framePr w:wrap="none" w:vAnchor="page" w:hAnchor="page" w:x="1087" w:y="14882"/>
        <w:shd w:val="clear" w:color="auto" w:fill="auto"/>
        <w:spacing w:after="0" w:line="280" w:lineRule="exact"/>
        <w:ind w:left="5540"/>
      </w:pPr>
      <w:r>
        <w:t xml:space="preserve">Eugeniusz </w:t>
      </w:r>
      <w:proofErr w:type="spellStart"/>
      <w:r>
        <w:t>Słuszkiewicz</w:t>
      </w:r>
      <w:proofErr w:type="spellEnd"/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159" w:y="900"/>
        <w:shd w:val="clear" w:color="auto" w:fill="auto"/>
        <w:spacing w:line="200" w:lineRule="exact"/>
      </w:pPr>
      <w:r>
        <w:lastRenderedPageBreak/>
        <w:t>1951, z. 10</w:t>
      </w:r>
    </w:p>
    <w:p w:rsidR="005C7AD3" w:rsidRDefault="00631ED2">
      <w:pPr>
        <w:pStyle w:val="Nagweklubstopka0"/>
        <w:framePr w:wrap="none" w:vAnchor="page" w:hAnchor="page" w:x="4267" w:y="876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919" w:y="876"/>
        <w:shd w:val="clear" w:color="auto" w:fill="auto"/>
        <w:spacing w:line="200" w:lineRule="exact"/>
      </w:pPr>
      <w:r>
        <w:t>13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378" w:lineRule="exact"/>
        <w:ind w:firstLine="0"/>
      </w:pPr>
      <w:r>
        <w:t>„GRAMMATYKALNE" SPRAWY ZESZŁOWIECZNEJ WARSZAWY</w:t>
      </w:r>
      <w:r>
        <w:br/>
        <w:t>PANNA TAŃSKA UKŁADA SYNONIMY</w:t>
      </w:r>
      <w:r>
        <w:br/>
        <w:t>(dokończenie)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264" w:lineRule="exact"/>
        <w:ind w:firstLine="700"/>
        <w:jc w:val="both"/>
      </w:pPr>
      <w:r>
        <w:t>Debiut literacki (słowo to przed wiekiem miało rozleglejsze znaczenie) Klementyny w „Pamiętniku Warszawskim"</w:t>
      </w:r>
      <w:r>
        <w:t xml:space="preserve"> był dla niej nie tylko bodźcem do „układania planów na przyszłość" — jak wyznała sama w zapiskach swego Pamiętnika — i do realizowania ich, lecz także kazał jej być wdzięcznym synonimom, którym autorka słuchając wezwania Towarzystwa Przyjaciół Nauk, poświ</w:t>
      </w:r>
      <w:r>
        <w:t xml:space="preserve">ęciła trochę czasu. We wspomnianym już </w:t>
      </w:r>
      <w:proofErr w:type="spellStart"/>
      <w:r>
        <w:t>X-ym</w:t>
      </w:r>
      <w:proofErr w:type="spellEnd"/>
      <w:r>
        <w:t xml:space="preserve"> tomie: „Wyboru Pism...", zawierającym „Rozmaitości", umieściła Klementyna z Tańskich </w:t>
      </w:r>
      <w:proofErr w:type="spellStart"/>
      <w:r>
        <w:t>Hofmanowa</w:t>
      </w:r>
      <w:proofErr w:type="spellEnd"/>
      <w:r>
        <w:t xml:space="preserve"> „Dwanaście Synonimów".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after="86" w:line="280" w:lineRule="exact"/>
        <w:ind w:firstLine="700"/>
        <w:jc w:val="both"/>
      </w:pPr>
      <w:r>
        <w:t>Oto niektóre z nich:</w:t>
      </w:r>
    </w:p>
    <w:p w:rsidR="005C7AD3" w:rsidRDefault="00631ED2">
      <w:pPr>
        <w:pStyle w:val="Teksttreci70"/>
        <w:framePr w:w="9048" w:h="13696" w:hRule="exact" w:wrap="none" w:vAnchor="page" w:hAnchor="page" w:x="1117" w:y="1418"/>
        <w:shd w:val="clear" w:color="auto" w:fill="auto"/>
        <w:spacing w:after="0" w:line="280" w:lineRule="exact"/>
      </w:pPr>
      <w:r>
        <w:t>Ciężki. Trudny.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270" w:lineRule="exact"/>
        <w:ind w:firstLine="700"/>
        <w:jc w:val="both"/>
      </w:pPr>
      <w:r>
        <w:t xml:space="preserve">Mało które wyrazy w potocznej mowie tak </w:t>
      </w:r>
      <w:proofErr w:type="spellStart"/>
      <w:r>
        <w:t>mięszane</w:t>
      </w:r>
      <w:proofErr w:type="spellEnd"/>
      <w:r>
        <w:t xml:space="preserve"> (sic) by</w:t>
      </w:r>
      <w:r>
        <w:t xml:space="preserve">wają, a przecież mało między którymi taka różnica. </w:t>
      </w:r>
      <w:r>
        <w:rPr>
          <w:rStyle w:val="Teksttreci2Kursywa"/>
        </w:rPr>
        <w:t>Ciężki</w:t>
      </w:r>
      <w:r>
        <w:t xml:space="preserve"> stosuje się właściwie do ciał, </w:t>
      </w:r>
      <w:r>
        <w:rPr>
          <w:rStyle w:val="Teksttreci2Kursywa"/>
        </w:rPr>
        <w:t>trudny</w:t>
      </w:r>
      <w:r>
        <w:t xml:space="preserve"> do umysłowych rzeczy. Trzeba siły ciała do uniesienia rzeczy </w:t>
      </w:r>
      <w:r>
        <w:rPr>
          <w:rStyle w:val="Teksttreci2Kursywa"/>
        </w:rPr>
        <w:t>ciężkiej</w:t>
      </w:r>
      <w:r>
        <w:t>, trzeba mocy umysłowej do pokonania trudnej.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264" w:lineRule="exact"/>
        <w:ind w:firstLine="700"/>
        <w:jc w:val="both"/>
      </w:pPr>
      <w:r>
        <w:t xml:space="preserve">Człowiek słabowity </w:t>
      </w:r>
      <w:r>
        <w:rPr>
          <w:rStyle w:val="Teksttreci2Kursywa"/>
        </w:rPr>
        <w:t>ciężkim</w:t>
      </w:r>
      <w:r>
        <w:t xml:space="preserve"> znajdzie to, co byłoby dla zdrowego lekkim; zdatnemu łatwo przyjdzie praca, którą by nieuk za </w:t>
      </w:r>
      <w:r>
        <w:rPr>
          <w:rStyle w:val="Teksttreci2Kursywa"/>
        </w:rPr>
        <w:t>trudną</w:t>
      </w:r>
      <w:r>
        <w:t xml:space="preserve"> osądził.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276" w:lineRule="exact"/>
        <w:ind w:firstLine="700"/>
        <w:jc w:val="both"/>
      </w:pPr>
      <w:r>
        <w:t xml:space="preserve">Podnieść kamień wielki jest </w:t>
      </w:r>
      <w:r>
        <w:rPr>
          <w:rStyle w:val="Teksttreci2Kursywa"/>
        </w:rPr>
        <w:t>ciężko</w:t>
      </w:r>
      <w:r>
        <w:t xml:space="preserve">, wyrobić z niego piękny posąg jest </w:t>
      </w:r>
      <w:r>
        <w:rPr>
          <w:rStyle w:val="Teksttreci2Kursywa"/>
        </w:rPr>
        <w:t>trudno.</w:t>
      </w:r>
    </w:p>
    <w:p w:rsidR="005C7AD3" w:rsidRDefault="00631ED2">
      <w:pPr>
        <w:pStyle w:val="Teksttreci70"/>
        <w:framePr w:w="9048" w:h="13696" w:hRule="exact" w:wrap="none" w:vAnchor="page" w:hAnchor="page" w:x="1117" w:y="1418"/>
        <w:shd w:val="clear" w:color="auto" w:fill="auto"/>
        <w:spacing w:after="0" w:line="280" w:lineRule="exact"/>
      </w:pPr>
      <w:r>
        <w:t>Niski. Nikczemny. Podły.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270" w:lineRule="exact"/>
        <w:ind w:firstLine="700"/>
        <w:jc w:val="both"/>
      </w:pPr>
      <w:r>
        <w:t>Te trzy wyrazy przeciwne wielkości wszystk</w:t>
      </w:r>
      <w:r>
        <w:t xml:space="preserve">ie razem poniżenia znaczą, ale zachodzi między nimi wielka różnica. </w:t>
      </w:r>
      <w:r>
        <w:rPr>
          <w:rStyle w:val="Teksttreci2Kursywa"/>
        </w:rPr>
        <w:t>Niski</w:t>
      </w:r>
      <w:r>
        <w:t xml:space="preserve"> stosuje się najwięcej do wzrostu i stanu, </w:t>
      </w:r>
      <w:r>
        <w:rPr>
          <w:rStyle w:val="Teksttreci2Kursywa"/>
        </w:rPr>
        <w:t>nikczemny</w:t>
      </w:r>
      <w:r>
        <w:t xml:space="preserve"> do powierzchowności, </w:t>
      </w:r>
      <w:r>
        <w:rPr>
          <w:rStyle w:val="Teksttreci2Kursywa"/>
        </w:rPr>
        <w:t>podły</w:t>
      </w:r>
      <w:r>
        <w:t xml:space="preserve"> jedynie do duszy.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270" w:lineRule="exact"/>
        <w:ind w:firstLine="700"/>
        <w:jc w:val="both"/>
      </w:pPr>
      <w:r>
        <w:t xml:space="preserve">Nie czyni to bynajmniej krzywdy, kiedy o nim powiedzą: ten człowiek </w:t>
      </w:r>
      <w:r>
        <w:rPr>
          <w:rStyle w:val="Teksttreci2Kursywa"/>
        </w:rPr>
        <w:t>niskiego</w:t>
      </w:r>
      <w:r>
        <w:t xml:space="preserve"> jest uro</w:t>
      </w:r>
      <w:r>
        <w:t xml:space="preserve">dzenia, </w:t>
      </w:r>
      <w:r>
        <w:rPr>
          <w:rStyle w:val="Teksttreci2Kursywa"/>
        </w:rPr>
        <w:t>nikczemnej</w:t>
      </w:r>
      <w:r>
        <w:t xml:space="preserve"> postaci; ale biada temu, którego czyny dowodzą że </w:t>
      </w:r>
      <w:r>
        <w:rPr>
          <w:rStyle w:val="Teksttreci2Kursywa"/>
        </w:rPr>
        <w:t>podły.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270" w:lineRule="exact"/>
        <w:ind w:firstLine="700"/>
        <w:jc w:val="both"/>
      </w:pPr>
      <w:r>
        <w:t xml:space="preserve">Powołanie rzemieślnika jest </w:t>
      </w:r>
      <w:r>
        <w:rPr>
          <w:rStyle w:val="Teksttreci2Kursywa"/>
        </w:rPr>
        <w:t>niskie</w:t>
      </w:r>
      <w:r>
        <w:t xml:space="preserve">, twarz schorzała, ubogiego postawa </w:t>
      </w:r>
      <w:r>
        <w:rPr>
          <w:rStyle w:val="Teksttreci2Kursywa"/>
        </w:rPr>
        <w:t>nikczemna;</w:t>
      </w:r>
      <w:r>
        <w:t xml:space="preserve"> są bogactwa </w:t>
      </w:r>
      <w:r>
        <w:rPr>
          <w:rStyle w:val="Teksttreci2Kursywa"/>
        </w:rPr>
        <w:t>podłe</w:t>
      </w:r>
      <w:r>
        <w:t>, kiedy niegodnym sposobem nabyte.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276" w:lineRule="exact"/>
        <w:ind w:firstLine="700"/>
        <w:jc w:val="both"/>
      </w:pPr>
      <w:r>
        <w:rPr>
          <w:rStyle w:val="Teksttreci2Kursywa"/>
        </w:rPr>
        <w:t>Niskim i nikczemnym,</w:t>
      </w:r>
      <w:r>
        <w:t xml:space="preserve"> można być mimowolnie, </w:t>
      </w:r>
      <w:r>
        <w:rPr>
          <w:rStyle w:val="Teksttreci2Kursywa"/>
        </w:rPr>
        <w:t>podłym</w:t>
      </w:r>
      <w:r>
        <w:t xml:space="preserve"> jest tylko ten, który chce nim zostać.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270" w:lineRule="exact"/>
        <w:ind w:firstLine="700"/>
        <w:jc w:val="both"/>
      </w:pPr>
      <w:r>
        <w:rPr>
          <w:rStyle w:val="Teksttreci2Kursywa"/>
        </w:rPr>
        <w:t>Niskim i nikczemnym</w:t>
      </w:r>
      <w:r>
        <w:t xml:space="preserve"> pogardzać nie należy; </w:t>
      </w:r>
      <w:r>
        <w:rPr>
          <w:rStyle w:val="Teksttreci2Kursywa"/>
        </w:rPr>
        <w:t>podły</w:t>
      </w:r>
      <w:r>
        <w:t xml:space="preserve"> powinien być w ohydzie.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276" w:lineRule="exact"/>
        <w:ind w:firstLine="700"/>
        <w:jc w:val="both"/>
      </w:pPr>
      <w:r>
        <w:t xml:space="preserve">Stokroć lepiej </w:t>
      </w:r>
      <w:r>
        <w:rPr>
          <w:rStyle w:val="Teksttreci2Kursywa"/>
        </w:rPr>
        <w:t>niskiego</w:t>
      </w:r>
      <w:r>
        <w:t xml:space="preserve"> być urodzenia, </w:t>
      </w:r>
      <w:r>
        <w:rPr>
          <w:rStyle w:val="Teksttreci2Kursywa"/>
        </w:rPr>
        <w:t>nikczemnie</w:t>
      </w:r>
      <w:r>
        <w:t xml:space="preserve"> wyglądać, niżeli </w:t>
      </w:r>
      <w:proofErr w:type="spellStart"/>
      <w:r>
        <w:t>jednę</w:t>
      </w:r>
      <w:proofErr w:type="spellEnd"/>
      <w:r>
        <w:t xml:space="preserve"> myśl mieć </w:t>
      </w:r>
      <w:r>
        <w:rPr>
          <w:rStyle w:val="Teksttreci2Kursywa"/>
        </w:rPr>
        <w:t>podłą.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line="270" w:lineRule="exact"/>
        <w:ind w:firstLine="700"/>
        <w:jc w:val="both"/>
      </w:pPr>
      <w:r>
        <w:t xml:space="preserve">Poeta bez </w:t>
      </w:r>
      <w:proofErr w:type="spellStart"/>
      <w:r>
        <w:t>jeniuszu</w:t>
      </w:r>
      <w:proofErr w:type="spellEnd"/>
      <w:r>
        <w:t xml:space="preserve">, zawsze </w:t>
      </w:r>
      <w:r>
        <w:rPr>
          <w:rStyle w:val="Teksttreci2Kursywa"/>
        </w:rPr>
        <w:t>nisko</w:t>
      </w:r>
      <w:r>
        <w:t xml:space="preserve"> zostanie; Pisar</w:t>
      </w:r>
      <w:r>
        <w:t xml:space="preserve">za bez talentu </w:t>
      </w:r>
      <w:r>
        <w:rPr>
          <w:rStyle w:val="Teksttreci2Kursywa"/>
        </w:rPr>
        <w:t>nikczemne są</w:t>
      </w:r>
      <w:r>
        <w:t xml:space="preserve"> płody, przy największym geniuszu i talencie. Autor </w:t>
      </w:r>
      <w:r>
        <w:rPr>
          <w:rStyle w:val="Teksttreci2Kursywa"/>
        </w:rPr>
        <w:t xml:space="preserve">podłym </w:t>
      </w:r>
      <w:r>
        <w:t>będzie, jeżeli jego dusza i pióro przedajne.</w:t>
      </w:r>
    </w:p>
    <w:p w:rsidR="005C7AD3" w:rsidRDefault="00631ED2">
      <w:pPr>
        <w:pStyle w:val="Teksttreci20"/>
        <w:framePr w:w="9048" w:h="13696" w:hRule="exact" w:wrap="none" w:vAnchor="page" w:hAnchor="page" w:x="1117" w:y="1418"/>
        <w:shd w:val="clear" w:color="auto" w:fill="auto"/>
        <w:spacing w:after="218" w:line="270" w:lineRule="exact"/>
        <w:ind w:firstLine="700"/>
        <w:jc w:val="both"/>
      </w:pPr>
      <w:r>
        <w:t xml:space="preserve">Kto mówi, ten lub ów </w:t>
      </w:r>
      <w:r>
        <w:rPr>
          <w:rStyle w:val="Teksttreci2Kursywa"/>
        </w:rPr>
        <w:t>podłego</w:t>
      </w:r>
      <w:r>
        <w:t xml:space="preserve"> jest stanu, przeto, że nie szlachcic, albo że własne ręce go żywią, bardzo źle mówi; bo nie urod</w:t>
      </w:r>
      <w:r>
        <w:t xml:space="preserve">zenie, praca, ale występek ludzi </w:t>
      </w:r>
      <w:r>
        <w:rPr>
          <w:rStyle w:val="Teksttreci2Kursywa"/>
        </w:rPr>
        <w:t>upodla.</w:t>
      </w:r>
    </w:p>
    <w:p w:rsidR="005C7AD3" w:rsidRDefault="00631ED2">
      <w:pPr>
        <w:pStyle w:val="Teksttreci60"/>
        <w:framePr w:w="9048" w:h="13696" w:hRule="exact" w:wrap="none" w:vAnchor="page" w:hAnchor="page" w:x="1117" w:y="1418"/>
        <w:shd w:val="clear" w:color="auto" w:fill="auto"/>
        <w:spacing w:before="0" w:line="222" w:lineRule="exact"/>
        <w:ind w:firstLine="700"/>
      </w:pPr>
      <w:r>
        <w:rPr>
          <w:vertAlign w:val="superscript"/>
        </w:rPr>
        <w:t>9</w:t>
      </w:r>
      <w:r>
        <w:t xml:space="preserve"> „Pamiętnik Warszawski czyli Dziennik Nauk i Umiejętności”, </w:t>
      </w:r>
      <w:r>
        <w:rPr>
          <w:lang w:val="fr-FR" w:eastAsia="fr-FR" w:bidi="fr-FR"/>
        </w:rPr>
        <w:t xml:space="preserve">T. </w:t>
      </w:r>
      <w:r>
        <w:t>X, R. 1818, str. 118—122.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228" w:y="1134"/>
        <w:shd w:val="clear" w:color="auto" w:fill="auto"/>
        <w:spacing w:line="200" w:lineRule="exact"/>
      </w:pPr>
      <w:r>
        <w:lastRenderedPageBreak/>
        <w:t>14</w:t>
      </w:r>
    </w:p>
    <w:p w:rsidR="005C7AD3" w:rsidRDefault="00631ED2">
      <w:pPr>
        <w:pStyle w:val="Nagweklubstopka0"/>
        <w:framePr w:wrap="none" w:vAnchor="page" w:hAnchor="page" w:x="4258" w:y="1116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8920" w:y="1104"/>
        <w:shd w:val="clear" w:color="auto" w:fill="auto"/>
        <w:spacing w:line="200" w:lineRule="exact"/>
      </w:pPr>
      <w:r>
        <w:t>1951. z. 10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58" w:lineRule="exact"/>
        <w:ind w:firstLine="680"/>
        <w:jc w:val="both"/>
      </w:pPr>
      <w:r>
        <w:t xml:space="preserve">Pan zamożny licznych </w:t>
      </w:r>
      <w:proofErr w:type="spellStart"/>
      <w:r>
        <w:t>naddziadów</w:t>
      </w:r>
      <w:proofErr w:type="spellEnd"/>
      <w:r>
        <w:t xml:space="preserve"> i wielkie bogactwa liczący, często </w:t>
      </w:r>
      <w:r>
        <w:rPr>
          <w:rStyle w:val="Teksttreci2Kursywa"/>
        </w:rPr>
        <w:t>podlejszym</w:t>
      </w:r>
      <w:r>
        <w:t xml:space="preserve"> bywa od </w:t>
      </w:r>
      <w:r>
        <w:rPr>
          <w:rStyle w:val="Teksttreci2Kursywa"/>
        </w:rPr>
        <w:t>niskiego</w:t>
      </w:r>
      <w:r>
        <w:t xml:space="preserve"> kmiotka, od </w:t>
      </w:r>
      <w:r>
        <w:rPr>
          <w:rStyle w:val="Teksttreci2Kursywa"/>
        </w:rPr>
        <w:t>nikczemnego</w:t>
      </w:r>
      <w:r>
        <w:t xml:space="preserve"> żebraka.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after="102" w:line="258" w:lineRule="exact"/>
        <w:ind w:firstLine="680"/>
        <w:jc w:val="both"/>
      </w:pPr>
      <w:r>
        <w:rPr>
          <w:rStyle w:val="Teksttreci2Kursywa"/>
        </w:rPr>
        <w:t>Niskiego</w:t>
      </w:r>
      <w:r>
        <w:t xml:space="preserve"> był urodzenia Klemens Janicki, jeden z pierwszych Poetów naszych; a przecież zyskał piękne w świecie uczonym imię; </w:t>
      </w:r>
      <w:r>
        <w:rPr>
          <w:rStyle w:val="Teksttreci2Kursywa"/>
        </w:rPr>
        <w:t xml:space="preserve">nikczemnie </w:t>
      </w:r>
      <w:r>
        <w:t xml:space="preserve">wyglądał pełny sławy nasz Król Łokietek; królowa Bona </w:t>
      </w:r>
      <w:r>
        <w:rPr>
          <w:rStyle w:val="Teksttreci2Kursywa"/>
        </w:rPr>
        <w:t>podle</w:t>
      </w:r>
      <w:r>
        <w:t xml:space="preserve"> </w:t>
      </w:r>
      <w:r>
        <w:t>myślała, a pomimo wysokiej dostojności, w powszechnej jest dotąd pogardzie.</w:t>
      </w:r>
    </w:p>
    <w:p w:rsidR="005C7AD3" w:rsidRDefault="00631ED2">
      <w:pPr>
        <w:pStyle w:val="Teksttreci70"/>
        <w:framePr w:w="8838" w:h="13298" w:hRule="exact" w:wrap="none" w:vAnchor="page" w:hAnchor="page" w:x="1222" w:y="1736"/>
        <w:shd w:val="clear" w:color="auto" w:fill="auto"/>
        <w:spacing w:after="44" w:line="280" w:lineRule="exact"/>
      </w:pPr>
      <w:r>
        <w:t>Prostota. Prostactwo.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58" w:lineRule="exact"/>
        <w:ind w:firstLine="680"/>
        <w:jc w:val="both"/>
      </w:pPr>
      <w:r>
        <w:t xml:space="preserve">Podobne w brzmieniu dwa te wyrazy, w znaczeniu swoim zupełnie są odmienne; już półtora wieku temu, odznaczył ich różnicę Fredro, kiedy w wybornych Przysłowiach swoich napisał: „Bądź </w:t>
      </w:r>
      <w:r>
        <w:rPr>
          <w:rStyle w:val="Teksttreci2Kursywa"/>
        </w:rPr>
        <w:t>prostym,</w:t>
      </w:r>
      <w:r>
        <w:t xml:space="preserve"> nie bądź prostakiem". Ale my pomimo tej jego przestrogi, </w:t>
      </w:r>
      <w:proofErr w:type="spellStart"/>
      <w:r>
        <w:t>mięszamy</w:t>
      </w:r>
      <w:proofErr w:type="spellEnd"/>
      <w:r>
        <w:t xml:space="preserve"> (sic) je często i jeden w miejscu drugiego kładziemy.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58" w:lineRule="exact"/>
        <w:ind w:firstLine="680"/>
        <w:jc w:val="both"/>
      </w:pPr>
      <w:r>
        <w:rPr>
          <w:rStyle w:val="Teksttreci2Kursywa"/>
        </w:rPr>
        <w:t>Prostota</w:t>
      </w:r>
      <w:r>
        <w:t xml:space="preserve"> jest przymiotem, </w:t>
      </w:r>
      <w:r>
        <w:rPr>
          <w:rStyle w:val="Teksttreci2Kursywa"/>
        </w:rPr>
        <w:t>prostactwo</w:t>
      </w:r>
      <w:r>
        <w:t xml:space="preserve"> wadą; </w:t>
      </w:r>
      <w:r>
        <w:rPr>
          <w:rStyle w:val="Teksttreci2Kursywa"/>
        </w:rPr>
        <w:t>prostota</w:t>
      </w:r>
      <w:r>
        <w:t xml:space="preserve"> obejmuje jednakowo zewnętrznego i wewnętrznego człowieka, </w:t>
      </w:r>
      <w:r>
        <w:rPr>
          <w:rStyle w:val="Teksttreci2Kursywa"/>
        </w:rPr>
        <w:t>prostactwo</w:t>
      </w:r>
      <w:r>
        <w:t xml:space="preserve"> więcej powierzchowności się tycze.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58" w:lineRule="exact"/>
        <w:ind w:firstLine="680"/>
        <w:jc w:val="both"/>
      </w:pPr>
      <w:r>
        <w:t xml:space="preserve">Nic milszego nad prostotę, własność </w:t>
      </w:r>
      <w:r>
        <w:t xml:space="preserve">dziecięcia i niewinności, towarzyszka nieoddzielna szczerości, skromności i dobroci; ułożeniu, czynom, mowie, pismom, niepojęty wdzięk nadaje; nic przykrzejszego od </w:t>
      </w:r>
      <w:r>
        <w:rPr>
          <w:rStyle w:val="Teksttreci2Kursywa"/>
        </w:rPr>
        <w:t>prostactwa,</w:t>
      </w:r>
      <w:r>
        <w:t xml:space="preserve"> cecha złego wychowania szpeci piękność i cnotę samą.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58" w:lineRule="exact"/>
        <w:ind w:firstLine="680"/>
        <w:jc w:val="both"/>
      </w:pPr>
      <w:r>
        <w:rPr>
          <w:rStyle w:val="Teksttreci2Kursywa"/>
        </w:rPr>
        <w:t>Prostota</w:t>
      </w:r>
      <w:r>
        <w:t xml:space="preserve"> każdemu wiekowi, </w:t>
      </w:r>
      <w:r>
        <w:t xml:space="preserve">największej godności przystoi, wszystkich wabi, zniewala, przywiązuje; </w:t>
      </w:r>
      <w:r>
        <w:rPr>
          <w:rStyle w:val="Teksttreci2Kursywa"/>
        </w:rPr>
        <w:t>prostactwo</w:t>
      </w:r>
      <w:r>
        <w:t xml:space="preserve"> nikomu nie jest do twarzy, wszystkich razi, odstręcza, odpycha.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58" w:lineRule="exact"/>
        <w:ind w:firstLine="680"/>
        <w:jc w:val="both"/>
      </w:pPr>
      <w:r>
        <w:t xml:space="preserve">Wymów otwarcie lecz delikatnie przyjacielowi uchybienie jakie, wyda się serca twojego </w:t>
      </w:r>
      <w:r>
        <w:rPr>
          <w:rStyle w:val="Teksttreci2Kursywa"/>
        </w:rPr>
        <w:t>prostota;</w:t>
      </w:r>
      <w:r>
        <w:t xml:space="preserve"> wyrzucaj mu go</w:t>
      </w:r>
      <w:r>
        <w:t xml:space="preserve"> obrażającymi słowy będzie to </w:t>
      </w:r>
      <w:r>
        <w:rPr>
          <w:rStyle w:val="Teksttreci2Kursywa"/>
        </w:rPr>
        <w:t>prostactwem.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58" w:lineRule="exact"/>
        <w:ind w:firstLine="680"/>
        <w:jc w:val="both"/>
      </w:pPr>
      <w:r>
        <w:t xml:space="preserve">W piśmie, w mowie, nie wyszukanych, ale szlachetnych używaj wyrazów, tłumacz się jasno, bez </w:t>
      </w:r>
      <w:proofErr w:type="spellStart"/>
      <w:r>
        <w:t>przysady</w:t>
      </w:r>
      <w:proofErr w:type="spellEnd"/>
      <w:r>
        <w:t xml:space="preserve"> (sic), a twój sposób pisania i mówienia będzie </w:t>
      </w:r>
      <w:r>
        <w:rPr>
          <w:rStyle w:val="Teksttreci2Kursywa"/>
        </w:rPr>
        <w:t>prosty;</w:t>
      </w:r>
      <w:r>
        <w:t xml:space="preserve"> mieść gminne, nieprzystojne wyrażenia, a będziesz pisał i</w:t>
      </w:r>
      <w:r>
        <w:t xml:space="preserve"> mówił jak </w:t>
      </w:r>
      <w:r>
        <w:rPr>
          <w:rStyle w:val="Teksttreci2Kursywa"/>
        </w:rPr>
        <w:t>prostak.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after="110" w:line="258" w:lineRule="exact"/>
        <w:ind w:firstLine="680"/>
        <w:jc w:val="both"/>
      </w:pPr>
      <w:r>
        <w:t xml:space="preserve">Niech twój ubiór będzie schludny, gustowny, zgadzający się z majątkiem twoim, a nazwą go ubiorem </w:t>
      </w:r>
      <w:r>
        <w:rPr>
          <w:rStyle w:val="Teksttreci2Kursywa"/>
        </w:rPr>
        <w:t>prostym;</w:t>
      </w:r>
      <w:r>
        <w:t xml:space="preserve"> nieporządną i nieprzyzwoitą odzieżą wydasz </w:t>
      </w:r>
      <w:r>
        <w:rPr>
          <w:rStyle w:val="Teksttreci2Kursywa"/>
        </w:rPr>
        <w:t>prostaka.</w:t>
      </w:r>
    </w:p>
    <w:p w:rsidR="005C7AD3" w:rsidRDefault="00631ED2">
      <w:pPr>
        <w:pStyle w:val="Teksttreci70"/>
        <w:framePr w:w="8838" w:h="13298" w:hRule="exact" w:wrap="none" w:vAnchor="page" w:hAnchor="page" w:x="1222" w:y="1736"/>
        <w:shd w:val="clear" w:color="auto" w:fill="auto"/>
        <w:spacing w:after="0" w:line="270" w:lineRule="exact"/>
      </w:pPr>
      <w:r>
        <w:t>Szlachectwo. Szlachetność.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70" w:lineRule="exact"/>
        <w:ind w:firstLine="680"/>
        <w:jc w:val="both"/>
      </w:pPr>
      <w:r>
        <w:t>Bogactwo języka i serca Ojców* naszych, dzielnie w</w:t>
      </w:r>
      <w:r>
        <w:t xml:space="preserve"> tych dwóch wyrazach się wydaje i podobnie chlubnego zabytku nie może nam stawić ów uwielbiany język francuski. W nim wyraz ogólny </w:t>
      </w:r>
      <w:r>
        <w:rPr>
          <w:rStyle w:val="Teksttreci2Kursywa"/>
          <w:lang w:val="fr-FR" w:eastAsia="fr-FR" w:bidi="fr-FR"/>
        </w:rPr>
        <w:t>noblesse</w:t>
      </w:r>
      <w:r>
        <w:rPr>
          <w:lang w:val="fr-FR" w:eastAsia="fr-FR" w:bidi="fr-FR"/>
        </w:rPr>
        <w:t xml:space="preserve"> </w:t>
      </w:r>
      <w:r>
        <w:t>wszystko ma tłumaczyć.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82" w:lineRule="exact"/>
        <w:ind w:firstLine="680"/>
        <w:jc w:val="both"/>
      </w:pPr>
      <w:r>
        <w:t>Znać, że mniej od nas w tej mierze dotkliwi Francuzi, nie tak czuli tych wyrazów różnicę.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64" w:lineRule="exact"/>
        <w:ind w:firstLine="460"/>
        <w:jc w:val="both"/>
      </w:pPr>
      <w:r>
        <w:t xml:space="preserve">Każdemu wiadomo, że w bardzo dawnych czasach już było </w:t>
      </w:r>
      <w:r>
        <w:rPr>
          <w:rStyle w:val="Teksttreci2Kursywa"/>
        </w:rPr>
        <w:t>szlachectwo</w:t>
      </w:r>
      <w:r>
        <w:t xml:space="preserve">, czyli przywilej pewnych ludzi, którzy bądź zasługami, bądź możnością wzięli przewagę i osobną klasę złożyli; ale dawniej jeszcze była </w:t>
      </w:r>
      <w:r>
        <w:rPr>
          <w:rStyle w:val="Teksttreci2Kursywa"/>
        </w:rPr>
        <w:t>szlachetność,</w:t>
      </w:r>
      <w:r>
        <w:t xml:space="preserve"> bo tę cnota w świat wprowadziła.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88" w:lineRule="exact"/>
        <w:ind w:firstLine="680"/>
        <w:jc w:val="both"/>
      </w:pPr>
      <w:r>
        <w:t>Kto ma h</w:t>
      </w:r>
      <w:r>
        <w:t xml:space="preserve">erb przy nazwisku, ma </w:t>
      </w:r>
      <w:r>
        <w:rPr>
          <w:rStyle w:val="Teksttreci2Kursywa"/>
        </w:rPr>
        <w:t>szlachectwo,</w:t>
      </w:r>
      <w:r>
        <w:t xml:space="preserve"> kto ma piękną duszę. </w:t>
      </w:r>
      <w:r>
        <w:rPr>
          <w:rStyle w:val="Teksttreci2Kursywa"/>
        </w:rPr>
        <w:t>szlachetność</w:t>
      </w:r>
      <w:r>
        <w:t xml:space="preserve"> posiada.</w:t>
      </w:r>
    </w:p>
    <w:p w:rsidR="005C7AD3" w:rsidRDefault="00631ED2">
      <w:pPr>
        <w:pStyle w:val="Teksttreci20"/>
        <w:framePr w:w="8838" w:h="13298" w:hRule="exact" w:wrap="none" w:vAnchor="page" w:hAnchor="page" w:x="1222" w:y="1736"/>
        <w:shd w:val="clear" w:color="auto" w:fill="auto"/>
        <w:spacing w:line="264" w:lineRule="exact"/>
        <w:ind w:firstLine="680"/>
        <w:jc w:val="both"/>
      </w:pPr>
      <w:r>
        <w:t xml:space="preserve">Wieśniaków, mieszczan i Żydów ciemiężyć, nie płacić podatków, garnąć łaski dworu, te były dawniej w Polsce rodu </w:t>
      </w:r>
      <w:r>
        <w:rPr>
          <w:rStyle w:val="Teksttreci2Kursywa"/>
        </w:rPr>
        <w:t xml:space="preserve">szlacheckiego swobody; </w:t>
      </w:r>
      <w:r>
        <w:t xml:space="preserve">nie dopuścić się podłości, </w:t>
      </w:r>
      <w:proofErr w:type="spellStart"/>
      <w:r>
        <w:t>dobrodziejstwy</w:t>
      </w:r>
      <w:proofErr w:type="spellEnd"/>
      <w:r>
        <w:t xml:space="preserve"> p</w:t>
      </w:r>
      <w:r>
        <w:t xml:space="preserve">łacić urazy, to będzie zawsze duszy </w:t>
      </w:r>
      <w:r>
        <w:rPr>
          <w:rStyle w:val="Teksttreci2Kursywa"/>
        </w:rPr>
        <w:t>szlachetnej</w:t>
      </w:r>
      <w:r>
        <w:t xml:space="preserve"> przywilejem.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171" w:y="894"/>
        <w:shd w:val="clear" w:color="auto" w:fill="auto"/>
        <w:spacing w:line="200" w:lineRule="exact"/>
      </w:pPr>
      <w:r>
        <w:lastRenderedPageBreak/>
        <w:t>1951, z. 10</w:t>
      </w:r>
    </w:p>
    <w:p w:rsidR="005C7AD3" w:rsidRDefault="00631ED2">
      <w:pPr>
        <w:pStyle w:val="Nagweklubstopka0"/>
        <w:framePr w:wrap="none" w:vAnchor="page" w:hAnchor="page" w:x="4267" w:y="888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877" w:y="894"/>
        <w:shd w:val="clear" w:color="auto" w:fill="auto"/>
        <w:spacing w:line="200" w:lineRule="exact"/>
      </w:pPr>
      <w:r>
        <w:t>15</w:t>
      </w:r>
    </w:p>
    <w:p w:rsidR="005C7AD3" w:rsidRDefault="00631ED2">
      <w:pPr>
        <w:pStyle w:val="Teksttreci20"/>
        <w:framePr w:w="8988" w:h="12417" w:hRule="exact" w:wrap="none" w:vAnchor="page" w:hAnchor="page" w:x="1147" w:y="1512"/>
        <w:shd w:val="clear" w:color="auto" w:fill="auto"/>
        <w:spacing w:after="134" w:line="282" w:lineRule="exact"/>
        <w:ind w:firstLine="700"/>
        <w:jc w:val="both"/>
      </w:pPr>
      <w:r>
        <w:rPr>
          <w:rStyle w:val="Teksttreci2Kursywa"/>
        </w:rPr>
        <w:t>Szlachectwo</w:t>
      </w:r>
      <w:r>
        <w:t xml:space="preserve"> jest więc darem przypadku i losu. </w:t>
      </w:r>
      <w:r>
        <w:rPr>
          <w:rStyle w:val="Teksttreci2Kursywa"/>
        </w:rPr>
        <w:t>Szlachetność</w:t>
      </w:r>
      <w:r>
        <w:t xml:space="preserve"> owocem cnoty; </w:t>
      </w:r>
      <w:proofErr w:type="spellStart"/>
      <w:r>
        <w:t>maszli</w:t>
      </w:r>
      <w:proofErr w:type="spellEnd"/>
      <w:r>
        <w:t xml:space="preserve"> pierwsze, nie chełp się, ale staraj się tym pilniej o drugą.</w:t>
      </w:r>
    </w:p>
    <w:p w:rsidR="005C7AD3" w:rsidRDefault="00631ED2">
      <w:pPr>
        <w:pStyle w:val="Teksttreci20"/>
        <w:framePr w:w="8988" w:h="12417" w:hRule="exact" w:wrap="none" w:vAnchor="page" w:hAnchor="page" w:x="1147" w:y="1512"/>
        <w:shd w:val="clear" w:color="auto" w:fill="auto"/>
        <w:spacing w:line="264" w:lineRule="exact"/>
        <w:ind w:firstLine="700"/>
        <w:jc w:val="both"/>
      </w:pPr>
      <w:r>
        <w:t>Tyle o synonimach Klementyny Tańskiej. Sprawa zaś synonimów w ogóle, na terenie więc Towarzystwa Przyjaciół Nauk. nabrała większego znaczenia dopiero w lat kilka po występie</w:t>
      </w:r>
      <w:r>
        <w:t xml:space="preserve"> Tańskiej w „Pamiętniku Warszawskim", kiedy to systematyczniej już zabrano się do pracy w tej dziedzinie.</w:t>
      </w:r>
    </w:p>
    <w:p w:rsidR="005C7AD3" w:rsidRDefault="00631ED2">
      <w:pPr>
        <w:pStyle w:val="Teksttreci20"/>
        <w:framePr w:w="8988" w:h="12417" w:hRule="exact" w:wrap="none" w:vAnchor="page" w:hAnchor="page" w:x="1147" w:y="1512"/>
        <w:shd w:val="clear" w:color="auto" w:fill="auto"/>
        <w:spacing w:line="264" w:lineRule="exact"/>
        <w:ind w:firstLine="700"/>
        <w:jc w:val="both"/>
      </w:pPr>
      <w:r>
        <w:t>Już w nowej siedzibie, w Pałacu Staszica, przy Krakowskim Przedmieściu, przedmiotem zatrudnień na posiedzeniu 25 lutego 1824 roku były synonimy, do kt</w:t>
      </w:r>
      <w:r>
        <w:t xml:space="preserve">órych opracowania znowu gorliwie wzywał Niemcewicz. W roku 1826, na posiedzeniu styczniowym Działu Nauk, </w:t>
      </w:r>
      <w:proofErr w:type="spellStart"/>
      <w:r w:rsidRPr="00E86826">
        <w:rPr>
          <w:lang w:eastAsia="en-US" w:bidi="en-US"/>
        </w:rPr>
        <w:t>prof</w:t>
      </w:r>
      <w:proofErr w:type="spellEnd"/>
      <w:r w:rsidRPr="00E86826">
        <w:rPr>
          <w:lang w:eastAsia="en-US" w:bidi="en-US"/>
        </w:rPr>
        <w:t xml:space="preserve">, </w:t>
      </w:r>
      <w:r>
        <w:t xml:space="preserve">dr Paweł Jarocki przedstawił przyczynek do Dykcjonarza Synonimów objaśniwszy wyrazy: </w:t>
      </w:r>
      <w:r>
        <w:rPr>
          <w:rStyle w:val="Teksttreci2Kursywa"/>
        </w:rPr>
        <w:t>dół</w:t>
      </w:r>
      <w:r>
        <w:t xml:space="preserve">, </w:t>
      </w:r>
      <w:r>
        <w:rPr>
          <w:rStyle w:val="Teksttreci2Kursywa"/>
        </w:rPr>
        <w:t>przepaść,</w:t>
      </w:r>
      <w:r>
        <w:t xml:space="preserve"> i równoznaczne: </w:t>
      </w:r>
      <w:r>
        <w:rPr>
          <w:rStyle w:val="Teksttreci2Kursywa"/>
        </w:rPr>
        <w:t>debrze</w:t>
      </w:r>
      <w:r>
        <w:t xml:space="preserve">, jar, </w:t>
      </w:r>
      <w:r>
        <w:rPr>
          <w:rStyle w:val="Teksttreci2Kursywa"/>
        </w:rPr>
        <w:t>parów</w:t>
      </w:r>
      <w:r>
        <w:t xml:space="preserve"> — oraz inne </w:t>
      </w:r>
      <w:r>
        <w:rPr>
          <w:vertAlign w:val="superscript"/>
        </w:rPr>
        <w:t>30</w:t>
      </w:r>
      <w:r>
        <w:t xml:space="preserve">. Wczesną wiosną roku 1827 przesyła Bentkowski Towarzystwu swój projekt, czyli tzw. „Myśli do Zadania o słowniku Synonimów Polskich" </w:t>
      </w:r>
      <w:r>
        <w:rPr>
          <w:vertAlign w:val="superscript"/>
        </w:rPr>
        <w:t>11</w:t>
      </w:r>
      <w:r>
        <w:t xml:space="preserve">, wkrótce zaś potem, na posiedzeniu publicznym Towarzystwa, w dniu 30 kwietnia tegoż 1827 roku, ogłoszone </w:t>
      </w:r>
      <w:r>
        <w:t>zostaje warszawianom zadanie konkursowe na utworzenie „Słownika Synonimicznego", którym język polski poszczycić się może, zaś „mała tylko liczba Synonim wyłożonych rozproszoną jest po pismach periodycznych".</w:t>
      </w:r>
    </w:p>
    <w:p w:rsidR="005C7AD3" w:rsidRDefault="00631ED2">
      <w:pPr>
        <w:pStyle w:val="Teksttreci20"/>
        <w:framePr w:w="8988" w:h="12417" w:hRule="exact" w:wrap="none" w:vAnchor="page" w:hAnchor="page" w:x="1147" w:y="1512"/>
        <w:shd w:val="clear" w:color="auto" w:fill="auto"/>
        <w:spacing w:after="107" w:line="264" w:lineRule="exact"/>
        <w:ind w:firstLine="700"/>
        <w:jc w:val="both"/>
      </w:pPr>
      <w:r>
        <w:t>Praca teraz postępuje. W roku 1829 (na posiedzen</w:t>
      </w:r>
      <w:r>
        <w:t xml:space="preserve">iu Działu Nauk </w:t>
      </w:r>
      <w:r>
        <w:rPr>
          <w:vertAlign w:val="superscript"/>
        </w:rPr>
        <w:t xml:space="preserve">1 </w:t>
      </w:r>
      <w:r>
        <w:t xml:space="preserve">w dniu 28 października) czyta Brodziński „niektóre synonimy z zbioru tychże synonim przez siebie wypracowanego, jako to: </w:t>
      </w:r>
      <w:r>
        <w:rPr>
          <w:rStyle w:val="Teksttreci2Kursywa"/>
        </w:rPr>
        <w:t>cudzy</w:t>
      </w:r>
      <w:r>
        <w:t xml:space="preserve">, </w:t>
      </w:r>
      <w:r>
        <w:rPr>
          <w:rStyle w:val="Teksttreci2Kursywa"/>
        </w:rPr>
        <w:t>obcy; zemsta</w:t>
      </w:r>
      <w:r>
        <w:t xml:space="preserve">, </w:t>
      </w:r>
      <w:r>
        <w:rPr>
          <w:rStyle w:val="Teksttreci2Kursywa"/>
        </w:rPr>
        <w:t>pomsta</w:t>
      </w:r>
      <w:r>
        <w:t xml:space="preserve">, </w:t>
      </w:r>
      <w:r>
        <w:rPr>
          <w:rStyle w:val="Teksttreci2Kursywa"/>
        </w:rPr>
        <w:t>cichość</w:t>
      </w:r>
      <w:r>
        <w:t xml:space="preserve">, </w:t>
      </w:r>
      <w:r>
        <w:rPr>
          <w:rStyle w:val="Teksttreci2Kursywa"/>
        </w:rPr>
        <w:t>milczenie; obecność</w:t>
      </w:r>
      <w:r>
        <w:t xml:space="preserve">, </w:t>
      </w:r>
      <w:r>
        <w:rPr>
          <w:rStyle w:val="Teksttreci2Kursywa"/>
        </w:rPr>
        <w:t>przytomność;</w:t>
      </w:r>
      <w:r>
        <w:t xml:space="preserve"> oraz inne. Posuwającą się sprawę wydawnictwa „</w:t>
      </w:r>
      <w:r>
        <w:t>Słownika Synonimów" — przerywają działania wojenne Powstania Listopadowego, po którego upadku — Towarzystwo Warszawskie Przyjaciół Nauk zostaje ukazem carskim rozwiązane</w:t>
      </w:r>
    </w:p>
    <w:p w:rsidR="005C7AD3" w:rsidRDefault="00631ED2">
      <w:pPr>
        <w:pStyle w:val="Teksttreci70"/>
        <w:framePr w:w="8988" w:h="12417" w:hRule="exact" w:wrap="none" w:vAnchor="page" w:hAnchor="page" w:x="1147" w:y="1512"/>
        <w:shd w:val="clear" w:color="auto" w:fill="auto"/>
        <w:tabs>
          <w:tab w:val="left" w:pos="6480"/>
        </w:tabs>
        <w:spacing w:after="333" w:line="280" w:lineRule="exact"/>
        <w:jc w:val="both"/>
      </w:pPr>
      <w:r>
        <w:rPr>
          <w:rStyle w:val="Teksttreci7Bezkursywy"/>
        </w:rPr>
        <w:tab/>
      </w:r>
      <w:r w:rsidR="00E86826">
        <w:t>Janina</w:t>
      </w:r>
      <w:r>
        <w:t xml:space="preserve"> </w:t>
      </w:r>
      <w:proofErr w:type="spellStart"/>
      <w:r>
        <w:t>Siwkowska</w:t>
      </w:r>
      <w:proofErr w:type="spellEnd"/>
    </w:p>
    <w:p w:rsidR="005C7AD3" w:rsidRDefault="00631ED2">
      <w:pPr>
        <w:pStyle w:val="Teksttreci20"/>
        <w:framePr w:w="8988" w:h="12417" w:hRule="exact" w:wrap="none" w:vAnchor="page" w:hAnchor="page" w:x="1147" w:y="1512"/>
        <w:shd w:val="clear" w:color="auto" w:fill="auto"/>
        <w:spacing w:line="264" w:lineRule="exact"/>
        <w:ind w:firstLine="700"/>
        <w:jc w:val="both"/>
      </w:pPr>
      <w:r>
        <w:t>Celem przypomnienia „</w:t>
      </w:r>
      <w:proofErr w:type="spellStart"/>
      <w:r>
        <w:t>grammatykalnych</w:t>
      </w:r>
      <w:proofErr w:type="spellEnd"/>
      <w:r>
        <w:t>" spraw zeszłowiecznej Warszawy</w:t>
      </w:r>
      <w:r>
        <w:t xml:space="preserve"> nie jest oczywiście wywoływanie w czytelnikach melancholijnych wzruszeń i rozrzewnianie ich tym, co było.</w:t>
      </w:r>
    </w:p>
    <w:p w:rsidR="005C7AD3" w:rsidRDefault="00631ED2">
      <w:pPr>
        <w:pStyle w:val="Teksttreci20"/>
        <w:framePr w:w="8988" w:h="12417" w:hRule="exact" w:wrap="none" w:vAnchor="page" w:hAnchor="page" w:x="1147" w:y="1512"/>
        <w:shd w:val="clear" w:color="auto" w:fill="auto"/>
        <w:spacing w:line="264" w:lineRule="exact"/>
        <w:ind w:firstLine="700"/>
        <w:jc w:val="both"/>
      </w:pPr>
      <w:r>
        <w:t>W perspektywie przeszło stu lat dzielących nas od opisywanej epoki widać wyraźnie, jak — dodajmy, na szczęście — jesteśmy od niej daleko.</w:t>
      </w:r>
    </w:p>
    <w:p w:rsidR="005C7AD3" w:rsidRDefault="00631ED2">
      <w:pPr>
        <w:pStyle w:val="Teksttreci20"/>
        <w:framePr w:w="8988" w:h="12417" w:hRule="exact" w:wrap="none" w:vAnchor="page" w:hAnchor="page" w:x="1147" w:y="1512"/>
        <w:shd w:val="clear" w:color="auto" w:fill="auto"/>
        <w:spacing w:line="264" w:lineRule="exact"/>
        <w:ind w:firstLine="700"/>
        <w:jc w:val="both"/>
      </w:pPr>
      <w:r>
        <w:t>Synonimy uk</w:t>
      </w:r>
      <w:r>
        <w:t>ładane przez pannę Tańską to pierwszy szczebiot intelektualny panienki „z dobrego domu" zdobywającej się na zrozumienie, że myśleć i pisać można nie tylko po francusku, ale i po polsku.</w:t>
      </w:r>
    </w:p>
    <w:p w:rsidR="005C7AD3" w:rsidRDefault="00631ED2">
      <w:pPr>
        <w:pStyle w:val="Teksttreci20"/>
        <w:framePr w:w="8988" w:h="12417" w:hRule="exact" w:wrap="none" w:vAnchor="page" w:hAnchor="page" w:x="1147" w:y="1512"/>
        <w:shd w:val="clear" w:color="auto" w:fill="auto"/>
        <w:spacing w:line="264" w:lineRule="exact"/>
        <w:ind w:firstLine="700"/>
        <w:jc w:val="both"/>
      </w:pPr>
      <w:r>
        <w:t>Charakterystyczne są i wybierane przez nią synonimy, i sposoby ich obj</w:t>
      </w:r>
      <w:r>
        <w:t>aśniania, i naiwna zacność refleksji w zakresie tematów potrącających o kwestie społeczne.</w:t>
      </w:r>
    </w:p>
    <w:p w:rsidR="005C7AD3" w:rsidRDefault="00631ED2">
      <w:pPr>
        <w:pStyle w:val="Teksttreci20"/>
        <w:framePr w:w="8988" w:h="12417" w:hRule="exact" w:wrap="none" w:vAnchor="page" w:hAnchor="page" w:x="1147" w:y="1512"/>
        <w:shd w:val="clear" w:color="auto" w:fill="auto"/>
        <w:spacing w:line="264" w:lineRule="exact"/>
        <w:ind w:firstLine="700"/>
        <w:jc w:val="both"/>
      </w:pPr>
      <w:r>
        <w:t>W każdym razie jednak trzeba stwierdzić, że w najwcześniejszym etapie historii prac nad synonimami polskimi spotykamy się z nazwiskiem kobiety — panny Tańskiej. Dziś</w:t>
      </w:r>
      <w:r>
        <w:t xml:space="preserve"> te prace wyglądają inaczej.</w:t>
      </w:r>
    </w:p>
    <w:p w:rsidR="005C7AD3" w:rsidRDefault="00631ED2">
      <w:pPr>
        <w:pStyle w:val="Teksttreci70"/>
        <w:framePr w:w="8988" w:h="12417" w:hRule="exact" w:wrap="none" w:vAnchor="page" w:hAnchor="page" w:x="1147" w:y="1512"/>
        <w:shd w:val="clear" w:color="auto" w:fill="auto"/>
        <w:spacing w:after="0" w:line="264" w:lineRule="exact"/>
        <w:ind w:left="7780"/>
      </w:pPr>
      <w:r>
        <w:t>Red.</w:t>
      </w:r>
    </w:p>
    <w:p w:rsidR="005C7AD3" w:rsidRDefault="00631ED2">
      <w:pPr>
        <w:pStyle w:val="Stopka1"/>
        <w:framePr w:w="8988" w:h="906" w:hRule="exact" w:wrap="none" w:vAnchor="page" w:hAnchor="page" w:x="1147" w:y="14176"/>
        <w:shd w:val="clear" w:color="auto" w:fill="auto"/>
        <w:spacing w:line="210" w:lineRule="exact"/>
        <w:ind w:firstLine="700"/>
      </w:pPr>
      <w:r>
        <w:rPr>
          <w:vertAlign w:val="superscript"/>
        </w:rPr>
        <w:t>10</w:t>
      </w:r>
      <w:r>
        <w:t xml:space="preserve"> Akta tyczące się Języka Polskiego, </w:t>
      </w:r>
      <w:r w:rsidRPr="00E86826">
        <w:rPr>
          <w:lang w:eastAsia="en-US" w:bidi="en-US"/>
        </w:rPr>
        <w:t xml:space="preserve">Arch. </w:t>
      </w:r>
      <w:r>
        <w:rPr>
          <w:lang w:val="fr-FR" w:eastAsia="fr-FR" w:bidi="fr-FR"/>
        </w:rPr>
        <w:t xml:space="preserve">T. </w:t>
      </w:r>
      <w:r>
        <w:t xml:space="preserve">P. N. Nr 51. </w:t>
      </w:r>
      <w:r>
        <w:rPr>
          <w:vertAlign w:val="superscript"/>
        </w:rPr>
        <w:t>n</w:t>
      </w:r>
      <w:r>
        <w:t xml:space="preserve"> Akta tyczące się Rozpraw Konkursowych. </w:t>
      </w:r>
      <w:r w:rsidRPr="00E86826">
        <w:rPr>
          <w:lang w:eastAsia="en-US" w:bidi="en-US"/>
        </w:rPr>
        <w:t xml:space="preserve">Arch. </w:t>
      </w:r>
      <w:r>
        <w:rPr>
          <w:lang w:val="fr-FR" w:eastAsia="fr-FR" w:bidi="fr-FR"/>
        </w:rPr>
        <w:t xml:space="preserve">T. P. </w:t>
      </w:r>
      <w:r>
        <w:t xml:space="preserve">N., Nr 49. </w:t>
      </w:r>
      <w:r>
        <w:rPr>
          <w:vertAlign w:val="superscript"/>
        </w:rPr>
        <w:t>u&gt;</w:t>
      </w:r>
      <w:r>
        <w:t xml:space="preserve"> Protokóły posiedzeń Działu Nauk. 1827—1831, </w:t>
      </w:r>
      <w:r w:rsidRPr="00E86826">
        <w:rPr>
          <w:lang w:eastAsia="en-US" w:bidi="en-US"/>
        </w:rPr>
        <w:t xml:space="preserve">Arch. </w:t>
      </w:r>
      <w:r>
        <w:rPr>
          <w:lang w:val="fr-FR" w:eastAsia="fr-FR" w:bidi="fr-FR"/>
        </w:rPr>
        <w:t xml:space="preserve">T. </w:t>
      </w:r>
      <w:r>
        <w:t xml:space="preserve">P. N.. Nr 94. </w:t>
      </w:r>
      <w:r w:rsidRPr="00E86826">
        <w:rPr>
          <w:lang w:eastAsia="en-US" w:bidi="en-US"/>
        </w:rPr>
        <w:t xml:space="preserve">(Arch. </w:t>
      </w:r>
      <w:r>
        <w:t>Gł. Akt Dawnych).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090" w:y="906"/>
        <w:shd w:val="clear" w:color="auto" w:fill="auto"/>
        <w:spacing w:line="200" w:lineRule="exact"/>
      </w:pPr>
      <w:r>
        <w:lastRenderedPageBreak/>
        <w:t>16</w:t>
      </w:r>
    </w:p>
    <w:p w:rsidR="005C7AD3" w:rsidRDefault="00631ED2">
      <w:pPr>
        <w:pStyle w:val="Nagweklubstopka0"/>
        <w:framePr w:wrap="none" w:vAnchor="page" w:hAnchor="page" w:x="4210" w:y="888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040" w:y="876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tabs>
          <w:tab w:val="left" w:pos="4332"/>
        </w:tabs>
        <w:spacing w:line="516" w:lineRule="exact"/>
        <w:ind w:left="1980" w:right="2100" w:firstLine="0"/>
        <w:jc w:val="left"/>
      </w:pPr>
      <w:r>
        <w:t xml:space="preserve">SYNONIMICZNE GRUPY WYRAZOWE PRZYMIOTNIKI </w:t>
      </w:r>
      <w:r>
        <w:tab/>
        <w:t>III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spacing w:line="270" w:lineRule="exact"/>
        <w:ind w:firstLine="700"/>
        <w:jc w:val="both"/>
      </w:pPr>
      <w:r>
        <w:t>Jako trzecią grupę wielkiego bloku przymiotników odnoszących się do pojęcia czasu rozpatrzymy pasmo następujące:</w:t>
      </w:r>
    </w:p>
    <w:p w:rsidR="005C7AD3" w:rsidRDefault="00631ED2">
      <w:pPr>
        <w:pStyle w:val="Teksttreci70"/>
        <w:framePr w:w="9114" w:h="12749" w:hRule="exact" w:wrap="none" w:vAnchor="page" w:hAnchor="page" w:x="1084" w:y="1319"/>
        <w:shd w:val="clear" w:color="auto" w:fill="auto"/>
        <w:spacing w:after="0" w:line="276" w:lineRule="exact"/>
        <w:ind w:left="1380"/>
        <w:jc w:val="both"/>
      </w:pPr>
      <w:r>
        <w:t xml:space="preserve">wieczny, wieczysty, wiekuisty, </w:t>
      </w:r>
      <w:r>
        <w:t>wiecznotrwały, nieśmiertelny; dozgonny, dożywotni.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spacing w:line="270" w:lineRule="exact"/>
        <w:ind w:firstLine="700"/>
        <w:jc w:val="both"/>
      </w:pPr>
      <w:r>
        <w:t xml:space="preserve">Przymiotnikiem </w:t>
      </w:r>
      <w:r>
        <w:rPr>
          <w:rStyle w:val="Teksttreci2Odstpy4pt"/>
        </w:rPr>
        <w:t>wieczny</w:t>
      </w:r>
      <w:r>
        <w:t xml:space="preserve"> oddaje się w zabytkach z XV wieku łacińskie </w:t>
      </w:r>
      <w:proofErr w:type="spellStart"/>
      <w:r>
        <w:rPr>
          <w:rStyle w:val="Teksttreci2Kursywa"/>
        </w:rPr>
        <w:t>aeternus</w:t>
      </w:r>
      <w:proofErr w:type="spellEnd"/>
      <w:r>
        <w:t xml:space="preserve"> lub </w:t>
      </w:r>
      <w:proofErr w:type="spellStart"/>
      <w:r>
        <w:rPr>
          <w:rStyle w:val="Teksttreci2Kursywa"/>
        </w:rPr>
        <w:t>sempiternus</w:t>
      </w:r>
      <w:proofErr w:type="spellEnd"/>
      <w:r>
        <w:t xml:space="preserve">. W Biblii Zofii spotykamy go w takich między innymi połączeniach: kromie obiaty wieczne (= </w:t>
      </w:r>
      <w:proofErr w:type="spellStart"/>
      <w:r w:rsidRPr="00E86826">
        <w:rPr>
          <w:lang w:eastAsia="en-US" w:bidi="en-US"/>
        </w:rPr>
        <w:t>absque</w:t>
      </w:r>
      <w:proofErr w:type="spellEnd"/>
      <w:r w:rsidRPr="00E86826">
        <w:rPr>
          <w:lang w:eastAsia="en-US" w:bidi="en-US"/>
        </w:rPr>
        <w:t xml:space="preserve"> </w:t>
      </w:r>
      <w:r>
        <w:rPr>
          <w:lang w:val="cs-CZ" w:eastAsia="cs-CZ" w:bidi="cs-CZ"/>
        </w:rPr>
        <w:t xml:space="preserve">holocauste </w:t>
      </w:r>
      <w:r>
        <w:t>semp</w:t>
      </w:r>
      <w:r>
        <w:t xml:space="preserve">iterno (125 </w:t>
      </w:r>
      <w:r w:rsidRPr="00E86826">
        <w:rPr>
          <w:lang w:eastAsia="en-US" w:bidi="en-US"/>
        </w:rPr>
        <w:t xml:space="preserve">a </w:t>
      </w:r>
      <w:r>
        <w:t>12)</w:t>
      </w:r>
      <w:r>
        <w:rPr>
          <w:vertAlign w:val="superscript"/>
        </w:rPr>
        <w:t>1</w:t>
      </w:r>
      <w:r>
        <w:t xml:space="preserve">, żywota wiecznego </w:t>
      </w:r>
      <w:r>
        <w:rPr>
          <w:lang w:val="cs-CZ" w:eastAsia="cs-CZ" w:bidi="cs-CZ"/>
        </w:rPr>
        <w:t>(5 a!)</w:t>
      </w:r>
      <w:r>
        <w:rPr>
          <w:vertAlign w:val="superscript"/>
          <w:lang w:val="cs-CZ" w:eastAsia="cs-CZ" w:bidi="cs-CZ"/>
        </w:rPr>
        <w:t>1</w:t>
      </w:r>
      <w:r>
        <w:rPr>
          <w:lang w:val="cs-CZ" w:eastAsia="cs-CZ" w:bidi="cs-CZ"/>
        </w:rPr>
        <w:t xml:space="preserve">, </w:t>
      </w:r>
      <w:r>
        <w:t xml:space="preserve">na wieczne znamię </w:t>
      </w:r>
      <w:r>
        <w:rPr>
          <w:lang w:val="cs-CZ" w:eastAsia="cs-CZ" w:bidi="cs-CZ"/>
        </w:rPr>
        <w:t xml:space="preserve">(18b, </w:t>
      </w:r>
      <w:r>
        <w:t>22)</w:t>
      </w:r>
      <w:r>
        <w:rPr>
          <w:vertAlign w:val="superscript"/>
        </w:rPr>
        <w:t>1</w:t>
      </w:r>
      <w:r>
        <w:t xml:space="preserve">. W Psałterzu Puławskim: od śmierci wieczne (22 </w:t>
      </w:r>
      <w:proofErr w:type="spellStart"/>
      <w:r>
        <w:t>arg</w:t>
      </w:r>
      <w:proofErr w:type="spellEnd"/>
      <w:r>
        <w:t>)</w:t>
      </w:r>
      <w:r>
        <w:rPr>
          <w:vertAlign w:val="superscript"/>
        </w:rPr>
        <w:t xml:space="preserve">1 2 </w:t>
      </w:r>
      <w:r>
        <w:t xml:space="preserve">ku wiecznemu zbawieniu. (At. 27) </w:t>
      </w:r>
      <w:r>
        <w:rPr>
          <w:vertAlign w:val="superscript"/>
        </w:rPr>
        <w:t>2</w:t>
      </w:r>
      <w:r>
        <w:t xml:space="preserve">, Boga wiecznego (13arg) </w:t>
      </w:r>
      <w:r>
        <w:rPr>
          <w:vertAlign w:val="superscript"/>
        </w:rPr>
        <w:t>2</w:t>
      </w:r>
      <w:r>
        <w:t xml:space="preserve">. W połączeniach: ot wieczne </w:t>
      </w:r>
      <w:proofErr w:type="spellStart"/>
      <w:r>
        <w:t>śmirci</w:t>
      </w:r>
      <w:proofErr w:type="spellEnd"/>
      <w:r>
        <w:t xml:space="preserve"> (s. 12) i wiecznego </w:t>
      </w:r>
      <w:proofErr w:type="spellStart"/>
      <w:r>
        <w:t>krolewania</w:t>
      </w:r>
      <w:proofErr w:type="spellEnd"/>
      <w:r>
        <w:t xml:space="preserve"> (s. 10) występuje już w Kazaniach Świętokrzyskich</w:t>
      </w:r>
      <w:r>
        <w:rPr>
          <w:vertAlign w:val="superscript"/>
        </w:rPr>
        <w:t>3</w:t>
      </w:r>
      <w:r>
        <w:t>.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spacing w:after="120" w:line="270" w:lineRule="exact"/>
        <w:ind w:firstLine="700"/>
        <w:jc w:val="both"/>
      </w:pPr>
      <w:r>
        <w:t xml:space="preserve">W przytoczonych połączeniach </w:t>
      </w:r>
      <w:r>
        <w:rPr>
          <w:rStyle w:val="Teksttreci2Kursywa"/>
        </w:rPr>
        <w:t>wieczny</w:t>
      </w:r>
      <w:r>
        <w:t xml:space="preserve"> — to </w:t>
      </w:r>
      <w:r>
        <w:rPr>
          <w:lang w:val="fr-FR" w:eastAsia="fr-FR" w:bidi="fr-FR"/>
        </w:rPr>
        <w:t xml:space="preserve">» </w:t>
      </w:r>
      <w:r>
        <w:t xml:space="preserve">trwający wieki, nieograniczony w czasie«. Ten odcień znaczeniowy zawarty jest w łacińskim </w:t>
      </w:r>
      <w:proofErr w:type="spellStart"/>
      <w:r>
        <w:rPr>
          <w:rStyle w:val="Teksttreci2Kursywa"/>
        </w:rPr>
        <w:t>aeternus</w:t>
      </w:r>
      <w:proofErr w:type="spellEnd"/>
      <w:r>
        <w:t xml:space="preserve"> i tego też odcienia nabiera nasz przymiotnik </w:t>
      </w:r>
      <w:r>
        <w:rPr>
          <w:rStyle w:val="Teksttreci2Kursywa"/>
        </w:rPr>
        <w:t>wieczny.</w:t>
      </w:r>
      <w:r>
        <w:t xml:space="preserve"> Zasięg</w:t>
      </w:r>
      <w:r>
        <w:t xml:space="preserve"> jego stosowalności ogranicza się zrazu do pojęć religijnych, później i filozoficznych. Spotykamy go u pisarzy takich jak Rej, Kochanowski, Skarga, Wujek i inni. Występuje i w nowszej literaturze: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spacing w:line="270" w:lineRule="exact"/>
        <w:ind w:left="1380" w:right="4160" w:firstLine="0"/>
        <w:jc w:val="left"/>
      </w:pPr>
      <w:r>
        <w:t xml:space="preserve">„Tak pośród pierzchliwej fali Przez </w:t>
      </w:r>
      <w:r>
        <w:rPr>
          <w:rStyle w:val="Teksttreci2Kursywa"/>
        </w:rPr>
        <w:t>wieczne</w:t>
      </w:r>
      <w:r>
        <w:t xml:space="preserve"> lecąc </w:t>
      </w:r>
      <w:r>
        <w:rPr>
          <w:rStyle w:val="Teksttreci2Kursywa"/>
        </w:rPr>
        <w:t>bezdroże,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spacing w:line="270" w:lineRule="exact"/>
        <w:ind w:left="1380" w:firstLine="0"/>
        <w:jc w:val="both"/>
      </w:pPr>
      <w:r>
        <w:t>Ani wzbić się pod niebiosa,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spacing w:after="47" w:line="280" w:lineRule="exact"/>
        <w:ind w:left="1380" w:firstLine="0"/>
        <w:jc w:val="both"/>
      </w:pPr>
      <w:r>
        <w:t xml:space="preserve">Ani dotknąć ziemi nie może.“ </w:t>
      </w:r>
      <w:r w:rsidRPr="00E86826">
        <w:rPr>
          <w:lang w:eastAsia="en-US" w:bidi="en-US"/>
        </w:rPr>
        <w:t xml:space="preserve">(Mick. </w:t>
      </w:r>
      <w:r>
        <w:t>III, 30).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spacing w:after="120" w:line="276" w:lineRule="exact"/>
        <w:ind w:left="1380" w:firstLine="0"/>
        <w:jc w:val="both"/>
      </w:pPr>
      <w:r>
        <w:t xml:space="preserve">„Nareszcie przekonano się, że wiele cieniów, nawet po odbyciu pokuty, nie może wejść do krainy </w:t>
      </w:r>
      <w:r>
        <w:rPr>
          <w:rStyle w:val="Teksttreci2Kursywa"/>
        </w:rPr>
        <w:t>wiecznego szczęścia,</w:t>
      </w:r>
      <w:r>
        <w:t xml:space="preserve"> ponieważ nie znają stosownych modlitw, zaklęć i rozmów z bogami."</w:t>
      </w:r>
      <w:r>
        <w:t xml:space="preserve"> (Prus. Far. 562).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spacing w:line="276" w:lineRule="exact"/>
        <w:ind w:left="1380" w:firstLine="0"/>
        <w:jc w:val="left"/>
      </w:pPr>
      <w:r>
        <w:rPr>
          <w:rStyle w:val="Teksttreci2Kursywa"/>
        </w:rPr>
        <w:t>„Wszechświat</w:t>
      </w:r>
      <w:r>
        <w:t xml:space="preserve"> jest </w:t>
      </w:r>
      <w:r>
        <w:rPr>
          <w:rStyle w:val="Teksttreci2Kursywa"/>
        </w:rPr>
        <w:t>wieczny</w:t>
      </w:r>
      <w:r>
        <w:t xml:space="preserve"> i nieskończony" (Par. Nieb. 230). „Kosmos (...) rozżarza nowe słońca, a stare gasi na długotrwałą, może </w:t>
      </w:r>
      <w:r>
        <w:rPr>
          <w:rStyle w:val="Teksttreci2Kursywa"/>
        </w:rPr>
        <w:t>wieczną noc“</w:t>
      </w:r>
      <w:r>
        <w:t xml:space="preserve"> (Par. Nieb. 230).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spacing w:after="101" w:line="276" w:lineRule="exact"/>
        <w:ind w:left="1380" w:firstLine="0"/>
        <w:jc w:val="both"/>
      </w:pPr>
      <w:r>
        <w:t xml:space="preserve">„Posłałby go (...) na </w:t>
      </w:r>
      <w:r>
        <w:rPr>
          <w:rStyle w:val="Teksttreci2Kursywa"/>
        </w:rPr>
        <w:t>wieczne zatracenie</w:t>
      </w:r>
      <w:r>
        <w:t xml:space="preserve">" (A. </w:t>
      </w:r>
      <w:proofErr w:type="spellStart"/>
      <w:r>
        <w:t>Rudn</w:t>
      </w:r>
      <w:proofErr w:type="spellEnd"/>
      <w:r>
        <w:t>. Żołn. 116). „[Śmierć] pr</w:t>
      </w:r>
      <w:r>
        <w:t xml:space="preserve">zesuwa palce po jego twarzy, pokrywając rysy powłoką </w:t>
      </w:r>
      <w:r>
        <w:rPr>
          <w:rStyle w:val="Teksttreci2Kursywa"/>
        </w:rPr>
        <w:t>wiecznej martwoty</w:t>
      </w:r>
      <w:r>
        <w:t>" (</w:t>
      </w:r>
      <w:proofErr w:type="spellStart"/>
      <w:r>
        <w:t>Szmag</w:t>
      </w:r>
      <w:proofErr w:type="spellEnd"/>
      <w:r>
        <w:t>. Dym. 48).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spacing w:after="139" w:line="300" w:lineRule="exact"/>
        <w:ind w:firstLine="700"/>
        <w:jc w:val="both"/>
      </w:pPr>
      <w:r>
        <w:t>Nieco inny odcień znaczeniowy tegoż przymiotnika spotykamy w następujących kontekstach:</w:t>
      </w:r>
    </w:p>
    <w:p w:rsidR="005C7AD3" w:rsidRDefault="00631ED2">
      <w:pPr>
        <w:pStyle w:val="Teksttreci20"/>
        <w:framePr w:w="9114" w:h="12749" w:hRule="exact" w:wrap="none" w:vAnchor="page" w:hAnchor="page" w:x="1084" w:y="1319"/>
        <w:shd w:val="clear" w:color="auto" w:fill="auto"/>
        <w:spacing w:line="276" w:lineRule="exact"/>
        <w:ind w:left="1380" w:firstLine="0"/>
        <w:jc w:val="both"/>
      </w:pPr>
      <w:r>
        <w:t xml:space="preserve">„Z jakąż ciekawością podglądał na miejscu kołysanie się wód, dziwne prace fal, podobne do </w:t>
      </w:r>
      <w:r>
        <w:rPr>
          <w:rStyle w:val="Teksttreci2Kursywa"/>
        </w:rPr>
        <w:t>wiecznej igraszki</w:t>
      </w:r>
      <w:r>
        <w:t xml:space="preserve"> pod uroczym księżyca jaśnieniem (...)“ (Żer. Ur. 338).</w:t>
      </w:r>
    </w:p>
    <w:p w:rsidR="005C7AD3" w:rsidRDefault="00631ED2">
      <w:pPr>
        <w:pStyle w:val="Stopka1"/>
        <w:framePr w:w="9114" w:h="246" w:hRule="exact" w:wrap="none" w:vAnchor="page" w:hAnchor="page" w:x="1084" w:y="14302"/>
        <w:shd w:val="clear" w:color="auto" w:fill="auto"/>
        <w:tabs>
          <w:tab w:val="left" w:pos="874"/>
        </w:tabs>
        <w:spacing w:line="210" w:lineRule="exact"/>
        <w:ind w:left="700"/>
        <w:jc w:val="both"/>
      </w:pPr>
      <w:r>
        <w:rPr>
          <w:vertAlign w:val="superscript"/>
        </w:rPr>
        <w:t>1</w:t>
      </w:r>
      <w:r>
        <w:tab/>
        <w:t>Biblia królowej Zofii, żony Jagiełły. Wyd. Antoni Małecki, Lwów 1871.</w:t>
      </w:r>
    </w:p>
    <w:p w:rsidR="005C7AD3" w:rsidRDefault="00631ED2">
      <w:pPr>
        <w:pStyle w:val="Stopka1"/>
        <w:framePr w:w="9114" w:h="216" w:hRule="exact" w:wrap="none" w:vAnchor="page" w:hAnchor="page" w:x="1084" w:y="14542"/>
        <w:shd w:val="clear" w:color="auto" w:fill="auto"/>
        <w:tabs>
          <w:tab w:val="left" w:pos="880"/>
        </w:tabs>
        <w:spacing w:line="210" w:lineRule="exact"/>
        <w:ind w:left="700"/>
        <w:jc w:val="both"/>
      </w:pPr>
      <w:r>
        <w:rPr>
          <w:vertAlign w:val="superscript"/>
        </w:rPr>
        <w:t>2</w:t>
      </w:r>
      <w:r>
        <w:tab/>
        <w:t xml:space="preserve">Psałterz Puławski. </w:t>
      </w:r>
      <w:r>
        <w:t xml:space="preserve">Wyd. Stanisław Słoński. </w:t>
      </w:r>
      <w:proofErr w:type="spellStart"/>
      <w:r>
        <w:t>W-wa</w:t>
      </w:r>
      <w:proofErr w:type="spellEnd"/>
      <w:r>
        <w:t xml:space="preserve"> 1916.</w:t>
      </w:r>
    </w:p>
    <w:p w:rsidR="005C7AD3" w:rsidRDefault="00631ED2">
      <w:pPr>
        <w:pStyle w:val="Stopka1"/>
        <w:framePr w:w="9114" w:h="528" w:hRule="exact" w:wrap="none" w:vAnchor="page" w:hAnchor="page" w:x="1084" w:y="14717"/>
        <w:shd w:val="clear" w:color="auto" w:fill="auto"/>
        <w:tabs>
          <w:tab w:val="left" w:pos="804"/>
        </w:tabs>
        <w:spacing w:line="246" w:lineRule="exact"/>
        <w:ind w:firstLine="700"/>
      </w:pPr>
      <w:r>
        <w:rPr>
          <w:vertAlign w:val="superscript"/>
        </w:rPr>
        <w:t>3</w:t>
      </w:r>
      <w:r>
        <w:tab/>
        <w:t xml:space="preserve">Stefan </w:t>
      </w:r>
      <w:proofErr w:type="spellStart"/>
      <w:r>
        <w:t>Vrtel-Wierczyński</w:t>
      </w:r>
      <w:proofErr w:type="spellEnd"/>
      <w:r>
        <w:t>. Wybór tekstów staropolskich. Czasy najdawniejsze do r. 1543. Lwów 1930.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970" w:y="888"/>
        <w:shd w:val="clear" w:color="auto" w:fill="auto"/>
        <w:spacing w:line="200" w:lineRule="exact"/>
      </w:pPr>
      <w:r>
        <w:lastRenderedPageBreak/>
        <w:t>1951, z. 10</w:t>
      </w:r>
    </w:p>
    <w:p w:rsidR="005C7AD3" w:rsidRDefault="00631ED2">
      <w:pPr>
        <w:pStyle w:val="Nagweklubstopka0"/>
        <w:framePr w:wrap="none" w:vAnchor="page" w:hAnchor="page" w:x="4096" w:y="882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20"/>
        <w:framePr w:wrap="none" w:vAnchor="page" w:hAnchor="page" w:x="9796" w:y="888"/>
        <w:shd w:val="clear" w:color="auto" w:fill="auto"/>
        <w:spacing w:line="200" w:lineRule="exact"/>
      </w:pPr>
      <w:r>
        <w:rPr>
          <w:rStyle w:val="Nagweklubstopka21"/>
        </w:rPr>
        <w:t>17</w:t>
      </w:r>
    </w:p>
    <w:p w:rsidR="005C7AD3" w:rsidRDefault="00631ED2">
      <w:pPr>
        <w:pStyle w:val="Teksttreci20"/>
        <w:framePr w:w="9090" w:h="13710" w:hRule="exact" w:wrap="none" w:vAnchor="page" w:hAnchor="page" w:x="946" w:y="1516"/>
        <w:shd w:val="clear" w:color="auto" w:fill="auto"/>
        <w:spacing w:after="120" w:line="270" w:lineRule="exact"/>
        <w:ind w:left="1380" w:firstLine="0"/>
        <w:jc w:val="both"/>
      </w:pPr>
      <w:r>
        <w:t xml:space="preserve">„Jej straszne przeżycia zostały pogrzebane w niej samej, </w:t>
      </w:r>
      <w:r>
        <w:rPr>
          <w:rStyle w:val="Teksttreci2Kursywa"/>
        </w:rPr>
        <w:t xml:space="preserve">na </w:t>
      </w:r>
      <w:r>
        <w:rPr>
          <w:rStyle w:val="Teksttreci2Kursywa"/>
        </w:rPr>
        <w:t>wieki wieczne,</w:t>
      </w:r>
      <w:r>
        <w:t xml:space="preserve"> nikt o tym w domu nie wie, nikt nie zna jej upadku, bo został w głębi.** (Goj. Dziew. II, 126).</w:t>
      </w:r>
    </w:p>
    <w:p w:rsidR="005C7AD3" w:rsidRDefault="00631ED2">
      <w:pPr>
        <w:pStyle w:val="Teksttreci20"/>
        <w:framePr w:w="9090" w:h="13710" w:hRule="exact" w:wrap="none" w:vAnchor="page" w:hAnchor="page" w:x="946" w:y="1516"/>
        <w:shd w:val="clear" w:color="auto" w:fill="auto"/>
        <w:spacing w:line="270" w:lineRule="exact"/>
        <w:ind w:firstLine="720"/>
        <w:jc w:val="both"/>
      </w:pPr>
      <w:r>
        <w:t xml:space="preserve">W pierwszym przykładzie </w:t>
      </w:r>
      <w:r>
        <w:rPr>
          <w:rStyle w:val="Teksttreci2Kursywa"/>
        </w:rPr>
        <w:t>wieczny</w:t>
      </w:r>
      <w:r>
        <w:t xml:space="preserve"> — to nie tyle »wieki trwający« co </w:t>
      </w:r>
      <w:r>
        <w:rPr>
          <w:lang w:val="fr-FR" w:eastAsia="fr-FR" w:bidi="fr-FR"/>
        </w:rPr>
        <w:t xml:space="preserve">» </w:t>
      </w:r>
      <w:r>
        <w:t xml:space="preserve">często się powtarzający, ustawiczny, ciągły, długotrwały </w:t>
      </w:r>
      <w:r>
        <w:rPr>
          <w:lang w:val="fr-FR" w:eastAsia="fr-FR" w:bidi="fr-FR"/>
        </w:rPr>
        <w:t xml:space="preserve">«. </w:t>
      </w:r>
      <w:r>
        <w:rPr>
          <w:rStyle w:val="Teksttreci2Kursywa"/>
        </w:rPr>
        <w:t xml:space="preserve">Igraszka </w:t>
      </w:r>
      <w:r>
        <w:t>nie ma w</w:t>
      </w:r>
      <w:r>
        <w:t xml:space="preserve"> sobie cech wieczności, jest czynnością raczej krótkotrwałą. Połączenie jej z przymiotnikiem </w:t>
      </w:r>
      <w:r>
        <w:rPr>
          <w:rStyle w:val="Teksttreci2Kursywa"/>
        </w:rPr>
        <w:t>wieczny</w:t>
      </w:r>
      <w:r>
        <w:t xml:space="preserve"> ma tutaj wartość stylistyczną </w:t>
      </w:r>
      <w:r>
        <w:rPr>
          <w:lang w:val="fr-FR" w:eastAsia="fr-FR" w:bidi="fr-FR"/>
        </w:rPr>
        <w:t>hyper</w:t>
      </w:r>
      <w:r>
        <w:t xml:space="preserve">boli. W tym zestawieniu przymiotnik </w:t>
      </w:r>
      <w:r>
        <w:rPr>
          <w:rStyle w:val="Teksttreci2Kursywa"/>
        </w:rPr>
        <w:t>wieczny</w:t>
      </w:r>
      <w:r>
        <w:t xml:space="preserve"> zatraca swoje pierwotne znaczenie »trwający wieki« i staje się zwielokrotnie</w:t>
      </w:r>
      <w:r>
        <w:t>niem, intensyfikacją «częstego, ustawicznego«.</w:t>
      </w:r>
    </w:p>
    <w:p w:rsidR="005C7AD3" w:rsidRDefault="00631ED2">
      <w:pPr>
        <w:pStyle w:val="Teksttreci20"/>
        <w:framePr w:w="9090" w:h="13710" w:hRule="exact" w:wrap="none" w:vAnchor="page" w:hAnchor="page" w:x="946" w:y="1516"/>
        <w:shd w:val="clear" w:color="auto" w:fill="auto"/>
        <w:spacing w:line="270" w:lineRule="exact"/>
        <w:ind w:firstLine="720"/>
        <w:jc w:val="both"/>
      </w:pPr>
      <w:r>
        <w:t xml:space="preserve">W drugim przykładzie wyrażenie </w:t>
      </w:r>
      <w:r>
        <w:rPr>
          <w:rStyle w:val="Teksttreci2Kursywa"/>
        </w:rPr>
        <w:t>na wieki wieczne</w:t>
      </w:r>
      <w:r>
        <w:t xml:space="preserve"> jest parafrazą wyrazów występujących w tych połączeniach w modlitwach i znaczy mniej więcej tyle co »do końca życia, raz na zawsze itp.«</w:t>
      </w:r>
    </w:p>
    <w:p w:rsidR="005C7AD3" w:rsidRDefault="00631ED2">
      <w:pPr>
        <w:pStyle w:val="Teksttreci20"/>
        <w:framePr w:w="9090" w:h="13710" w:hRule="exact" w:wrap="none" w:vAnchor="page" w:hAnchor="page" w:x="946" w:y="1516"/>
        <w:shd w:val="clear" w:color="auto" w:fill="auto"/>
        <w:spacing w:after="120" w:line="270" w:lineRule="exact"/>
        <w:ind w:firstLine="720"/>
        <w:jc w:val="both"/>
      </w:pPr>
      <w:r>
        <w:t xml:space="preserve">W nowszej literaturze i w języku potocznym przymiotnik </w:t>
      </w:r>
      <w:r>
        <w:rPr>
          <w:rStyle w:val="Teksttreci2Kursywa"/>
        </w:rPr>
        <w:t xml:space="preserve">wieczny </w:t>
      </w:r>
      <w:r>
        <w:t>jest już najczęściej odczuwany jako uintensywniony »częsty«, nawet wtedy, kiedy ma odcień żartobliwy czy ironiczny. Staje się to na skutek licznych połączeń z takimi np. rzeczownikami:</w:t>
      </w:r>
    </w:p>
    <w:p w:rsidR="005C7AD3" w:rsidRDefault="00631ED2">
      <w:pPr>
        <w:pStyle w:val="Teksttreci20"/>
        <w:framePr w:w="9090" w:h="13710" w:hRule="exact" w:wrap="none" w:vAnchor="page" w:hAnchor="page" w:x="946" w:y="1516"/>
        <w:shd w:val="clear" w:color="auto" w:fill="auto"/>
        <w:spacing w:after="120" w:line="270" w:lineRule="exact"/>
        <w:ind w:left="1380" w:firstLine="0"/>
        <w:jc w:val="both"/>
      </w:pPr>
      <w:r>
        <w:t xml:space="preserve">katusza </w:t>
      </w:r>
      <w:r w:rsidRPr="00E86826">
        <w:rPr>
          <w:lang w:eastAsia="en-US" w:bidi="en-US"/>
        </w:rPr>
        <w:t xml:space="preserve">(Mick. </w:t>
      </w:r>
      <w:r>
        <w:t>I, 154), cierpienie (</w:t>
      </w:r>
      <w:proofErr w:type="spellStart"/>
      <w:r>
        <w:t>Dąbr</w:t>
      </w:r>
      <w:proofErr w:type="spellEnd"/>
      <w:r>
        <w:t>. Noc. II, 22), strach (</w:t>
      </w:r>
      <w:proofErr w:type="spellStart"/>
      <w:r>
        <w:t>Dąbr</w:t>
      </w:r>
      <w:proofErr w:type="spellEnd"/>
      <w:r>
        <w:t>. Noc. II, 69), walka (Boy. Znasz. 79), skłonność (</w:t>
      </w:r>
      <w:proofErr w:type="spellStart"/>
      <w:r>
        <w:t>Dąbr</w:t>
      </w:r>
      <w:proofErr w:type="spellEnd"/>
      <w:r>
        <w:t>. Noc. II, 188), bałagan w domu (W. Was. Pok. 79), bieda (W. Was. Pok. 35), mania wynalazcza (Żer. Ur. 339), żałoba (Goj. Dziew. II, 39), pra</w:t>
      </w:r>
      <w:r>
        <w:t>gnienie (Goj. Dziew. I, 26), zachwyt (</w:t>
      </w:r>
      <w:proofErr w:type="spellStart"/>
      <w:r>
        <w:t>Dąbr</w:t>
      </w:r>
      <w:proofErr w:type="spellEnd"/>
      <w:r>
        <w:t xml:space="preserve">. Noc. I, 66); swary, nieporozumienia, kłopoty, pretensje </w:t>
      </w:r>
      <w:r>
        <w:rPr>
          <w:lang w:val="fr-FR" w:eastAsia="fr-FR" w:bidi="fr-FR"/>
        </w:rPr>
        <w:t xml:space="preserve">(K. </w:t>
      </w:r>
      <w:r>
        <w:t>K.); pamięć (Z. 583).</w:t>
      </w:r>
    </w:p>
    <w:p w:rsidR="005C7AD3" w:rsidRDefault="00631ED2">
      <w:pPr>
        <w:pStyle w:val="Teksttreci20"/>
        <w:framePr w:w="9090" w:h="13710" w:hRule="exact" w:wrap="none" w:vAnchor="page" w:hAnchor="page" w:x="946" w:y="1516"/>
        <w:shd w:val="clear" w:color="auto" w:fill="auto"/>
        <w:spacing w:line="270" w:lineRule="exact"/>
        <w:ind w:firstLine="720"/>
        <w:jc w:val="both"/>
      </w:pPr>
      <w:r>
        <w:t xml:space="preserve">Wyodrębniające się z tych przykładów znaczenie przymiotnika </w:t>
      </w:r>
      <w:r>
        <w:rPr>
          <w:rStyle w:val="Teksttreci2Kursywa"/>
        </w:rPr>
        <w:t>wieczny</w:t>
      </w:r>
      <w:r>
        <w:t xml:space="preserve"> łączy go z innym pasmem synonimicznym, w którego skład wchodzą</w:t>
      </w:r>
      <w:r>
        <w:t xml:space="preserve"> takie przymiotniki jak </w:t>
      </w:r>
      <w:r>
        <w:rPr>
          <w:rStyle w:val="Teksttreci2Kursywa"/>
        </w:rPr>
        <w:t>nieustanny, ciągły, ustawiczny</w:t>
      </w:r>
      <w:r>
        <w:t xml:space="preserve"> itp. Poza tym przymiotnik </w:t>
      </w:r>
      <w:r>
        <w:rPr>
          <w:rStyle w:val="Teksttreci2Kursywa"/>
        </w:rPr>
        <w:t>wieczny</w:t>
      </w:r>
      <w:r>
        <w:t xml:space="preserve"> wchodzi w skład utartych terminów technicznych: </w:t>
      </w:r>
      <w:r>
        <w:rPr>
          <w:rStyle w:val="Teksttreci2Kursywa"/>
        </w:rPr>
        <w:t>wieczne pióro, wieczna ondulacja</w:t>
      </w:r>
      <w:r>
        <w:t xml:space="preserve"> (= trwała) i </w:t>
      </w:r>
      <w:r>
        <w:rPr>
          <w:lang w:val="cs-CZ" w:eastAsia="cs-CZ" w:bidi="cs-CZ"/>
        </w:rPr>
        <w:t>pery</w:t>
      </w:r>
      <w:r>
        <w:t xml:space="preserve">fraz: </w:t>
      </w:r>
      <w:r>
        <w:rPr>
          <w:rStyle w:val="Teksttreci2Kursywa"/>
        </w:rPr>
        <w:t xml:space="preserve">wieczne miasto </w:t>
      </w:r>
      <w:r>
        <w:t>(= Rzym).</w:t>
      </w:r>
    </w:p>
    <w:p w:rsidR="005C7AD3" w:rsidRDefault="00631ED2">
      <w:pPr>
        <w:pStyle w:val="Teksttreci20"/>
        <w:framePr w:w="9090" w:h="13710" w:hRule="exact" w:wrap="none" w:vAnchor="page" w:hAnchor="page" w:x="946" w:y="1516"/>
        <w:shd w:val="clear" w:color="auto" w:fill="auto"/>
        <w:spacing w:line="270" w:lineRule="exact"/>
        <w:ind w:firstLine="720"/>
        <w:jc w:val="both"/>
      </w:pPr>
      <w:r>
        <w:rPr>
          <w:rStyle w:val="Teksttreci2Odstpy4pt"/>
        </w:rPr>
        <w:t>Wieczysty.</w:t>
      </w:r>
      <w:r>
        <w:t xml:space="preserve"> W staropolszczyźnie Piotr K</w:t>
      </w:r>
      <w:r>
        <w:t xml:space="preserve">ochanowski tłumaczy tym wyrazem łac. </w:t>
      </w:r>
      <w:proofErr w:type="spellStart"/>
      <w:r w:rsidRPr="00E86826">
        <w:rPr>
          <w:rStyle w:val="Teksttreci2Kursywa"/>
          <w:lang w:eastAsia="en-US" w:bidi="en-US"/>
        </w:rPr>
        <w:t>perpetuus</w:t>
      </w:r>
      <w:proofErr w:type="spellEnd"/>
      <w:r w:rsidRPr="00E86826">
        <w:rPr>
          <w:rStyle w:val="Teksttreci2Kursywa"/>
          <w:lang w:eastAsia="en-US" w:bidi="en-US"/>
        </w:rPr>
        <w:t>:</w:t>
      </w:r>
      <w:r w:rsidRPr="00E86826">
        <w:rPr>
          <w:lang w:eastAsia="en-US" w:bidi="en-US"/>
        </w:rPr>
        <w:t xml:space="preserve"> </w:t>
      </w:r>
      <w:r>
        <w:t xml:space="preserve">„Wieczyste </w:t>
      </w:r>
      <w:proofErr w:type="spellStart"/>
      <w:r>
        <w:t>rucho</w:t>
      </w:r>
      <w:proofErr w:type="spellEnd"/>
      <w:r>
        <w:t xml:space="preserve"> </w:t>
      </w:r>
      <w:r>
        <w:rPr>
          <w:rStyle w:val="Teksttreci21"/>
        </w:rPr>
        <w:t xml:space="preserve">== </w:t>
      </w:r>
      <w:r>
        <w:t>perpetuum mobile</w:t>
      </w:r>
      <w:r>
        <w:rPr>
          <w:vertAlign w:val="superscript"/>
        </w:rPr>
        <w:t xml:space="preserve"> </w:t>
      </w:r>
      <w:r>
        <w:t xml:space="preserve">(K. K.). Z cytatów przytoczonych w słowniku Karłowicza-Kryńskiego wynika, że odcień znaczeniowy tego przymiotnika jest inny niż przymiotnika </w:t>
      </w:r>
      <w:r>
        <w:rPr>
          <w:rStyle w:val="Teksttreci2Kursywa"/>
        </w:rPr>
        <w:t>wieczny.</w:t>
      </w:r>
      <w:r>
        <w:t xml:space="preserve"> Odpowiednikami jego b</w:t>
      </w:r>
      <w:r>
        <w:t xml:space="preserve">ędą: </w:t>
      </w:r>
      <w:r>
        <w:rPr>
          <w:rStyle w:val="Teksttreci2Kursywa"/>
        </w:rPr>
        <w:t>wiecznotrwały, nie do zniszczenia, niepożyty.</w:t>
      </w:r>
      <w:r>
        <w:t xml:space="preserve"> Ilustrują to nieliczne przykłady z autorów XVIII wieku, Benedykta Hulewicza i Wojciecha Bogusławskiego. W połączeniu </w:t>
      </w:r>
      <w:r>
        <w:rPr>
          <w:rStyle w:val="Teksttreci2Kursywa"/>
        </w:rPr>
        <w:t>wieczysty majątek</w:t>
      </w:r>
      <w:r>
        <w:t xml:space="preserve">, </w:t>
      </w:r>
      <w:r>
        <w:rPr>
          <w:rStyle w:val="Teksttreci2Kursywa"/>
        </w:rPr>
        <w:t>wieczyste dobra</w:t>
      </w:r>
      <w:r>
        <w:t xml:space="preserve"> znaczył tyle co »dziedziczny« </w:t>
      </w:r>
      <w:r>
        <w:rPr>
          <w:lang w:val="fr-FR" w:eastAsia="fr-FR" w:bidi="fr-FR"/>
        </w:rPr>
        <w:t xml:space="preserve">(K. </w:t>
      </w:r>
      <w:r>
        <w:t xml:space="preserve">K.). W dzisiejszej </w:t>
      </w:r>
      <w:r>
        <w:t xml:space="preserve">literaturze również rzadko używany ma odcień znaczeniowy, zbliżony do występującego i w </w:t>
      </w:r>
      <w:r>
        <w:rPr>
          <w:rStyle w:val="Teksttreci2Kursywa"/>
        </w:rPr>
        <w:t>wiecznym</w:t>
      </w:r>
      <w:r>
        <w:t xml:space="preserve"> znaczenia: «częsty, trwały, stały, ustawicznie wykonywany itp.«:</w:t>
      </w:r>
    </w:p>
    <w:p w:rsidR="005C7AD3" w:rsidRDefault="00631ED2">
      <w:pPr>
        <w:pStyle w:val="Teksttreci20"/>
        <w:framePr w:w="9090" w:h="13710" w:hRule="exact" w:wrap="none" w:vAnchor="page" w:hAnchor="page" w:x="946" w:y="1516"/>
        <w:shd w:val="clear" w:color="auto" w:fill="auto"/>
        <w:spacing w:line="282" w:lineRule="exact"/>
        <w:ind w:left="1380" w:firstLine="0"/>
        <w:jc w:val="both"/>
      </w:pPr>
      <w:r>
        <w:t>„Jakby jej obiecywał wieczyste wybawienie od niewiadomych smutków (Goj. Dziew. II, 31).</w:t>
      </w:r>
    </w:p>
    <w:p w:rsidR="005C7AD3" w:rsidRDefault="00631ED2">
      <w:pPr>
        <w:pStyle w:val="Teksttreci20"/>
        <w:framePr w:w="9090" w:h="13710" w:hRule="exact" w:wrap="none" w:vAnchor="page" w:hAnchor="page" w:x="946" w:y="1516"/>
        <w:shd w:val="clear" w:color="auto" w:fill="auto"/>
        <w:spacing w:line="282" w:lineRule="exact"/>
        <w:ind w:left="1380" w:firstLine="0"/>
        <w:jc w:val="both"/>
      </w:pPr>
      <w:r>
        <w:t>„W dus</w:t>
      </w:r>
      <w:r>
        <w:t>zy Anki zdawał się panować wieczysty dzień (</w:t>
      </w:r>
      <w:proofErr w:type="spellStart"/>
      <w:r>
        <w:t>Dąbr</w:t>
      </w:r>
      <w:proofErr w:type="spellEnd"/>
      <w:r>
        <w:t>. Noc. II, 26).</w:t>
      </w:r>
    </w:p>
    <w:p w:rsidR="005C7AD3" w:rsidRDefault="00631ED2">
      <w:pPr>
        <w:pStyle w:val="Teksttreci20"/>
        <w:framePr w:w="9090" w:h="13710" w:hRule="exact" w:wrap="none" w:vAnchor="page" w:hAnchor="page" w:x="946" w:y="1516"/>
        <w:shd w:val="clear" w:color="auto" w:fill="auto"/>
        <w:spacing w:line="282" w:lineRule="exact"/>
        <w:ind w:left="1380" w:firstLine="0"/>
        <w:jc w:val="both"/>
      </w:pPr>
      <w:r>
        <w:t>„Siedziała w salonie z nosem żałośnie wydłużonym i robiła swoje wieczyste ząbki.** (</w:t>
      </w:r>
      <w:proofErr w:type="spellStart"/>
      <w:r>
        <w:t>Dąbr</w:t>
      </w:r>
      <w:proofErr w:type="spellEnd"/>
      <w:r>
        <w:t>. Noc. II, 267).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177" w:y="906"/>
        <w:shd w:val="clear" w:color="auto" w:fill="auto"/>
        <w:spacing w:line="200" w:lineRule="exact"/>
      </w:pPr>
      <w:r>
        <w:lastRenderedPageBreak/>
        <w:t>18</w:t>
      </w:r>
    </w:p>
    <w:p w:rsidR="005C7AD3" w:rsidRDefault="00631ED2">
      <w:pPr>
        <w:pStyle w:val="Nagweklubstopka0"/>
        <w:framePr w:wrap="none" w:vAnchor="page" w:hAnchor="page" w:x="4261" w:y="888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007" w:y="894"/>
        <w:shd w:val="clear" w:color="auto" w:fill="auto"/>
        <w:spacing w:line="200" w:lineRule="exact"/>
      </w:pPr>
      <w:r>
        <w:t>1951. z. 10</w:t>
      </w:r>
    </w:p>
    <w:p w:rsidR="005C7AD3" w:rsidRDefault="00631ED2">
      <w:pPr>
        <w:pStyle w:val="Teksttreci20"/>
        <w:framePr w:w="8964" w:h="13542" w:hRule="exact" w:wrap="none" w:vAnchor="page" w:hAnchor="page" w:x="1159" w:y="1512"/>
        <w:shd w:val="clear" w:color="auto" w:fill="auto"/>
        <w:spacing w:line="282" w:lineRule="exact"/>
        <w:ind w:firstLine="700"/>
        <w:jc w:val="both"/>
      </w:pPr>
      <w:r>
        <w:t xml:space="preserve">Poza tym odcieniem znaczeniowym </w:t>
      </w:r>
      <w:r>
        <w:rPr>
          <w:rStyle w:val="Teksttreci2Kursywa"/>
        </w:rPr>
        <w:t>wieczysty</w:t>
      </w:r>
      <w:r>
        <w:t xml:space="preserve"> był i jest jeszcze używany w terminologii prawniczej: </w:t>
      </w:r>
      <w:r>
        <w:rPr>
          <w:rStyle w:val="Teksttreci2Kursywa"/>
        </w:rPr>
        <w:t>akt, zapis wieczysty; wieczysta dzierżawa; ciężary wieczyste.</w:t>
      </w:r>
      <w:r>
        <w:t xml:space="preserve"> To znaczenie przymiotnika </w:t>
      </w:r>
      <w:r>
        <w:rPr>
          <w:rStyle w:val="Teksttreci2Kursywa"/>
        </w:rPr>
        <w:t>wieczysty</w:t>
      </w:r>
      <w:r>
        <w:t xml:space="preserve">, choć bliskie potocznego </w:t>
      </w:r>
      <w:r>
        <w:rPr>
          <w:lang w:val="fr-FR" w:eastAsia="fr-FR" w:bidi="fr-FR"/>
        </w:rPr>
        <w:t xml:space="preserve">» </w:t>
      </w:r>
      <w:r>
        <w:t xml:space="preserve">trwający, obowiązujący przez wieki </w:t>
      </w:r>
      <w:r>
        <w:rPr>
          <w:lang w:val="fr-FR" w:eastAsia="fr-FR" w:bidi="fr-FR"/>
        </w:rPr>
        <w:t xml:space="preserve">« </w:t>
      </w:r>
      <w:r>
        <w:t>ma w każdym połączeniu ścisłą i w każdym wypadku nieco inną treść prawniczą.</w:t>
      </w:r>
    </w:p>
    <w:p w:rsidR="005C7AD3" w:rsidRDefault="00631ED2">
      <w:pPr>
        <w:pStyle w:val="Teksttreci20"/>
        <w:framePr w:w="8964" w:h="13542" w:hRule="exact" w:wrap="none" w:vAnchor="page" w:hAnchor="page" w:x="1159" w:y="1512"/>
        <w:shd w:val="clear" w:color="auto" w:fill="auto"/>
        <w:spacing w:line="264" w:lineRule="exact"/>
        <w:ind w:firstLine="700"/>
        <w:jc w:val="both"/>
      </w:pPr>
      <w:r>
        <w:rPr>
          <w:rStyle w:val="Teksttreci2Odstpy4pt"/>
        </w:rPr>
        <w:t>Wiekuisty.</w:t>
      </w:r>
      <w:r>
        <w:t xml:space="preserve"> Podobnie jak </w:t>
      </w:r>
      <w:r>
        <w:rPr>
          <w:rStyle w:val="Teksttreci2Kursywa"/>
        </w:rPr>
        <w:t>wieczysty</w:t>
      </w:r>
      <w:r>
        <w:t xml:space="preserve"> występuje już w staropolszczyźnie, mianowicie w Psałterzu Puławskim (XV w.). Spotykamy go w At. 24.: „wszystkie trzy persony pospolicie wiekuiś</w:t>
      </w:r>
      <w:r>
        <w:t xml:space="preserve">cie sobie są i </w:t>
      </w:r>
      <w:proofErr w:type="spellStart"/>
      <w:r>
        <w:t>row</w:t>
      </w:r>
      <w:proofErr w:type="spellEnd"/>
      <w:r>
        <w:t xml:space="preserve">- </w:t>
      </w:r>
      <w:proofErr w:type="spellStart"/>
      <w:r>
        <w:t>ne</w:t>
      </w:r>
      <w:proofErr w:type="spellEnd"/>
      <w:r>
        <w:t xml:space="preserve">“ (= </w:t>
      </w:r>
      <w:r>
        <w:rPr>
          <w:lang w:val="fr-FR" w:eastAsia="fr-FR" w:bidi="fr-FR"/>
        </w:rPr>
        <w:t xml:space="preserve">totae très </w:t>
      </w:r>
      <w:proofErr w:type="spellStart"/>
      <w:r w:rsidRPr="00E86826">
        <w:rPr>
          <w:lang w:eastAsia="en-US" w:bidi="en-US"/>
        </w:rPr>
        <w:t>personae</w:t>
      </w:r>
      <w:proofErr w:type="spellEnd"/>
      <w:r w:rsidRPr="00E86826">
        <w:rPr>
          <w:lang w:eastAsia="en-US" w:bidi="en-US"/>
        </w:rPr>
        <w:t xml:space="preserve"> </w:t>
      </w:r>
      <w:proofErr w:type="spellStart"/>
      <w:r w:rsidRPr="00E86826">
        <w:rPr>
          <w:lang w:eastAsia="en-US" w:bidi="en-US"/>
        </w:rPr>
        <w:t>coaeternae</w:t>
      </w:r>
      <w:proofErr w:type="spellEnd"/>
      <w:r w:rsidRPr="00E86826">
        <w:rPr>
          <w:lang w:eastAsia="en-US" w:bidi="en-US"/>
        </w:rPr>
        <w:t xml:space="preserve"> </w:t>
      </w:r>
      <w:proofErr w:type="spellStart"/>
      <w:r w:rsidRPr="00E86826">
        <w:rPr>
          <w:lang w:eastAsia="en-US" w:bidi="en-US"/>
        </w:rPr>
        <w:t>sibi</w:t>
      </w:r>
      <w:proofErr w:type="spellEnd"/>
      <w:r w:rsidRPr="00E86826">
        <w:rPr>
          <w:lang w:eastAsia="en-US" w:bidi="en-US"/>
        </w:rPr>
        <w:t xml:space="preserve"> </w:t>
      </w:r>
      <w:proofErr w:type="spellStart"/>
      <w:r w:rsidRPr="00E86826">
        <w:rPr>
          <w:lang w:eastAsia="en-US" w:bidi="en-US"/>
        </w:rPr>
        <w:t>sunt</w:t>
      </w:r>
      <w:proofErr w:type="spellEnd"/>
      <w:r w:rsidRPr="00E86826">
        <w:rPr>
          <w:lang w:eastAsia="en-US" w:bidi="en-US"/>
        </w:rPr>
        <w:t xml:space="preserve"> </w:t>
      </w:r>
      <w:r>
        <w:rPr>
          <w:lang w:val="fr-FR" w:eastAsia="fr-FR" w:bidi="fr-FR"/>
        </w:rPr>
        <w:t xml:space="preserve">et </w:t>
      </w:r>
      <w:proofErr w:type="spellStart"/>
      <w:r w:rsidRPr="00E86826">
        <w:rPr>
          <w:lang w:eastAsia="en-US" w:bidi="en-US"/>
        </w:rPr>
        <w:t>coaequales</w:t>
      </w:r>
      <w:proofErr w:type="spellEnd"/>
      <w:r w:rsidRPr="00E86826">
        <w:rPr>
          <w:lang w:eastAsia="en-US" w:bidi="en-US"/>
        </w:rPr>
        <w:t xml:space="preserve">). Forma </w:t>
      </w:r>
      <w:r>
        <w:t xml:space="preserve">polska o tyle </w:t>
      </w:r>
      <w:r w:rsidRPr="00E86826">
        <w:rPr>
          <w:lang w:eastAsia="en-US" w:bidi="en-US"/>
        </w:rPr>
        <w:t xml:space="preserve">jest </w:t>
      </w:r>
      <w:r>
        <w:t xml:space="preserve">osobliwa, że choć odpowiada łacińskiej formie przymiotnikowej </w:t>
      </w:r>
      <w:proofErr w:type="spellStart"/>
      <w:r>
        <w:rPr>
          <w:rStyle w:val="Teksttreci2Kursywa"/>
        </w:rPr>
        <w:t>aeternae</w:t>
      </w:r>
      <w:proofErr w:type="spellEnd"/>
      <w:r>
        <w:rPr>
          <w:rStyle w:val="Teksttreci2Kursywa"/>
        </w:rPr>
        <w:t>,</w:t>
      </w:r>
      <w:r>
        <w:t xml:space="preserve"> oddana została przez tłumacza formą przysłówkową </w:t>
      </w:r>
      <w:r>
        <w:rPr>
          <w:rStyle w:val="Teksttreci2Kursywa"/>
        </w:rPr>
        <w:t>wiekuiście.</w:t>
      </w:r>
      <w:r>
        <w:t xml:space="preserve"> Nie mniej jedn</w:t>
      </w:r>
      <w:r>
        <w:t xml:space="preserve">ak przypuszczać należy, iż przymiotnik </w:t>
      </w:r>
      <w:r>
        <w:rPr>
          <w:rStyle w:val="Teksttreci2Kursywa"/>
        </w:rPr>
        <w:t xml:space="preserve">wiekuisty </w:t>
      </w:r>
      <w:r>
        <w:t xml:space="preserve">musiał stanowić podstawę dla przysłówka. U późniejszych pisarzy, zwłaszcza u Kochanowskiego i Słowackiego; występuje często w zwrotach do Boga: „wiekuisty Panie", „wiekuisty Boże“ </w:t>
      </w:r>
      <w:r w:rsidRPr="00E86826">
        <w:rPr>
          <w:lang w:eastAsia="ru-RU" w:bidi="ru-RU"/>
        </w:rPr>
        <w:t>(</w:t>
      </w:r>
      <w:r>
        <w:rPr>
          <w:lang w:val="ru-RU" w:eastAsia="ru-RU" w:bidi="ru-RU"/>
        </w:rPr>
        <w:t>К</w:t>
      </w:r>
      <w:r w:rsidRPr="00E86826">
        <w:rPr>
          <w:lang w:eastAsia="ru-RU" w:bidi="ru-RU"/>
        </w:rPr>
        <w:t xml:space="preserve">. </w:t>
      </w:r>
      <w:r>
        <w:t>K.). W innych różnorodn</w:t>
      </w:r>
      <w:r>
        <w:t>ych połączeniach spotykamy go również w nowszej literaturze. I choć zasadniczo znaczy »odnoszący się do wieczności«, to jednak w każdym połączeniu nabiera nieco innego odcienia znaczeniowego:</w:t>
      </w:r>
    </w:p>
    <w:p w:rsidR="005C7AD3" w:rsidRDefault="00631ED2">
      <w:pPr>
        <w:pStyle w:val="Teksttreci20"/>
        <w:framePr w:w="8964" w:h="13542" w:hRule="exact" w:wrap="none" w:vAnchor="page" w:hAnchor="page" w:x="1159" w:y="1512"/>
        <w:shd w:val="clear" w:color="auto" w:fill="auto"/>
        <w:spacing w:line="282" w:lineRule="exact"/>
        <w:ind w:left="1360" w:firstLine="0"/>
        <w:jc w:val="both"/>
      </w:pPr>
      <w:r>
        <w:t xml:space="preserve">„Ozyrys </w:t>
      </w:r>
      <w:proofErr w:type="spellStart"/>
      <w:r>
        <w:t>Mer-amen-Ramzes</w:t>
      </w:r>
      <w:proofErr w:type="spellEnd"/>
      <w:r>
        <w:t>, pan dwu światów, przychodzi do was i żą</w:t>
      </w:r>
      <w:r>
        <w:t>da, abyście przygotowali go do wiekuistej podróży.“ (Prus. Far. 634).</w:t>
      </w:r>
    </w:p>
    <w:p w:rsidR="005C7AD3" w:rsidRDefault="00631ED2">
      <w:pPr>
        <w:pStyle w:val="Teksttreci20"/>
        <w:framePr w:w="8964" w:h="13542" w:hRule="exact" w:wrap="none" w:vAnchor="page" w:hAnchor="page" w:x="1159" w:y="1512"/>
        <w:shd w:val="clear" w:color="auto" w:fill="auto"/>
        <w:spacing w:line="282" w:lineRule="exact"/>
        <w:ind w:firstLine="700"/>
        <w:jc w:val="both"/>
      </w:pPr>
      <w:r>
        <w:t xml:space="preserve">W połączeniu z rzeczownikiem </w:t>
      </w:r>
      <w:r>
        <w:rPr>
          <w:rStyle w:val="Teksttreci2Kursywa"/>
        </w:rPr>
        <w:t>podróż</w:t>
      </w:r>
      <w:r>
        <w:t xml:space="preserve"> stanowi peryfrazę i jako całość znaczy tyle co »życie wieczne, pośmiertne«. Prus często się posługuje tym przymiotnikiem dla podkreślenia różnych rysó</w:t>
      </w:r>
      <w:r>
        <w:t>w religii starożytnych Egipcjan:</w:t>
      </w:r>
    </w:p>
    <w:p w:rsidR="005C7AD3" w:rsidRDefault="00631ED2">
      <w:pPr>
        <w:pStyle w:val="Teksttreci20"/>
        <w:framePr w:w="8964" w:h="13542" w:hRule="exact" w:wrap="none" w:vAnchor="page" w:hAnchor="page" w:x="1159" w:y="1512"/>
        <w:shd w:val="clear" w:color="auto" w:fill="auto"/>
        <w:spacing w:line="282" w:lineRule="exact"/>
        <w:ind w:left="1360" w:firstLine="0"/>
        <w:jc w:val="both"/>
      </w:pPr>
      <w:r>
        <w:t>„Gdyby człowiek żył bez grzechu, jego iskra boża wraz z cieniem natychmiast poszłaby między bogów na wiekuiste życie. (Far. 561).</w:t>
      </w:r>
    </w:p>
    <w:p w:rsidR="005C7AD3" w:rsidRDefault="00631ED2">
      <w:pPr>
        <w:pStyle w:val="Teksttreci20"/>
        <w:framePr w:w="8964" w:h="13542" w:hRule="exact" w:wrap="none" w:vAnchor="page" w:hAnchor="page" w:x="1159" w:y="1512"/>
        <w:shd w:val="clear" w:color="auto" w:fill="auto"/>
        <w:spacing w:line="282" w:lineRule="exact"/>
        <w:ind w:left="1360" w:firstLine="0"/>
        <w:jc w:val="both"/>
      </w:pPr>
      <w:r>
        <w:t>„Gdy bowiem dusza spalonego natychmiast przenosi się do krajów wiekuistych, dusza zabalsamowa</w:t>
      </w:r>
      <w:r>
        <w:t>nego może tysiące lat żyć na tej ziemi i cieszyć się jej pięknością." (Far. 557).</w:t>
      </w:r>
    </w:p>
    <w:p w:rsidR="005C7AD3" w:rsidRDefault="00631ED2">
      <w:pPr>
        <w:pStyle w:val="Teksttreci20"/>
        <w:framePr w:w="8964" w:h="13542" w:hRule="exact" w:wrap="none" w:vAnchor="page" w:hAnchor="page" w:x="1159" w:y="1512"/>
        <w:shd w:val="clear" w:color="auto" w:fill="auto"/>
        <w:spacing w:line="276" w:lineRule="exact"/>
        <w:ind w:left="1360" w:firstLine="0"/>
        <w:jc w:val="both"/>
      </w:pPr>
      <w:r>
        <w:t>„Chcę robić to, co ja chcę, i zdawać sprawę tylko przed wiekuistymi przodkami, nie zaś przed lada ogolonym łbem, który niby tłomaczy zamiary bogów, a naprawdę zagarnia władzę</w:t>
      </w:r>
      <w:r>
        <w:t xml:space="preserve"> i napełnia swoje skarbce moimi dostatkami." (Far. 533).</w:t>
      </w:r>
    </w:p>
    <w:p w:rsidR="005C7AD3" w:rsidRDefault="00631ED2">
      <w:pPr>
        <w:pStyle w:val="Teksttreci20"/>
        <w:framePr w:w="8964" w:h="13542" w:hRule="exact" w:wrap="none" w:vAnchor="page" w:hAnchor="page" w:x="1159" w:y="1512"/>
        <w:shd w:val="clear" w:color="auto" w:fill="auto"/>
        <w:spacing w:line="282" w:lineRule="exact"/>
        <w:ind w:firstLine="700"/>
        <w:jc w:val="both"/>
      </w:pPr>
      <w:r>
        <w:t xml:space="preserve">Każde z tych połączeń ma inny odcień znaczeniowy wynikający nie tylko ze znaczenia rzeczownika, z którym się przymiotnik łączy, ale z całego kontekstu, w jakim połączenie występuje. </w:t>
      </w:r>
      <w:r>
        <w:rPr>
          <w:rStyle w:val="Teksttreci2Kursywa"/>
        </w:rPr>
        <w:t>Wiekuiste życie</w:t>
      </w:r>
      <w:r>
        <w:t xml:space="preserve"> —</w:t>
      </w:r>
      <w:r>
        <w:t xml:space="preserve"> to życie wieczne, </w:t>
      </w:r>
      <w:r>
        <w:rPr>
          <w:rStyle w:val="Teksttreci2Kursywa"/>
        </w:rPr>
        <w:t>kraje wiekuiste</w:t>
      </w:r>
      <w:r>
        <w:t xml:space="preserve"> — to kraje przede wszystkim nieziemskie, inne niż spotykane na ziemi, stanowiące siedliska bogów i szczęśliwych dusz zmarłych; </w:t>
      </w:r>
      <w:r>
        <w:rPr>
          <w:rStyle w:val="Teksttreci2Kursywa"/>
        </w:rPr>
        <w:t>wiekuiści przodkowie</w:t>
      </w:r>
      <w:r>
        <w:t xml:space="preserve"> — to żyjący życiem wiecznym, a więc boscy.</w:t>
      </w:r>
    </w:p>
    <w:p w:rsidR="005C7AD3" w:rsidRDefault="00631ED2">
      <w:pPr>
        <w:pStyle w:val="Teksttreci20"/>
        <w:framePr w:w="8964" w:h="13542" w:hRule="exact" w:wrap="none" w:vAnchor="page" w:hAnchor="page" w:x="1159" w:y="1512"/>
        <w:shd w:val="clear" w:color="auto" w:fill="auto"/>
        <w:spacing w:line="288" w:lineRule="exact"/>
        <w:ind w:firstLine="700"/>
        <w:jc w:val="both"/>
      </w:pPr>
      <w:r>
        <w:t>Inny odcień znaczeniowy przymi</w:t>
      </w:r>
      <w:r>
        <w:t xml:space="preserve">otnika </w:t>
      </w:r>
      <w:r>
        <w:rPr>
          <w:rStyle w:val="Teksttreci2Kursywa"/>
        </w:rPr>
        <w:t>wiekuisty</w:t>
      </w:r>
      <w:r>
        <w:t xml:space="preserve"> występuje w połączeniu </w:t>
      </w:r>
      <w:r>
        <w:rPr>
          <w:rStyle w:val="Teksttreci2Kursywa"/>
        </w:rPr>
        <w:t>wiekuiste życie</w:t>
      </w:r>
      <w:r>
        <w:t xml:space="preserve"> u Żeromskiego:</w:t>
      </w:r>
    </w:p>
    <w:p w:rsidR="005C7AD3" w:rsidRDefault="00631ED2">
      <w:pPr>
        <w:pStyle w:val="Teksttreci20"/>
        <w:framePr w:w="8964" w:h="13542" w:hRule="exact" w:wrap="none" w:vAnchor="page" w:hAnchor="page" w:x="1159" w:y="1512"/>
        <w:shd w:val="clear" w:color="auto" w:fill="auto"/>
        <w:spacing w:line="282" w:lineRule="exact"/>
        <w:ind w:left="1360" w:firstLine="0"/>
        <w:jc w:val="both"/>
      </w:pPr>
      <w:r>
        <w:t>„Muzyka była (...) skargą przed wiekuistym życiem na przeklętą śmierć." (Ur. 197).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5C7AD3">
      <w:pPr>
        <w:rPr>
          <w:sz w:val="2"/>
          <w:szCs w:val="2"/>
        </w:rPr>
      </w:pPr>
      <w:r w:rsidRPr="005C7AD3">
        <w:lastRenderedPageBreak/>
        <w:pict>
          <v:rect id="_x0000_s1042" style="position:absolute;margin-left:555.75pt;margin-top:607.05pt;width:25.5pt;height:6.9pt;z-index:-251663872;mso-position-horizontal-relative:page;mso-position-vertical-relative:page" fillcolor="#090605" stroked="f">
            <w10:wrap anchorx="page" anchory="page"/>
          </v:rect>
        </w:pict>
      </w:r>
      <w:r w:rsidRPr="005C7AD3">
        <w:pict>
          <v:rect id="_x0000_s1041" style="position:absolute;margin-left:498.45pt;margin-top:817.35pt;width:7.5pt;height:24.9pt;z-index:-251662848;mso-position-horizontal-relative:page;mso-position-vertical-relative:page" fillcolor="#040202" stroked="f">
            <w10:wrap anchorx="page" anchory="page"/>
          </v:rect>
        </w:pict>
      </w:r>
    </w:p>
    <w:p w:rsidR="005C7AD3" w:rsidRDefault="00631ED2">
      <w:pPr>
        <w:pStyle w:val="Nagweklubstopka0"/>
        <w:framePr w:wrap="none" w:vAnchor="page" w:hAnchor="page" w:x="1264" w:y="1092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Nagweklubstopka0"/>
        <w:framePr w:wrap="none" w:vAnchor="page" w:hAnchor="page" w:x="4330" w:y="1068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904" w:y="1056"/>
        <w:shd w:val="clear" w:color="auto" w:fill="auto"/>
        <w:spacing w:line="200" w:lineRule="exact"/>
      </w:pPr>
      <w:r>
        <w:t>19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after="65" w:line="264" w:lineRule="exact"/>
        <w:ind w:firstLine="760"/>
        <w:jc w:val="left"/>
      </w:pPr>
      <w:r>
        <w:rPr>
          <w:rStyle w:val="Teksttreci2Kursywa"/>
        </w:rPr>
        <w:t>Wiekuisty</w:t>
      </w:r>
      <w:r>
        <w:t xml:space="preserve"> nie odnosi się tu do życia ,,po śmierci", lecz do zjawiska życia organicznego na ziemi, które tu autor przeciwstawia zjawisku śmierci. Takie „życie" określa jako </w:t>
      </w:r>
      <w:r>
        <w:rPr>
          <w:rStyle w:val="Teksttreci2Kursywa"/>
        </w:rPr>
        <w:t>wiekuiste.</w:t>
      </w:r>
      <w:r>
        <w:t xml:space="preserve"> Na pograniczu znaczenia wieczny </w:t>
      </w:r>
      <w:r>
        <w:rPr>
          <w:lang w:val="fr-FR" w:eastAsia="fr-FR" w:bidi="fr-FR"/>
        </w:rPr>
        <w:t xml:space="preserve">« </w:t>
      </w:r>
      <w:r>
        <w:t xml:space="preserve">i </w:t>
      </w:r>
      <w:r>
        <w:rPr>
          <w:lang w:val="fr-FR" w:eastAsia="fr-FR" w:bidi="fr-FR"/>
        </w:rPr>
        <w:t xml:space="preserve">» </w:t>
      </w:r>
      <w:r>
        <w:t xml:space="preserve">trwały </w:t>
      </w:r>
      <w:r>
        <w:rPr>
          <w:lang w:val="fr-FR" w:eastAsia="fr-FR" w:bidi="fr-FR"/>
        </w:rPr>
        <w:t xml:space="preserve">« </w:t>
      </w:r>
      <w:r>
        <w:t xml:space="preserve">używa </w:t>
      </w:r>
      <w:r>
        <w:rPr>
          <w:rStyle w:val="Teksttreci2Kursywa"/>
        </w:rPr>
        <w:t>wiekuistego</w:t>
      </w:r>
      <w:r>
        <w:t xml:space="preserve"> Dąbrowska: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after="55" w:line="258" w:lineRule="exact"/>
        <w:ind w:left="1420" w:firstLine="0"/>
        <w:jc w:val="both"/>
      </w:pPr>
      <w:r>
        <w:t>„Uważa</w:t>
      </w:r>
      <w:r>
        <w:t>ł samobójstwo za tchórzliwą ucieczkę z wyznaczonego i tak czasowo — przez wiekuisty porządek — posterunku." (Zn. 146).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after="55" w:line="264" w:lineRule="exact"/>
        <w:ind w:firstLine="760"/>
        <w:jc w:val="both"/>
      </w:pPr>
      <w:r>
        <w:t xml:space="preserve">W innych zestawieniach spotykanych w literaturze współczesnej odcień znaczeniowy — podobnie jak i przymiotnika </w:t>
      </w:r>
      <w:r>
        <w:rPr>
          <w:rStyle w:val="Teksttreci2Kursywa"/>
        </w:rPr>
        <w:t>wieczny</w:t>
      </w:r>
      <w:r>
        <w:t xml:space="preserve"> — przesuwa się ku </w:t>
      </w:r>
      <w:r>
        <w:t xml:space="preserve">innemu pasmu synonimicznemu, mianowicie ku pasmu: </w:t>
      </w:r>
      <w:r>
        <w:rPr>
          <w:rStyle w:val="Teksttreci2Kursywa"/>
        </w:rPr>
        <w:t>ustawiczny, ciągły, stały, trwały</w:t>
      </w:r>
      <w:r>
        <w:t xml:space="preserve"> itp. :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line="270" w:lineRule="exact"/>
        <w:ind w:left="1420" w:firstLine="0"/>
        <w:jc w:val="both"/>
      </w:pPr>
      <w:r>
        <w:t>„Te piramidy są wiekuistym dowodem nadludzkie! potęgi Egiptu." (Prus. Far. 589).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after="93" w:line="280" w:lineRule="exact"/>
        <w:ind w:left="1420" w:firstLine="0"/>
        <w:jc w:val="both"/>
      </w:pPr>
      <w:r>
        <w:t>„Wiekuiste oczekiwania i tęsknoty." (Par. Nieb. 45).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after="47" w:line="264" w:lineRule="exact"/>
        <w:ind w:firstLine="760"/>
        <w:jc w:val="both"/>
      </w:pPr>
      <w:r>
        <w:t xml:space="preserve">Niekiedy </w:t>
      </w:r>
      <w:r>
        <w:rPr>
          <w:rStyle w:val="Teksttreci2Kursywa"/>
        </w:rPr>
        <w:t>wiekuisty</w:t>
      </w:r>
      <w:r>
        <w:t xml:space="preserve"> staje się znakiem — wykładnikiem spotęgowania jakiejś cechy bez określonego i wyraźnego znaczenia, jak np. u Żeromskiego: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line="280" w:lineRule="exact"/>
        <w:ind w:left="1420" w:firstLine="0"/>
        <w:jc w:val="both"/>
      </w:pPr>
      <w:r>
        <w:t>„Był numerem, jednostką w wiekuistym szeregu." (Ur. 21).</w:t>
      </w:r>
    </w:p>
    <w:p w:rsidR="005C7AD3" w:rsidRDefault="00631ED2">
      <w:pPr>
        <w:pStyle w:val="Teksttreci70"/>
        <w:framePr w:w="8994" w:h="12439" w:hRule="exact" w:wrap="none" w:vAnchor="page" w:hAnchor="page" w:x="1144" w:y="1725"/>
        <w:shd w:val="clear" w:color="auto" w:fill="auto"/>
        <w:spacing w:after="93" w:line="280" w:lineRule="exact"/>
        <w:ind w:left="1420"/>
        <w:jc w:val="both"/>
      </w:pPr>
      <w:r>
        <w:t>„Wiekuiste lekcje</w:t>
      </w:r>
      <w:r>
        <w:rPr>
          <w:rStyle w:val="Teksttreci7Bezkursywy"/>
        </w:rPr>
        <w:t>." (</w:t>
      </w:r>
      <w:proofErr w:type="spellStart"/>
      <w:r>
        <w:rPr>
          <w:rStyle w:val="Teksttreci7Bezkursywy"/>
        </w:rPr>
        <w:t>Wspom</w:t>
      </w:r>
      <w:proofErr w:type="spellEnd"/>
      <w:r>
        <w:rPr>
          <w:rStyle w:val="Teksttreci7Bezkursywy"/>
        </w:rPr>
        <w:t>. 15).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after="60" w:line="264" w:lineRule="exact"/>
        <w:ind w:firstLine="760"/>
        <w:jc w:val="both"/>
      </w:pPr>
      <w:r>
        <w:t xml:space="preserve">W ostatnim przykładzie </w:t>
      </w:r>
      <w:r>
        <w:rPr>
          <w:rStyle w:val="Teksttreci2Kursywa"/>
        </w:rPr>
        <w:t>wiekuisty</w:t>
      </w:r>
      <w:r>
        <w:t xml:space="preserve"> to prawie </w:t>
      </w:r>
      <w:r>
        <w:t>tyle co »monotonny«. W funkcji określenia potęgującego jakąś zwykłą cechę przedmiotu lub pojęcia wyraz ten staje się ulubionym epitetem Żeromskiego w niektórych jego utworach. W „Wietrze od morza" np. występuje wielokrotnie w najrozmaitszych związkach i od</w:t>
      </w:r>
      <w:r>
        <w:t>cieniach znaczeniowych. Oto szereg przykładów: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after="60" w:line="264" w:lineRule="exact"/>
        <w:ind w:left="1420" w:firstLine="0"/>
        <w:jc w:val="both"/>
      </w:pPr>
      <w:r>
        <w:t>wiekuista młodość, walka (s. 5, 6) \ mowa (s. 53), wiekuisty spiskowiec (s. 56), wiekuista dal (s. 72), rama (s. 103), wiekuisty najazd (s. 131), wiekuista grabież (s. 131), beztroska (s. 256). niepodległość (</w:t>
      </w:r>
      <w:r>
        <w:t>s. 292), zgnilizna (s. 292).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after="60" w:line="264" w:lineRule="exact"/>
        <w:ind w:firstLine="760"/>
        <w:jc w:val="both"/>
      </w:pPr>
      <w:r>
        <w:t xml:space="preserve">Starszą formą przymiotnika </w:t>
      </w:r>
      <w:r>
        <w:rPr>
          <w:rStyle w:val="Teksttreci2Kursywa"/>
        </w:rPr>
        <w:t>wiekuisty</w:t>
      </w:r>
      <w:r>
        <w:t xml:space="preserve"> był występujący już w Kazaniach Świętokrzyskich (koniec XIII wieku) </w:t>
      </w:r>
      <w:proofErr w:type="spellStart"/>
      <w:r>
        <w:rPr>
          <w:rStyle w:val="Teksttreci2Kursywa"/>
        </w:rPr>
        <w:t>wiekui</w:t>
      </w:r>
      <w:proofErr w:type="spellEnd"/>
      <w:r>
        <w:rPr>
          <w:rStyle w:val="Teksttreci2Kursywa"/>
        </w:rPr>
        <w:t>:</w:t>
      </w:r>
      <w:r>
        <w:t xml:space="preserve"> „w piekle </w:t>
      </w:r>
      <w:proofErr w:type="spellStart"/>
      <w:r>
        <w:t>wiekujem</w:t>
      </w:r>
      <w:proofErr w:type="spellEnd"/>
      <w:r>
        <w:t>" (s. 15)</w:t>
      </w:r>
      <w:r>
        <w:rPr>
          <w:vertAlign w:val="superscript"/>
        </w:rPr>
        <w:t>R</w:t>
      </w:r>
      <w:r>
        <w:t xml:space="preserve">, „dobra </w:t>
      </w:r>
      <w:proofErr w:type="spellStart"/>
      <w:r>
        <w:t>wiekujego</w:t>
      </w:r>
      <w:proofErr w:type="spellEnd"/>
      <w:r>
        <w:t>" (s. 11). Wyraz ten wyszedł z użycia zastąpiony w ciągu wieku XV fo</w:t>
      </w:r>
      <w:r>
        <w:t xml:space="preserve">rmami </w:t>
      </w:r>
      <w:r>
        <w:rPr>
          <w:rStyle w:val="Teksttreci2Kursywa"/>
        </w:rPr>
        <w:t>wiekuisty</w:t>
      </w:r>
      <w:r>
        <w:t xml:space="preserve"> i </w:t>
      </w:r>
      <w:r>
        <w:rPr>
          <w:rStyle w:val="Teksttreci2Kursywa"/>
        </w:rPr>
        <w:t>wieczny.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after="60" w:line="264" w:lineRule="exact"/>
        <w:ind w:firstLine="760"/>
        <w:jc w:val="both"/>
      </w:pPr>
      <w:r>
        <w:rPr>
          <w:rStyle w:val="Teksttreci2Odstpy4pt"/>
        </w:rPr>
        <w:t>Wiecznotrwały</w:t>
      </w:r>
      <w:r>
        <w:t xml:space="preserve"> jest wyrazem dziś już nie używanym, choć znaczeniowo i pod względem budowy jasnym i zrozumiałym. Występował niezbyt często w staropolszczyźnie. Słownik Karłowicza-Kryńskiego cytuje tylko kilka przykładów jego użycia</w:t>
      </w:r>
      <w:r>
        <w:t xml:space="preserve"> z autorów XVII i XVIII wieku: </w:t>
      </w:r>
      <w:r>
        <w:rPr>
          <w:rStyle w:val="Teksttreci2Kursywa"/>
        </w:rPr>
        <w:t>wiecznotrwały czyn</w:t>
      </w:r>
      <w:r>
        <w:t xml:space="preserve"> (Wespazjan Kochowski, w. XVII). </w:t>
      </w:r>
      <w:r>
        <w:rPr>
          <w:rStyle w:val="Teksttreci2Kursywa"/>
        </w:rPr>
        <w:t>wiecznotrwała cnota</w:t>
      </w:r>
      <w:r>
        <w:t xml:space="preserve"> (Dawid </w:t>
      </w:r>
      <w:proofErr w:type="spellStart"/>
      <w:r>
        <w:t>Pilchowski</w:t>
      </w:r>
      <w:proofErr w:type="spellEnd"/>
      <w:r>
        <w:t xml:space="preserve">, w. XVIII), </w:t>
      </w:r>
      <w:r>
        <w:rPr>
          <w:rStyle w:val="Teksttreci2Kursywa"/>
        </w:rPr>
        <w:t>wiecznotrwały wieniec sławy</w:t>
      </w:r>
      <w:r>
        <w:t xml:space="preserve"> (Linde).</w:t>
      </w:r>
    </w:p>
    <w:p w:rsidR="005C7AD3" w:rsidRDefault="00631ED2">
      <w:pPr>
        <w:pStyle w:val="Teksttreci20"/>
        <w:framePr w:w="8994" w:h="12439" w:hRule="exact" w:wrap="none" w:vAnchor="page" w:hAnchor="page" w:x="1144" w:y="1725"/>
        <w:shd w:val="clear" w:color="auto" w:fill="auto"/>
        <w:spacing w:line="264" w:lineRule="exact"/>
        <w:ind w:firstLine="760"/>
        <w:jc w:val="both"/>
      </w:pPr>
      <w:r>
        <w:t xml:space="preserve">Z przykładów tych wynika, że odcień znaczeniowy tego złożenia mieści się w paśmie </w:t>
      </w:r>
      <w:r>
        <w:rPr>
          <w:rStyle w:val="Teksttreci2Kursywa"/>
        </w:rPr>
        <w:t>wieczny, wiekuisty, wieczysty</w:t>
      </w:r>
      <w:r>
        <w:t xml:space="preserve">, ale z żadnym z tych synonimów nie jest identyczny. </w:t>
      </w:r>
      <w:r>
        <w:rPr>
          <w:rStyle w:val="Teksttreci2Kursywa"/>
        </w:rPr>
        <w:t>Wiecznotrwały czyn</w:t>
      </w:r>
      <w:r>
        <w:t xml:space="preserve"> — to czyn »trwający</w:t>
      </w:r>
    </w:p>
    <w:p w:rsidR="005C7AD3" w:rsidRDefault="00631ED2">
      <w:pPr>
        <w:pStyle w:val="Stopka1"/>
        <w:framePr w:w="8928" w:h="726" w:hRule="exact" w:wrap="none" w:vAnchor="page" w:hAnchor="page" w:x="1144" w:y="14440"/>
        <w:shd w:val="clear" w:color="auto" w:fill="auto"/>
        <w:spacing w:line="210" w:lineRule="exact"/>
        <w:ind w:firstLine="700"/>
      </w:pPr>
      <w:r>
        <w:rPr>
          <w:vertAlign w:val="superscript"/>
        </w:rPr>
        <w:t>1</w:t>
      </w:r>
      <w:r>
        <w:t xml:space="preserve"> Wiatr od morza. Wyd. Mortkowicza. Warszawa 1928.</w:t>
      </w:r>
    </w:p>
    <w:p w:rsidR="005C7AD3" w:rsidRDefault="00631ED2">
      <w:pPr>
        <w:pStyle w:val="Stopka1"/>
        <w:framePr w:w="8928" w:h="726" w:hRule="exact" w:wrap="none" w:vAnchor="page" w:hAnchor="page" w:x="1144" w:y="14440"/>
        <w:shd w:val="clear" w:color="auto" w:fill="auto"/>
        <w:spacing w:line="240" w:lineRule="exact"/>
        <w:ind w:firstLine="700"/>
      </w:pPr>
      <w:r>
        <w:rPr>
          <w:vertAlign w:val="superscript"/>
        </w:rPr>
        <w:t>5</w:t>
      </w:r>
      <w:r>
        <w:t xml:space="preserve"> Stefan </w:t>
      </w:r>
      <w:proofErr w:type="spellStart"/>
      <w:r>
        <w:t>Vrtel-Wierczyński</w:t>
      </w:r>
      <w:proofErr w:type="spellEnd"/>
      <w:r>
        <w:t>. Wybór tekstów staropolskich. Czasy najdawniejsze do r. 1</w:t>
      </w:r>
      <w:r>
        <w:t>543. Lwów 1930.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30"/>
        <w:framePr w:wrap="none" w:vAnchor="page" w:hAnchor="page" w:x="1180" w:y="854"/>
        <w:shd w:val="clear" w:color="auto" w:fill="auto"/>
        <w:spacing w:line="190" w:lineRule="exact"/>
      </w:pPr>
      <w:r>
        <w:lastRenderedPageBreak/>
        <w:t>20</w:t>
      </w:r>
    </w:p>
    <w:p w:rsidR="005C7AD3" w:rsidRDefault="00631ED2">
      <w:pPr>
        <w:pStyle w:val="Nagweklubstopka0"/>
        <w:framePr w:wrap="none" w:vAnchor="page" w:hAnchor="page" w:x="4282" w:y="880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058" w:y="918"/>
        <w:shd w:val="clear" w:color="auto" w:fill="auto"/>
        <w:spacing w:line="200" w:lineRule="exact"/>
      </w:pPr>
      <w:r>
        <w:t>1951. z. 10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after="60" w:line="258" w:lineRule="exact"/>
        <w:ind w:firstLine="0"/>
        <w:jc w:val="both"/>
      </w:pPr>
      <w:r>
        <w:t xml:space="preserve">wiecznie, a więc przynoszący sławę, okrywający sławą«. Dziś powiedzielibyśmy raczej </w:t>
      </w:r>
      <w:r>
        <w:rPr>
          <w:rStyle w:val="Teksttreci2Kursywa"/>
        </w:rPr>
        <w:t>wiekopomny</w:t>
      </w:r>
      <w:r>
        <w:t xml:space="preserve">, który z kolei łączy się synonimicznie ze </w:t>
      </w:r>
      <w:r>
        <w:rPr>
          <w:rStyle w:val="Teksttreci2Kursywa"/>
        </w:rPr>
        <w:t>sławnym,</w:t>
      </w:r>
      <w:r>
        <w:t xml:space="preserve"> a nie z </w:t>
      </w:r>
      <w:r>
        <w:rPr>
          <w:rStyle w:val="Teksttreci2Kursywa"/>
        </w:rPr>
        <w:t>wiecznym.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after="55" w:line="258" w:lineRule="exact"/>
        <w:ind w:firstLine="720"/>
        <w:jc w:val="both"/>
      </w:pPr>
      <w:r>
        <w:rPr>
          <w:rStyle w:val="Teksttreci2Kursywa"/>
        </w:rPr>
        <w:t>Wiecznotrwała cnota</w:t>
      </w:r>
      <w:r>
        <w:t xml:space="preserve"> — to również »przynosząca, dająca trwałą sławę«, </w:t>
      </w:r>
      <w:r>
        <w:rPr>
          <w:rStyle w:val="Teksttreci2Kursywa"/>
        </w:rPr>
        <w:t>wiecznotrwały wieniec sławy</w:t>
      </w:r>
      <w:r>
        <w:t xml:space="preserve"> jest właściwie figurą stylistyczną, znaczącą mniej więcej tyle, że sława o kimś lub o czymś ma przetrwać wieki wśród potomności.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after="60" w:line="264" w:lineRule="exact"/>
        <w:ind w:firstLine="720"/>
        <w:jc w:val="both"/>
      </w:pPr>
      <w:r>
        <w:rPr>
          <w:rStyle w:val="Teksttreci2Odstpy4pt"/>
        </w:rPr>
        <w:t>Nieśmiertelny.</w:t>
      </w:r>
      <w:r>
        <w:t xml:space="preserve"> Wyraz powstał prawdopodobnie w wie</w:t>
      </w:r>
      <w:r>
        <w:t xml:space="preserve">ku XVI, gdyż w starszych i obszerniejszych zabytkach wieku XV takich jak Biblia Zofii i Psałterze nie występuje. W wieku XVII ma już kilka znaczeń. W najbliższym naszego pasma znaczeniu używany jest jako określenie </w:t>
      </w:r>
      <w:r>
        <w:rPr>
          <w:rStyle w:val="Teksttreci2Kursywa"/>
        </w:rPr>
        <w:t>duszy</w:t>
      </w:r>
      <w:r>
        <w:t xml:space="preserve"> i </w:t>
      </w:r>
      <w:r>
        <w:rPr>
          <w:rStyle w:val="Teksttreci2Kursywa"/>
        </w:rPr>
        <w:t>bogów.</w:t>
      </w:r>
      <w:r>
        <w:t xml:space="preserve"> Rzadko występuje w innych </w:t>
      </w:r>
      <w:r>
        <w:t>związkach: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after="60" w:line="264" w:lineRule="exact"/>
        <w:ind w:left="1380" w:firstLine="0"/>
        <w:jc w:val="both"/>
      </w:pPr>
      <w:r>
        <w:t xml:space="preserve">„Małżeństwem rodzaj ludzki, śmiertelnym będąc, przez </w:t>
      </w:r>
      <w:proofErr w:type="spellStart"/>
      <w:r>
        <w:t>potomki</w:t>
      </w:r>
      <w:proofErr w:type="spellEnd"/>
      <w:r>
        <w:t xml:space="preserve"> potomków staje się nieśmiertelnym." (Sebastian Petrycy t 1626. </w:t>
      </w:r>
      <w:r>
        <w:rPr>
          <w:lang w:val="fr-FR" w:eastAsia="fr-FR" w:bidi="fr-FR"/>
        </w:rPr>
        <w:t xml:space="preserve">K. </w:t>
      </w:r>
      <w:r>
        <w:t>K.).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after="12" w:line="264" w:lineRule="exact"/>
        <w:ind w:firstLine="720"/>
        <w:jc w:val="both"/>
      </w:pPr>
      <w:r>
        <w:t xml:space="preserve">Odcień znaczeniowy jest tu nieco inny niż omówionych wyżej synonimów. </w:t>
      </w:r>
      <w:r>
        <w:rPr>
          <w:rStyle w:val="Teksttreci2Kursywa"/>
        </w:rPr>
        <w:t>Nieśmiertelny</w:t>
      </w:r>
      <w:r>
        <w:t xml:space="preserve"> — to nie »trwający wiecznie«,</w:t>
      </w:r>
      <w:r>
        <w:t xml:space="preserve"> lecz </w:t>
      </w:r>
      <w:r>
        <w:rPr>
          <w:lang w:val="fr-FR" w:eastAsia="fr-FR" w:bidi="fr-FR"/>
        </w:rPr>
        <w:t xml:space="preserve">» </w:t>
      </w:r>
      <w:r>
        <w:t xml:space="preserve">wiecznie żyjący </w:t>
      </w:r>
      <w:r>
        <w:rPr>
          <w:lang w:val="fr-FR" w:eastAsia="fr-FR" w:bidi="fr-FR"/>
        </w:rPr>
        <w:t xml:space="preserve">«. </w:t>
      </w:r>
      <w:r>
        <w:t xml:space="preserve">Stosunkowo wcześnie, bo przypuszczalnie w XVII wieku występuje </w:t>
      </w:r>
      <w:r>
        <w:rPr>
          <w:rStyle w:val="Teksttreci2Kursywa"/>
        </w:rPr>
        <w:t>nieśmiertelny</w:t>
      </w:r>
      <w:r>
        <w:t xml:space="preserve"> w znaczeniu »trwały, żyjący trwale w pamięci ludzkiej, wiekopomny </w:t>
      </w:r>
      <w:r>
        <w:rPr>
          <w:lang w:val="fr-FR" w:eastAsia="fr-FR" w:bidi="fr-FR"/>
        </w:rPr>
        <w:t>«: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after="98" w:line="324" w:lineRule="exact"/>
        <w:ind w:left="1380" w:firstLine="0"/>
        <w:jc w:val="left"/>
      </w:pPr>
      <w:r>
        <w:t>„Sława nieśmiertelna." (</w:t>
      </w:r>
      <w:proofErr w:type="spellStart"/>
      <w:r>
        <w:t>Falibogowski</w:t>
      </w:r>
      <w:proofErr w:type="spellEnd"/>
      <w:r>
        <w:t xml:space="preserve">, w. XVII. </w:t>
      </w:r>
      <w:r>
        <w:rPr>
          <w:lang w:val="fr-FR" w:eastAsia="fr-FR" w:bidi="fr-FR"/>
        </w:rPr>
        <w:t xml:space="preserve">K. </w:t>
      </w:r>
      <w:r>
        <w:t>K.). „Ojczyzno mężów nieśmierteln</w:t>
      </w:r>
      <w:r>
        <w:t xml:space="preserve">ej chwały." (Mick. </w:t>
      </w:r>
      <w:r>
        <w:rPr>
          <w:lang w:val="fr-FR" w:eastAsia="fr-FR" w:bidi="fr-FR"/>
        </w:rPr>
        <w:t xml:space="preserve">K. </w:t>
      </w:r>
      <w:r>
        <w:t>K.).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line="276" w:lineRule="exact"/>
        <w:ind w:left="1380" w:firstLine="0"/>
        <w:jc w:val="both"/>
      </w:pPr>
      <w:r>
        <w:t>„Kto pragnie pędzlem swe rozsławić imię,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line="276" w:lineRule="exact"/>
        <w:ind w:left="2040" w:firstLine="0"/>
        <w:jc w:val="left"/>
      </w:pPr>
      <w:r>
        <w:t>Niech jej maluje portrety,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after="70" w:line="276" w:lineRule="exact"/>
        <w:ind w:left="2040" w:right="2060" w:hanging="800"/>
        <w:jc w:val="left"/>
      </w:pPr>
      <w:r>
        <w:t xml:space="preserve">Wieszcz w nieśmiertelnym niech opiewa rymie Serca, rozumu zalety." </w:t>
      </w:r>
      <w:r w:rsidRPr="00E86826">
        <w:rPr>
          <w:lang w:eastAsia="en-US" w:bidi="en-US"/>
        </w:rPr>
        <w:t xml:space="preserve">(Mick. </w:t>
      </w:r>
      <w:r>
        <w:t>I, 39).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after="55" w:line="264" w:lineRule="exact"/>
        <w:ind w:firstLine="720"/>
        <w:jc w:val="both"/>
      </w:pPr>
      <w:r>
        <w:t xml:space="preserve">Ostatnie połączenie </w:t>
      </w:r>
      <w:r>
        <w:rPr>
          <w:rStyle w:val="Teksttreci2Kursywa"/>
        </w:rPr>
        <w:t>(nieśmiertelny rym)</w:t>
      </w:r>
      <w:r>
        <w:t xml:space="preserve"> wnosi nowy odcień znacze</w:t>
      </w:r>
      <w:r>
        <w:t xml:space="preserve">niowy do przymiotnika </w:t>
      </w:r>
      <w:r>
        <w:rPr>
          <w:rStyle w:val="Teksttreci2Kursywa"/>
        </w:rPr>
        <w:t>nieśmiertelny</w:t>
      </w:r>
      <w:r>
        <w:t>, który znaczy tyle co »przynoszący nieśmiertelną (trwałą) sławę«.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after="50" w:line="270" w:lineRule="exact"/>
        <w:ind w:firstLine="720"/>
        <w:jc w:val="both"/>
      </w:pPr>
      <w:r>
        <w:t xml:space="preserve">W nowszej literaturze </w:t>
      </w:r>
      <w:r>
        <w:rPr>
          <w:rStyle w:val="Teksttreci2Kursywa"/>
        </w:rPr>
        <w:t>nieśmiertelny</w:t>
      </w:r>
      <w:r>
        <w:t xml:space="preserve"> to już tylko »przynoszący sławę, sławny</w:t>
      </w:r>
      <w:r>
        <w:rPr>
          <w:lang w:val="fr-FR" w:eastAsia="fr-FR" w:bidi="fr-FR"/>
        </w:rPr>
        <w:t xml:space="preserve">«: </w:t>
      </w:r>
      <w:r>
        <w:t>nieśmiertelne wykłady (Par. Nieb. 187), nieśmiertelny hymn o śmierci (Żer. U</w:t>
      </w:r>
      <w:r>
        <w:t xml:space="preserve">r. 197). Jeszcze inny odcień znaczeniowy </w:t>
      </w:r>
      <w:r>
        <w:rPr>
          <w:rStyle w:val="Teksttreci2Kursywa"/>
        </w:rPr>
        <w:t>nieśmiertelnego</w:t>
      </w:r>
      <w:r>
        <w:t xml:space="preserve"> występuje w następujących kontekstach: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after="74" w:line="282" w:lineRule="exact"/>
        <w:ind w:left="1380" w:firstLine="0"/>
        <w:jc w:val="both"/>
      </w:pPr>
      <w:r>
        <w:t>„Pani Raczyńska zaraz przy pierwszej wizycie wtargnęła z tacą i nieśmiertelną przymówką: — nie mam nic do herbaty." (Goj. Dziew. II, 121).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after="60" w:line="264" w:lineRule="exact"/>
        <w:ind w:left="1380" w:firstLine="0"/>
        <w:jc w:val="both"/>
      </w:pPr>
      <w:r>
        <w:t xml:space="preserve">„Nawet nieśmiertelne </w:t>
      </w:r>
      <w:r>
        <w:t>lalki na kanapie były przedmiotem jej troski, szyła dla nich sukienki i pieściła je po dawnemu." (Goj. Dziew. II, 127)</w:t>
      </w:r>
    </w:p>
    <w:p w:rsidR="005C7AD3" w:rsidRDefault="00631ED2">
      <w:pPr>
        <w:pStyle w:val="Teksttreci20"/>
        <w:framePr w:w="9054" w:h="13500" w:hRule="exact" w:wrap="none" w:vAnchor="page" w:hAnchor="page" w:x="1114" w:y="1516"/>
        <w:shd w:val="clear" w:color="auto" w:fill="auto"/>
        <w:spacing w:line="264" w:lineRule="exact"/>
        <w:ind w:firstLine="720"/>
        <w:jc w:val="both"/>
      </w:pPr>
      <w:r>
        <w:t xml:space="preserve">Połączenie pierwsze </w:t>
      </w:r>
      <w:r>
        <w:rPr>
          <w:rStyle w:val="Teksttreci2Kursywa"/>
        </w:rPr>
        <w:t xml:space="preserve">nieśmiertelna przymówka </w:t>
      </w:r>
      <w:r>
        <w:t>zastosowane w przytoczonym kontekście jest doskonałym przykładem nierozerwalności związku zna</w:t>
      </w:r>
      <w:r>
        <w:t xml:space="preserve">czeniowego i stylistycznego wyrazów i połączeń wyrazowych z kontekstem, tj. z obejmującą je większą wypowiedzią. Określenie </w:t>
      </w:r>
      <w:r>
        <w:rPr>
          <w:rStyle w:val="Teksttreci2Kursywa"/>
        </w:rPr>
        <w:t>nieśmiertelna</w:t>
      </w:r>
      <w:r>
        <w:t xml:space="preserve"> jako ironiczne, podkreślające stałość wypowiadanej formułki przy podawaniu herbaty jest jednocześnie tak jedynym i eks</w:t>
      </w:r>
      <w:r>
        <w:t xml:space="preserve">presywnym, iż gdybyśmy zastąpili je jakimkolwiek innym wyrazem, np. </w:t>
      </w:r>
      <w:r>
        <w:rPr>
          <w:rStyle w:val="Teksttreci2Kursywa"/>
        </w:rPr>
        <w:t>ustawiczna</w:t>
      </w:r>
      <w:r>
        <w:t xml:space="preserve">, </w:t>
      </w:r>
      <w:r>
        <w:rPr>
          <w:rStyle w:val="Teksttreci2Kursywa"/>
        </w:rPr>
        <w:t>stała</w:t>
      </w:r>
      <w:r>
        <w:t>,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5C7AD3">
      <w:pPr>
        <w:rPr>
          <w:sz w:val="2"/>
          <w:szCs w:val="2"/>
        </w:rPr>
      </w:pPr>
      <w:r w:rsidRPr="005C7AD3">
        <w:lastRenderedPageBreak/>
        <w:pict>
          <v:rect id="_x0000_s1040" style="position:absolute;margin-left:561.3pt;margin-top:528.75pt;width:25.8pt;height:15.6pt;z-index:-251661824;mso-position-horizontal-relative:page;mso-position-vertical-relative:page" fillcolor="#28211c" stroked="f">
            <w10:wrap anchorx="page" anchory="page"/>
          </v:rect>
        </w:pict>
      </w:r>
      <w:r w:rsidRPr="005C7AD3">
        <w:pict>
          <v:rect id="_x0000_s1039" style="position:absolute;margin-left:560.4pt;margin-top:584.25pt;width:25.5pt;height:20.7pt;z-index:-251660800;mso-position-horizontal-relative:page;mso-position-vertical-relative:page" fillcolor="#211b16" stroked="f">
            <w10:wrap anchorx="page" anchory="page"/>
          </v:rect>
        </w:pict>
      </w:r>
    </w:p>
    <w:p w:rsidR="005C7AD3" w:rsidRDefault="00631ED2">
      <w:pPr>
        <w:pStyle w:val="Nagweklubstopka0"/>
        <w:framePr w:wrap="none" w:vAnchor="page" w:hAnchor="page" w:x="1123" w:y="876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Nagweklubstopka0"/>
        <w:framePr w:wrap="none" w:vAnchor="page" w:hAnchor="page" w:x="4249" w:y="880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20"/>
        <w:framePr w:wrap="none" w:vAnchor="page" w:hAnchor="page" w:x="9895" w:y="900"/>
        <w:shd w:val="clear" w:color="auto" w:fill="auto"/>
        <w:spacing w:line="200" w:lineRule="exact"/>
      </w:pPr>
      <w:r>
        <w:t>21</w:t>
      </w:r>
    </w:p>
    <w:p w:rsidR="005C7AD3" w:rsidRDefault="00631ED2">
      <w:pPr>
        <w:pStyle w:val="Teksttreci20"/>
        <w:framePr w:w="9060" w:h="13587" w:hRule="exact" w:wrap="none" w:vAnchor="page" w:hAnchor="page" w:x="1111" w:y="1527"/>
        <w:shd w:val="clear" w:color="auto" w:fill="auto"/>
        <w:spacing w:after="55" w:line="264" w:lineRule="exact"/>
        <w:ind w:firstLine="0"/>
        <w:jc w:val="both"/>
      </w:pPr>
      <w:r>
        <w:rPr>
          <w:rStyle w:val="Teksttreci2Kursywa"/>
        </w:rPr>
        <w:t>zwykła</w:t>
      </w:r>
      <w:r>
        <w:t xml:space="preserve"> albo </w:t>
      </w:r>
      <w:r>
        <w:rPr>
          <w:rStyle w:val="Teksttreci2Kursywa"/>
        </w:rPr>
        <w:t>uświęcona</w:t>
      </w:r>
      <w:r>
        <w:t xml:space="preserve">, </w:t>
      </w:r>
      <w:r>
        <w:rPr>
          <w:rStyle w:val="Teksttreci2Kursywa"/>
        </w:rPr>
        <w:t>sakramentalna</w:t>
      </w:r>
      <w:r>
        <w:t xml:space="preserve"> itp. </w:t>
      </w:r>
      <w:r>
        <w:rPr>
          <w:rStyle w:val="Teksttreci21"/>
        </w:rPr>
        <w:t xml:space="preserve">— </w:t>
      </w:r>
      <w:r>
        <w:t>to w tym właśnie kontek</w:t>
      </w:r>
      <w:r>
        <w:t xml:space="preserve">ście całość straciłaby na wyrazistości i ekspresji. Podobnie i w drugim przykładzie. Gdybyśmy spróbowali w wyrażeniu </w:t>
      </w:r>
      <w:r>
        <w:rPr>
          <w:rStyle w:val="Teksttreci2Kursywa"/>
        </w:rPr>
        <w:t>nieśmiertelne lalki na kanapie</w:t>
      </w:r>
      <w:r>
        <w:t xml:space="preserve"> zastąpić wyraz </w:t>
      </w:r>
      <w:r>
        <w:rPr>
          <w:rStyle w:val="Teksttreci2Kursywa"/>
        </w:rPr>
        <w:t>nieśmiertelne</w:t>
      </w:r>
      <w:r>
        <w:t xml:space="preserve"> jakimś innym określeniem, np. „znajdujące się stale, siedzące, tkwiące stale na</w:t>
      </w:r>
      <w:r>
        <w:t xml:space="preserve"> kanapie", to całość straciłaby na zwięzłości i plastyce obrazu. Poza tym znaczeniowo określenie </w:t>
      </w:r>
      <w:r>
        <w:rPr>
          <w:rStyle w:val="Teksttreci2Kursywa"/>
        </w:rPr>
        <w:t>nieśmiertelne</w:t>
      </w:r>
      <w:r>
        <w:t xml:space="preserve"> podkreśla „długowieczność" owych lalek, ich niejako starość i stopień zużycia i znajduje uzasadnienie w dalszej części kontekstu, mianowicie w uz</w:t>
      </w:r>
      <w:r>
        <w:t xml:space="preserve">upełniającym całość zdaniu: </w:t>
      </w:r>
      <w:r>
        <w:rPr>
          <w:rStyle w:val="Teksttreci2Kursywa"/>
        </w:rPr>
        <w:t>i pieściła je po dawnemu.</w:t>
      </w:r>
    </w:p>
    <w:p w:rsidR="005C7AD3" w:rsidRDefault="00631ED2">
      <w:pPr>
        <w:pStyle w:val="Teksttreci20"/>
        <w:framePr w:w="9060" w:h="13587" w:hRule="exact" w:wrap="none" w:vAnchor="page" w:hAnchor="page" w:x="1111" w:y="1527"/>
        <w:shd w:val="clear" w:color="auto" w:fill="auto"/>
        <w:spacing w:after="60" w:line="270" w:lineRule="exact"/>
        <w:ind w:firstLine="720"/>
        <w:jc w:val="both"/>
      </w:pPr>
      <w:r>
        <w:t xml:space="preserve">Przymiotniki </w:t>
      </w:r>
      <w:r>
        <w:rPr>
          <w:rStyle w:val="Teksttreci2Odstpy4pt"/>
        </w:rPr>
        <w:t>dozgonny i dożywotni</w:t>
      </w:r>
      <w:r>
        <w:t xml:space="preserve"> odbiegają treścią od poprzednich synonimów. Łączy je z nimi cecha trwałości. Trwałość ta jednak nie rozciąga się poza żywot jednej osoby czy pokolenia (dożywotni). Gran</w:t>
      </w:r>
      <w:r>
        <w:t>icą trwania owej cechy jest zgon osoby, do której się coś odnosi (dozgonny). Słownik synonimów polskich Adama Krasińskiego tak opisuje różnicę między tymi przymiotnikami: „Różnica między dozgonnym a dożywotnim jest bardzo nieznaczna. Dozgonny mówi się o ty</w:t>
      </w:r>
      <w:r>
        <w:t>m, co żyje do zgonu w czyjejś pamięci i w sercu, a dożywotni o tym, czego kto jest prawnym posiadaczem do końca życia, czyli na czym ma dożywocie. Mówimy tedy: wdzięczność dozgonna (nie zaś dożywotnia), a majątek dożywotni (nie zaś dozgonny)". Kras. I, 141</w:t>
      </w:r>
      <w:r>
        <w:t xml:space="preserve">. Zakres połączeń przymiotnika </w:t>
      </w:r>
      <w:r>
        <w:rPr>
          <w:rStyle w:val="Teksttreci2Kursywa"/>
        </w:rPr>
        <w:t>dozgonny</w:t>
      </w:r>
      <w:r>
        <w:t xml:space="preserve"> ogranicza się zasadniczo do połączeń z rzeczownikami oznaczającymi osoby i uczucia, przymiotnik </w:t>
      </w:r>
      <w:r>
        <w:rPr>
          <w:rStyle w:val="Teksttreci2Kursywa"/>
        </w:rPr>
        <w:t>dożywotni</w:t>
      </w:r>
      <w:r>
        <w:t xml:space="preserve"> łączy się tylko z pojęciami rzeczowymi, nieosobowymi. Poza wymienionymi wyżej połączeniami tych przymiotników </w:t>
      </w:r>
      <w:r>
        <w:t>spotykamy w nowszej literaturze jeszcze następujące:</w:t>
      </w:r>
    </w:p>
    <w:p w:rsidR="005C7AD3" w:rsidRDefault="00631ED2">
      <w:pPr>
        <w:pStyle w:val="Teksttreci20"/>
        <w:framePr w:w="9060" w:h="13587" w:hRule="exact" w:wrap="none" w:vAnchor="page" w:hAnchor="page" w:x="1111" w:y="1527"/>
        <w:shd w:val="clear" w:color="auto" w:fill="auto"/>
        <w:spacing w:line="270" w:lineRule="exact"/>
        <w:ind w:left="1380"/>
        <w:jc w:val="left"/>
      </w:pPr>
      <w:r>
        <w:t xml:space="preserve">Dozgonny: przyjaźń (Bogusz. </w:t>
      </w:r>
      <w:r w:rsidRPr="00E86826">
        <w:rPr>
          <w:lang w:eastAsia="en-US" w:bidi="en-US"/>
        </w:rPr>
        <w:t xml:space="preserve">An. </w:t>
      </w:r>
      <w:r>
        <w:t>132), nienawiść (Par. Nieb. 2188), towarzyszka życia (Żer. Ur. 13).</w:t>
      </w:r>
    </w:p>
    <w:p w:rsidR="005C7AD3" w:rsidRDefault="00631ED2">
      <w:pPr>
        <w:pStyle w:val="Teksttreci20"/>
        <w:framePr w:w="9060" w:h="13587" w:hRule="exact" w:wrap="none" w:vAnchor="page" w:hAnchor="page" w:x="1111" w:y="1527"/>
        <w:shd w:val="clear" w:color="auto" w:fill="auto"/>
        <w:spacing w:after="60" w:line="270" w:lineRule="exact"/>
        <w:ind w:left="1380"/>
        <w:jc w:val="left"/>
      </w:pPr>
      <w:r>
        <w:t>Dożywotni: renta (Boy. Obr. 32), osiedlenie (</w:t>
      </w:r>
      <w:proofErr w:type="spellStart"/>
      <w:r>
        <w:t>Krzywosz</w:t>
      </w:r>
      <w:proofErr w:type="spellEnd"/>
      <w:r>
        <w:t>. Dł. 63), ambasadorstwo (Żer. Ur. 13).</w:t>
      </w:r>
    </w:p>
    <w:p w:rsidR="005C7AD3" w:rsidRDefault="00631ED2">
      <w:pPr>
        <w:pStyle w:val="Teksttreci20"/>
        <w:framePr w:w="9060" w:h="13587" w:hRule="exact" w:wrap="none" w:vAnchor="page" w:hAnchor="page" w:x="1111" w:y="1527"/>
        <w:shd w:val="clear" w:color="auto" w:fill="auto"/>
        <w:spacing w:line="270" w:lineRule="exact"/>
        <w:ind w:firstLine="720"/>
        <w:jc w:val="both"/>
      </w:pPr>
      <w:r>
        <w:t xml:space="preserve">Cecha </w:t>
      </w:r>
      <w:r>
        <w:t xml:space="preserve">trwałości łącząca wszystkie przymiotniki wymienione na początku jest najogólniejszą, zewnętrzną cechą pozwalającą wiązać je ze sobą jako synonimy. W całej grupie bliżej się ze sobą łączą w podgrupy: a) </w:t>
      </w:r>
      <w:r>
        <w:rPr>
          <w:rStyle w:val="Teksttreci2Kursywa"/>
        </w:rPr>
        <w:t>wieczny</w:t>
      </w:r>
      <w:r>
        <w:t xml:space="preserve">, </w:t>
      </w:r>
      <w:r>
        <w:rPr>
          <w:rStyle w:val="Teksttreci2Kursywa"/>
        </w:rPr>
        <w:t>wieczysty</w:t>
      </w:r>
      <w:r>
        <w:t xml:space="preserve">, </w:t>
      </w:r>
      <w:r>
        <w:rPr>
          <w:rStyle w:val="Teksttreci2Kursywa"/>
        </w:rPr>
        <w:t>wiekuisty, wiecznotrwały</w:t>
      </w:r>
      <w:r>
        <w:t xml:space="preserve"> i </w:t>
      </w:r>
      <w:r>
        <w:rPr>
          <w:rStyle w:val="Teksttreci2Kursywa"/>
        </w:rPr>
        <w:t>nieśmie</w:t>
      </w:r>
      <w:r>
        <w:rPr>
          <w:rStyle w:val="Teksttreci2Kursywa"/>
        </w:rPr>
        <w:t>rtelny;</w:t>
      </w:r>
      <w:r>
        <w:t xml:space="preserve"> b) </w:t>
      </w:r>
      <w:r>
        <w:rPr>
          <w:rStyle w:val="Teksttreci2Kursywa"/>
        </w:rPr>
        <w:t>dozgonny</w:t>
      </w:r>
      <w:r>
        <w:t xml:space="preserve"> i </w:t>
      </w:r>
      <w:r>
        <w:rPr>
          <w:rStyle w:val="Teksttreci2Kursywa"/>
        </w:rPr>
        <w:t>dożywotni.</w:t>
      </w:r>
      <w:r>
        <w:t xml:space="preserve"> Każdy z wymienionych przymiotników ma swoisty zakres użycia i pewne swoiste znaczenie w konkretnych połączeniach frazeologicznych. Najszerszy zakres użycia wykazuje </w:t>
      </w:r>
      <w:r>
        <w:rPr>
          <w:rStyle w:val="Teksttreci2Kursywa"/>
        </w:rPr>
        <w:t>wieczny</w:t>
      </w:r>
      <w:r>
        <w:t xml:space="preserve"> </w:t>
      </w:r>
      <w:r>
        <w:rPr>
          <w:rStyle w:val="Teksttreci21"/>
        </w:rPr>
        <w:t xml:space="preserve">— </w:t>
      </w:r>
      <w:r>
        <w:t xml:space="preserve">zarówno w literaturze jak i w języku potocznym. </w:t>
      </w:r>
      <w:r>
        <w:rPr>
          <w:rStyle w:val="Teksttreci2Kursywa"/>
        </w:rPr>
        <w:t>Wieczysty</w:t>
      </w:r>
      <w:r>
        <w:t xml:space="preserve"> wchodzi przeważnie w skład terminów i pojęć prawniczych. </w:t>
      </w:r>
      <w:r>
        <w:rPr>
          <w:rStyle w:val="Teksttreci2Kursywa"/>
        </w:rPr>
        <w:t>Wiekuisty</w:t>
      </w:r>
      <w:r>
        <w:t xml:space="preserve"> jest wyrazem książkowym, odznaczającym się dużą ekspresją i różnorodnością odcieni znaczeniowych, domeną </w:t>
      </w:r>
      <w:r>
        <w:rPr>
          <w:rStyle w:val="Teksttreci2Kursywa"/>
        </w:rPr>
        <w:t>nieśmiertelnego</w:t>
      </w:r>
      <w:r>
        <w:t xml:space="preserve"> były pojęcia religijne i poezja, dzisiaj co raz częściej s</w:t>
      </w:r>
      <w:r>
        <w:t xml:space="preserve">potyka się go w funkcji ironicznej i ekspresywnej w języku potocznym. </w:t>
      </w:r>
      <w:r>
        <w:rPr>
          <w:rStyle w:val="Teksttreci2Kursywa"/>
        </w:rPr>
        <w:t>Wiecznotrwały</w:t>
      </w:r>
      <w:r>
        <w:t xml:space="preserve"> natomiast jest wyrazem bardzo rzadkim i tylko książkowym. Przy czym największą łączliwością odznaczają się </w:t>
      </w:r>
      <w:r>
        <w:rPr>
          <w:rStyle w:val="Teksttreci2Kursywa"/>
        </w:rPr>
        <w:t>wieczny</w:t>
      </w:r>
      <w:r>
        <w:t xml:space="preserve"> i </w:t>
      </w:r>
      <w:r>
        <w:rPr>
          <w:rStyle w:val="Teksttreci2Kursywa"/>
        </w:rPr>
        <w:t>wiekuisty.</w:t>
      </w:r>
      <w:r>
        <w:t xml:space="preserve"> Przymiotniki </w:t>
      </w:r>
      <w:r>
        <w:rPr>
          <w:rStyle w:val="Teksttreci2Kursywa"/>
        </w:rPr>
        <w:t>dozgonny</w:t>
      </w:r>
      <w:r>
        <w:t xml:space="preserve"> i </w:t>
      </w:r>
      <w:r>
        <w:rPr>
          <w:rStyle w:val="Teksttreci2Kursywa"/>
        </w:rPr>
        <w:t>dożywotni</w:t>
      </w:r>
      <w:r>
        <w:t xml:space="preserve"> zakresowo </w:t>
      </w:r>
      <w:r>
        <w:t>obejmują zarówno język potoczny jak i literacki. O ściślejszym znaczeniu każdego z wymienionych przymiotników decyduje rzeczownik, z którym się on bezpośrednio łączy, i kontekst, tj. cała wypowiedź obejmująca każde ściślejsze połączenie frazeologiczne.</w:t>
      </w:r>
    </w:p>
    <w:p w:rsidR="005C7AD3" w:rsidRDefault="00631ED2">
      <w:pPr>
        <w:pStyle w:val="Teksttreci70"/>
        <w:framePr w:w="9060" w:h="13587" w:hRule="exact" w:wrap="none" w:vAnchor="page" w:hAnchor="page" w:x="1111" w:y="1527"/>
        <w:shd w:val="clear" w:color="auto" w:fill="auto"/>
        <w:spacing w:after="0" w:line="280" w:lineRule="exact"/>
        <w:ind w:left="5960"/>
      </w:pPr>
      <w:r>
        <w:t>Sta</w:t>
      </w:r>
      <w:r>
        <w:t>nisław Skorupka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20"/>
        <w:framePr w:wrap="none" w:vAnchor="page" w:hAnchor="page" w:x="1195" w:y="888"/>
        <w:shd w:val="clear" w:color="auto" w:fill="auto"/>
        <w:spacing w:line="200" w:lineRule="exact"/>
      </w:pPr>
      <w:r>
        <w:lastRenderedPageBreak/>
        <w:t>22</w:t>
      </w:r>
    </w:p>
    <w:p w:rsidR="005C7AD3" w:rsidRDefault="00631ED2">
      <w:pPr>
        <w:pStyle w:val="Nagweklubstopka0"/>
        <w:framePr w:wrap="none" w:vAnchor="page" w:hAnchor="page" w:x="4303" w:y="888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085" w:y="900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after="186" w:line="210" w:lineRule="exact"/>
        <w:ind w:firstLine="0"/>
        <w:jc w:val="center"/>
      </w:pPr>
      <w:r>
        <w:t>ROZWIĄZANIE SKRÓTÓW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10" w:lineRule="exact"/>
        <w:ind w:left="720"/>
        <w:jc w:val="left"/>
      </w:pPr>
      <w:r>
        <w:t xml:space="preserve">Bogusz. </w:t>
      </w:r>
      <w:r w:rsidRPr="00E86826">
        <w:rPr>
          <w:lang w:eastAsia="en-US" w:bidi="en-US"/>
        </w:rPr>
        <w:t xml:space="preserve">An. </w:t>
      </w:r>
      <w:r>
        <w:t xml:space="preserve">Helena Boguszewska. </w:t>
      </w:r>
      <w:proofErr w:type="spellStart"/>
      <w:r>
        <w:t>Anielcia</w:t>
      </w:r>
      <w:proofErr w:type="spellEnd"/>
      <w:r>
        <w:t xml:space="preserve"> i życie. Powieść radiowa. Czytelnik. Warszawa 1949.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10" w:lineRule="exact"/>
        <w:ind w:firstLine="0"/>
      </w:pPr>
      <w:r>
        <w:t xml:space="preserve">Boy Obr. = Tadeusz Boy-Żeleński. Obrachunki fredrowskie. Książka i </w:t>
      </w:r>
      <w:r>
        <w:t>Wiedza.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10" w:lineRule="exact"/>
        <w:ind w:left="720"/>
        <w:jc w:val="left"/>
      </w:pPr>
      <w:r>
        <w:t>Boy. Znasz. Tadeusz Boy-Żeleński. Znasz-li ten kraj? Cyganeria krakowska. Czytelnik. Warszawa 1949.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10" w:lineRule="exact"/>
        <w:ind w:firstLine="0"/>
      </w:pPr>
      <w:proofErr w:type="spellStart"/>
      <w:r>
        <w:t>Dąbr</w:t>
      </w:r>
      <w:proofErr w:type="spellEnd"/>
      <w:r>
        <w:t>. Noc. Maria Dąbrowska. Noce i dnie. Czytelnik. Warszawa 1950.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16" w:lineRule="exact"/>
        <w:ind w:left="720"/>
        <w:jc w:val="left"/>
      </w:pPr>
      <w:proofErr w:type="spellStart"/>
      <w:r>
        <w:t>Dąbr</w:t>
      </w:r>
      <w:proofErr w:type="spellEnd"/>
      <w:r>
        <w:t xml:space="preserve">. Zn. — Maria Dąbrowska. Znaki życia. Pięć opowiadań. Wyd. III. Państwowy </w:t>
      </w:r>
      <w:r>
        <w:t>Instytut Wydawniczy. Warszawa 1949.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16" w:lineRule="exact"/>
        <w:ind w:left="720"/>
        <w:jc w:val="left"/>
      </w:pPr>
      <w:r>
        <w:t>Goj. Dziew. Pola Gojawiczyńska Dziewczęta z Nowolipek. Wyd. II. Rój. Warszawa 1936.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16" w:lineRule="exact"/>
        <w:ind w:firstLine="0"/>
      </w:pPr>
      <w:r>
        <w:t>Kras. Adam Stanisław Krasiński. Słownik synonimów polskich. Kraków 1885.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16" w:lineRule="exact"/>
        <w:ind w:left="720"/>
        <w:jc w:val="left"/>
      </w:pPr>
      <w:proofErr w:type="spellStart"/>
      <w:r>
        <w:t>Krzywosz</w:t>
      </w:r>
      <w:proofErr w:type="spellEnd"/>
      <w:r>
        <w:t>. Dł. Stefan Krzywoszewski. Długie życie. Biblioteka Po</w:t>
      </w:r>
      <w:r>
        <w:t>lska. Warszawa 1947.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10" w:lineRule="exact"/>
        <w:ind w:firstLine="0"/>
      </w:pPr>
      <w:r>
        <w:t>Mick. Adam Mickiewicz. Dzieła. Wydanie Narodowe. Czytelnik. Warszawa 1949.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22" w:lineRule="exact"/>
        <w:ind w:firstLine="0"/>
      </w:pPr>
      <w:r>
        <w:t>Par. Nieb. Jan Parandowski. Niebo w płomieniach. Czytelnik. Warszawa 1949.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22" w:lineRule="exact"/>
        <w:ind w:firstLine="0"/>
      </w:pPr>
      <w:proofErr w:type="spellStart"/>
      <w:r w:rsidRPr="00E86826">
        <w:rPr>
          <w:lang w:val="en-US"/>
        </w:rPr>
        <w:t>Prus</w:t>
      </w:r>
      <w:proofErr w:type="spellEnd"/>
      <w:r w:rsidRPr="00E86826">
        <w:rPr>
          <w:lang w:val="en-US"/>
        </w:rPr>
        <w:t xml:space="preserve">. Far. </w:t>
      </w:r>
      <w:proofErr w:type="spellStart"/>
      <w:r w:rsidRPr="00E86826">
        <w:rPr>
          <w:lang w:val="en-US"/>
        </w:rPr>
        <w:t>Bolesław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Prus</w:t>
      </w:r>
      <w:proofErr w:type="spellEnd"/>
      <w:r w:rsidRPr="00E86826">
        <w:rPr>
          <w:lang w:val="en-US"/>
        </w:rPr>
        <w:t xml:space="preserve">. </w:t>
      </w:r>
      <w:proofErr w:type="spellStart"/>
      <w:r w:rsidRPr="00E86826">
        <w:rPr>
          <w:lang w:val="en-US"/>
        </w:rPr>
        <w:t>Faraon</w:t>
      </w:r>
      <w:proofErr w:type="spellEnd"/>
      <w:r w:rsidRPr="00E86826">
        <w:rPr>
          <w:lang w:val="en-US"/>
        </w:rPr>
        <w:t xml:space="preserve">. </w:t>
      </w:r>
      <w:r>
        <w:t>Książka i Wiedza. Warszawa 1949.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22" w:lineRule="exact"/>
        <w:ind w:left="720"/>
        <w:jc w:val="left"/>
      </w:pPr>
      <w:proofErr w:type="spellStart"/>
      <w:r>
        <w:t>Szmag</w:t>
      </w:r>
      <w:proofErr w:type="spellEnd"/>
      <w:r>
        <w:t>. Dym. Sewery</w:t>
      </w:r>
      <w:r>
        <w:t>na Szmaglewska. Dymy nad Birkenau. Wyd. IV. Czytelnik. Warszawa 1949.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22" w:lineRule="exact"/>
        <w:ind w:left="720"/>
        <w:jc w:val="left"/>
      </w:pPr>
      <w:r>
        <w:t>W. Was. Pok. Wanda Wasilewska. Pokój na poddaszu. Wyd. IV. Czytelnik. Warszawa 1949.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22" w:lineRule="exact"/>
        <w:ind w:left="720"/>
        <w:jc w:val="left"/>
      </w:pPr>
      <w:r>
        <w:t>Z. Roman Zawiliński. Dobór wyrazów. Słownik wyrazów bliskoznacznych i jednoznacznych. Kraków 1926.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22" w:lineRule="exact"/>
        <w:ind w:firstLine="0"/>
      </w:pPr>
      <w:r>
        <w:t>Że</w:t>
      </w:r>
      <w:r>
        <w:t>r. Prom. = Stefan Żeromski. Promień. Czytelnik. W</w:t>
      </w:r>
      <w:r w:rsidRPr="00E86826">
        <w:rPr>
          <w:lang w:eastAsia="en-US" w:bidi="en-US"/>
        </w:rPr>
        <w:t xml:space="preserve">arszawa </w:t>
      </w:r>
      <w:r>
        <w:t>1948.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tabs>
          <w:tab w:val="left" w:pos="1152"/>
        </w:tabs>
        <w:spacing w:before="0" w:line="222" w:lineRule="exact"/>
        <w:ind w:firstLine="0"/>
      </w:pPr>
      <w:r>
        <w:t>Żer. Ur.</w:t>
      </w:r>
      <w:r>
        <w:tab/>
        <w:t>Stefan Żeromski. Uroda życia. Czytelnik. Warszawa 1948.</w:t>
      </w:r>
    </w:p>
    <w:p w:rsidR="005C7AD3" w:rsidRDefault="00631ED2">
      <w:pPr>
        <w:pStyle w:val="Teksttreci60"/>
        <w:framePr w:w="9060" w:h="6074" w:hRule="exact" w:wrap="none" w:vAnchor="page" w:hAnchor="page" w:x="1111" w:y="1522"/>
        <w:shd w:val="clear" w:color="auto" w:fill="auto"/>
        <w:spacing w:before="0" w:line="222" w:lineRule="exact"/>
        <w:ind w:firstLine="0"/>
      </w:pPr>
      <w:r>
        <w:t xml:space="preserve">Żer. </w:t>
      </w:r>
      <w:proofErr w:type="spellStart"/>
      <w:r>
        <w:t>Wspom</w:t>
      </w:r>
      <w:proofErr w:type="spellEnd"/>
      <w:r>
        <w:t>. Stefan Żeromski. Wspomnienia. Czytelnik. Warszawa 1951.</w:t>
      </w:r>
    </w:p>
    <w:p w:rsidR="005C7AD3" w:rsidRDefault="00631ED2">
      <w:pPr>
        <w:pStyle w:val="Teksttreci20"/>
        <w:framePr w:w="9060" w:h="7003" w:hRule="exact" w:wrap="none" w:vAnchor="page" w:hAnchor="page" w:x="1111" w:y="8126"/>
        <w:shd w:val="clear" w:color="auto" w:fill="auto"/>
        <w:spacing w:after="146" w:line="280" w:lineRule="exact"/>
        <w:ind w:firstLine="0"/>
      </w:pPr>
      <w:r>
        <w:t>RECENZJA</w:t>
      </w:r>
    </w:p>
    <w:p w:rsidR="005C7AD3" w:rsidRDefault="00631ED2">
      <w:pPr>
        <w:pStyle w:val="Teksttreci70"/>
        <w:framePr w:w="9060" w:h="7003" w:hRule="exact" w:wrap="none" w:vAnchor="page" w:hAnchor="page" w:x="1111" w:y="8126"/>
        <w:shd w:val="clear" w:color="auto" w:fill="auto"/>
        <w:spacing w:after="159" w:line="280" w:lineRule="exact"/>
        <w:ind w:firstLine="720"/>
        <w:jc w:val="both"/>
      </w:pPr>
      <w:r>
        <w:rPr>
          <w:lang w:val="cs-CZ" w:eastAsia="cs-CZ" w:bidi="cs-CZ"/>
        </w:rPr>
        <w:t xml:space="preserve">Václav </w:t>
      </w:r>
      <w:proofErr w:type="spellStart"/>
      <w:r>
        <w:t>Machek</w:t>
      </w:r>
      <w:proofErr w:type="spellEnd"/>
      <w:r>
        <w:t xml:space="preserve">, </w:t>
      </w:r>
      <w:r>
        <w:rPr>
          <w:lang w:val="fr-FR" w:eastAsia="fr-FR" w:bidi="fr-FR"/>
        </w:rPr>
        <w:t>Quelques mots slavo-germaniques</w:t>
      </w:r>
      <w:r>
        <w:t xml:space="preserve">, </w:t>
      </w:r>
      <w:r>
        <w:rPr>
          <w:lang w:val="fr-FR" w:eastAsia="fr-FR" w:bidi="fr-FR"/>
        </w:rPr>
        <w:t>Slavia XX</w:t>
      </w:r>
    </w:p>
    <w:p w:rsidR="005C7AD3" w:rsidRDefault="00631ED2">
      <w:pPr>
        <w:pStyle w:val="Teksttreci20"/>
        <w:framePr w:w="9060" w:h="7003" w:hRule="exact" w:wrap="none" w:vAnchor="page" w:hAnchor="page" w:x="1111" w:y="8126"/>
        <w:shd w:val="clear" w:color="auto" w:fill="auto"/>
        <w:spacing w:line="264" w:lineRule="exact"/>
        <w:ind w:firstLine="720"/>
        <w:jc w:val="both"/>
      </w:pPr>
      <w:r>
        <w:t xml:space="preserve">Artykuł </w:t>
      </w:r>
      <w:r>
        <w:rPr>
          <w:lang w:val="fr-FR" w:eastAsia="fr-FR" w:bidi="fr-FR"/>
        </w:rPr>
        <w:t xml:space="preserve">ma </w:t>
      </w:r>
      <w:r>
        <w:t>charakter rewizjonistyczny. Autor zajmuje się w nim zagadnieniem najstarszych kontaktów językowych słowiańsko-germańskich, zachodzących jeszcze w epoce ,,</w:t>
      </w:r>
      <w:proofErr w:type="spellStart"/>
      <w:r>
        <w:t>prasłowiańsko-pragermańskiej</w:t>
      </w:r>
      <w:proofErr w:type="spellEnd"/>
      <w:r>
        <w:t>“.</w:t>
      </w:r>
    </w:p>
    <w:p w:rsidR="005C7AD3" w:rsidRDefault="00631ED2">
      <w:pPr>
        <w:pStyle w:val="Teksttreci20"/>
        <w:framePr w:w="9060" w:h="7003" w:hRule="exact" w:wrap="none" w:vAnchor="page" w:hAnchor="page" w:x="1111" w:y="8126"/>
        <w:shd w:val="clear" w:color="auto" w:fill="auto"/>
        <w:spacing w:line="264" w:lineRule="exact"/>
        <w:ind w:firstLine="720"/>
        <w:jc w:val="both"/>
      </w:pPr>
      <w:r>
        <w:t>Według mniemania panującego powszechnie wśród języ</w:t>
      </w:r>
      <w:r>
        <w:t xml:space="preserve">koznawców europejskich, a wśród nich także i słowiańskich, jak np. </w:t>
      </w:r>
      <w:r>
        <w:rPr>
          <w:lang w:val="cs-CZ" w:eastAsia="cs-CZ" w:bidi="cs-CZ"/>
        </w:rPr>
        <w:t xml:space="preserve">Lubor </w:t>
      </w:r>
      <w:r>
        <w:t>Niederle. kontakty te ograniczały się prawie wyłącznie do jednokierunkowych pożyczek leksykalnych. Słowianie kulturalnie niżej stojący niż sąsiadujący z nimi Germanie mieli przyjmować</w:t>
      </w:r>
      <w:r>
        <w:t xml:space="preserve"> od nich wraz z rzeczami (przeważnie narzędziami pracy) również i ich nazwy. Germanie zaś nic od Słowian nie brali. Pogląd ten uważa autor powyższego artykułu za niesłuszny.</w:t>
      </w:r>
    </w:p>
    <w:p w:rsidR="005C7AD3" w:rsidRDefault="00631ED2">
      <w:pPr>
        <w:pStyle w:val="Teksttreci20"/>
        <w:framePr w:w="9060" w:h="7003" w:hRule="exact" w:wrap="none" w:vAnchor="page" w:hAnchor="page" w:x="1111" w:y="8126"/>
        <w:shd w:val="clear" w:color="auto" w:fill="auto"/>
        <w:spacing w:line="264" w:lineRule="exact"/>
        <w:ind w:firstLine="720"/>
        <w:jc w:val="both"/>
      </w:pPr>
      <w:r>
        <w:t>Autor przyjmuje tezę ,,</w:t>
      </w:r>
      <w:proofErr w:type="spellStart"/>
      <w:r>
        <w:t>autochtonistów</w:t>
      </w:r>
      <w:proofErr w:type="spellEnd"/>
      <w:r>
        <w:t>“, którzy opierając się na najnowszych badani</w:t>
      </w:r>
      <w:r>
        <w:t>ach archeologicznych umieszczają praojczyznę Słowian w basenie Odry i Wisły, tj. na obszarze Polski, a ,,prakultury“ słowiańskiej szukają w kulturze łużyckiej.</w:t>
      </w:r>
    </w:p>
    <w:p w:rsidR="005C7AD3" w:rsidRDefault="00631ED2">
      <w:pPr>
        <w:pStyle w:val="Teksttreci20"/>
        <w:framePr w:w="9060" w:h="7003" w:hRule="exact" w:wrap="none" w:vAnchor="page" w:hAnchor="page" w:x="1111" w:y="8126"/>
        <w:shd w:val="clear" w:color="auto" w:fill="auto"/>
        <w:spacing w:line="264" w:lineRule="exact"/>
        <w:ind w:firstLine="720"/>
        <w:jc w:val="both"/>
      </w:pPr>
      <w:r>
        <w:t>Wysoki poziom tej kultury świadczy o tym, że Słowianie nie musieli być wyłącznie stroną recypują</w:t>
      </w:r>
      <w:r>
        <w:t>cą wpływy, że istnieje również możliwość pożyczek w kierunku przeciwnym — ze wschodu na zachód.</w:t>
      </w:r>
    </w:p>
    <w:p w:rsidR="005C7AD3" w:rsidRDefault="00631ED2">
      <w:pPr>
        <w:pStyle w:val="Teksttreci20"/>
        <w:framePr w:w="9060" w:h="7003" w:hRule="exact" w:wrap="none" w:vAnchor="page" w:hAnchor="page" w:x="1111" w:y="8126"/>
        <w:shd w:val="clear" w:color="auto" w:fill="auto"/>
        <w:spacing w:line="264" w:lineRule="exact"/>
        <w:ind w:firstLine="720"/>
        <w:jc w:val="both"/>
      </w:pPr>
      <w:r>
        <w:t>Opierając się na tym autor próbuje zrewidować etymologię niektórych wyrazów traktowanych powszechnie jako dawne zapożyczenia z języka germańskiego; chce wykazać</w:t>
      </w:r>
      <w:r>
        <w:t>, że są to często wyrazy rdzennie słowiańskie przejęte przez Germanów.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132" w:y="882"/>
        <w:shd w:val="clear" w:color="auto" w:fill="auto"/>
        <w:spacing w:line="200" w:lineRule="exact"/>
      </w:pPr>
      <w:r>
        <w:lastRenderedPageBreak/>
        <w:t>1951, z. 10</w:t>
      </w:r>
    </w:p>
    <w:p w:rsidR="005C7AD3" w:rsidRDefault="00631ED2">
      <w:pPr>
        <w:pStyle w:val="Nagweklubstopka0"/>
        <w:framePr w:wrap="none" w:vAnchor="page" w:hAnchor="page" w:x="4258" w:y="888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928" w:y="924"/>
        <w:shd w:val="clear" w:color="auto" w:fill="auto"/>
        <w:spacing w:line="200" w:lineRule="exact"/>
      </w:pPr>
      <w:r>
        <w:t>23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line="282" w:lineRule="exact"/>
        <w:ind w:firstLine="740"/>
        <w:jc w:val="both"/>
      </w:pPr>
      <w:r>
        <w:t xml:space="preserve">Jednym ze źródeł, z których korzysta autor, jest książka slawisty fińskiego </w:t>
      </w:r>
      <w:r w:rsidRPr="00E86826">
        <w:rPr>
          <w:lang w:eastAsia="en-US" w:bidi="en-US"/>
        </w:rPr>
        <w:t xml:space="preserve">prof. </w:t>
      </w:r>
      <w:proofErr w:type="spellStart"/>
      <w:r>
        <w:t>Kiparskiego</w:t>
      </w:r>
      <w:proofErr w:type="spellEnd"/>
      <w:r>
        <w:t xml:space="preserve"> </w:t>
      </w:r>
      <w:r>
        <w:rPr>
          <w:lang w:val="cs-CZ" w:eastAsia="cs-CZ" w:bidi="cs-CZ"/>
        </w:rPr>
        <w:t xml:space="preserve">„Die </w:t>
      </w:r>
      <w:proofErr w:type="spellStart"/>
      <w:r w:rsidRPr="00E86826">
        <w:rPr>
          <w:lang w:eastAsia="en-US" w:bidi="en-US"/>
        </w:rPr>
        <w:t>Gemeinslavischen</w:t>
      </w:r>
      <w:proofErr w:type="spellEnd"/>
      <w:r w:rsidRPr="00E86826">
        <w:rPr>
          <w:lang w:eastAsia="en-US" w:bidi="en-US"/>
        </w:rPr>
        <w:t xml:space="preserve"> </w:t>
      </w:r>
      <w:proofErr w:type="spellStart"/>
      <w:r>
        <w:t>Lehnwörter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dem </w:t>
      </w:r>
      <w:proofErr w:type="spellStart"/>
      <w:r>
        <w:t>Germanischen</w:t>
      </w:r>
      <w:proofErr w:type="spellEnd"/>
      <w:r>
        <w:t>“, Helsinki, 1934.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after="122" w:line="282" w:lineRule="exact"/>
        <w:ind w:firstLine="740"/>
        <w:jc w:val="both"/>
      </w:pPr>
      <w:r>
        <w:t>Omówioną w tej książce grupę wyrazów, które same są źródłami swych rzekomych prototypów germańskich autor powiększa o następujące pozycje.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numPr>
          <w:ilvl w:val="0"/>
          <w:numId w:val="3"/>
        </w:numPr>
        <w:shd w:val="clear" w:color="auto" w:fill="auto"/>
        <w:tabs>
          <w:tab w:val="left" w:pos="1124"/>
        </w:tabs>
        <w:spacing w:line="280" w:lineRule="exact"/>
        <w:ind w:firstLine="740"/>
        <w:jc w:val="both"/>
      </w:pPr>
      <w:r>
        <w:t>słow. „</w:t>
      </w:r>
      <w:proofErr w:type="spellStart"/>
      <w:r>
        <w:rPr>
          <w:rStyle w:val="Teksttreci2Kursywa"/>
        </w:rPr>
        <w:t>stъpika</w:t>
      </w:r>
      <w:proofErr w:type="spellEnd"/>
      <w:r>
        <w:t xml:space="preserve">, </w:t>
      </w:r>
      <w:proofErr w:type="spellStart"/>
      <w:r w:rsidRPr="00E86826">
        <w:rPr>
          <w:lang w:eastAsia="en-US" w:bidi="en-US"/>
        </w:rPr>
        <w:t>germ</w:t>
      </w:r>
      <w:proofErr w:type="spellEnd"/>
      <w:r w:rsidRPr="00E86826">
        <w:rPr>
          <w:lang w:eastAsia="en-US" w:bidi="en-US"/>
        </w:rPr>
        <w:t xml:space="preserve">, </w:t>
      </w:r>
      <w:proofErr w:type="spellStart"/>
      <w:r>
        <w:rPr>
          <w:rStyle w:val="Teksttreci2Kursywa"/>
        </w:rPr>
        <w:t>spika</w:t>
      </w:r>
      <w:proofErr w:type="spellEnd"/>
      <w:r>
        <w:t xml:space="preserve"> »szprycha w kole«.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line="282" w:lineRule="exact"/>
        <w:ind w:firstLine="740"/>
        <w:jc w:val="both"/>
      </w:pPr>
      <w:r>
        <w:t xml:space="preserve">W przeciwieństwie do </w:t>
      </w:r>
      <w:proofErr w:type="spellStart"/>
      <w:r>
        <w:t>Schradera</w:t>
      </w:r>
      <w:proofErr w:type="spellEnd"/>
      <w:r>
        <w:t xml:space="preserve"> </w:t>
      </w:r>
      <w:r>
        <w:t xml:space="preserve">i </w:t>
      </w:r>
      <w:proofErr w:type="spellStart"/>
      <w:r>
        <w:t>Preobrażeńskiego</w:t>
      </w:r>
      <w:proofErr w:type="spellEnd"/>
      <w:r>
        <w:t xml:space="preserve"> autor twierdzi, ze formacje te wywodzą się z </w:t>
      </w:r>
      <w:proofErr w:type="spellStart"/>
      <w:r>
        <w:rPr>
          <w:rStyle w:val="Teksttreci2Kursywa"/>
        </w:rPr>
        <w:t>stъpica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t xml:space="preserve">wyrazu słowiańskiego o rdzeniu </w:t>
      </w:r>
      <w:proofErr w:type="spellStart"/>
      <w:r>
        <w:rPr>
          <w:rStyle w:val="Teksttreci2Kursywa"/>
        </w:rPr>
        <w:t>steip</w:t>
      </w:r>
      <w:proofErr w:type="spellEnd"/>
      <w:r>
        <w:rPr>
          <w:rStyle w:val="Teksttreci2Kursywa"/>
        </w:rPr>
        <w:t>/</w:t>
      </w:r>
      <w:proofErr w:type="spellStart"/>
      <w:r>
        <w:rPr>
          <w:rStyle w:val="Teksttreci2Kursywa"/>
        </w:rPr>
        <w:t>steib</w:t>
      </w:r>
      <w:proofErr w:type="spellEnd"/>
      <w:r>
        <w:t xml:space="preserve">, oznaczającym »podtrzymywanie«. W jęz. litewskim występuje on z innym sufiksem — </w:t>
      </w:r>
      <w:proofErr w:type="spellStart"/>
      <w:r>
        <w:rPr>
          <w:rStyle w:val="Teksttreci2Kursywa"/>
        </w:rPr>
        <w:t>stipinas</w:t>
      </w:r>
      <w:proofErr w:type="spellEnd"/>
      <w:r>
        <w:t xml:space="preserve"> (= »szprycha«).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line="288" w:lineRule="exact"/>
        <w:ind w:firstLine="740"/>
        <w:jc w:val="both"/>
      </w:pPr>
      <w:r>
        <w:t xml:space="preserve">Germańska postać </w:t>
      </w:r>
      <w:proofErr w:type="spellStart"/>
      <w:r>
        <w:rPr>
          <w:rStyle w:val="Teksttreci2Kursywa"/>
        </w:rPr>
        <w:t>spika</w:t>
      </w:r>
      <w:proofErr w:type="spellEnd"/>
      <w:r>
        <w:t xml:space="preserve"> świadczy o starożytności pożyczki, o tym. że wyraz dostał się do germańskiego jeszcze przed palatalizacją tzw. „</w:t>
      </w:r>
      <w:proofErr w:type="spellStart"/>
      <w:r>
        <w:t>bau</w:t>
      </w:r>
      <w:r>
        <w:t>douinowską</w:t>
      </w:r>
      <w:proofErr w:type="spellEnd"/>
      <w:r>
        <w:t>“, tj. w epoce ,,</w:t>
      </w:r>
      <w:proofErr w:type="spellStart"/>
      <w:r>
        <w:t>protogermańskiej</w:t>
      </w:r>
      <w:proofErr w:type="spellEnd"/>
      <w:r>
        <w:t>“ i dlatego mógł przejść nawet do języka angielskiego.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line="282" w:lineRule="exact"/>
        <w:ind w:firstLine="740"/>
        <w:jc w:val="both"/>
      </w:pPr>
      <w:r>
        <w:t xml:space="preserve">Nie jest zbadane do dziś, kto wynalazł </w:t>
      </w:r>
      <w:r>
        <w:t xml:space="preserve">szprychę, czy i od kogo przejęli ją Słowianie. Fakt kierunku pożyczki nazwy i desygnatu </w:t>
      </w:r>
      <w:r>
        <w:rPr>
          <w:rStyle w:val="Teksttreci21"/>
        </w:rPr>
        <w:t xml:space="preserve">— </w:t>
      </w:r>
      <w:r>
        <w:t>od Słowian ku Germanom autor uważa za niewątpliwy.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numPr>
          <w:ilvl w:val="0"/>
          <w:numId w:val="3"/>
        </w:numPr>
        <w:shd w:val="clear" w:color="auto" w:fill="auto"/>
        <w:tabs>
          <w:tab w:val="left" w:pos="1124"/>
        </w:tabs>
        <w:spacing w:after="26" w:line="280" w:lineRule="exact"/>
        <w:ind w:firstLine="740"/>
        <w:jc w:val="both"/>
      </w:pPr>
      <w:r>
        <w:t xml:space="preserve">słow. </w:t>
      </w:r>
      <w:r>
        <w:rPr>
          <w:rStyle w:val="Teksttreci2Kursywa"/>
          <w:lang w:val="en-US" w:eastAsia="en-US" w:bidi="en-US"/>
        </w:rPr>
        <w:t>plug</w:t>
      </w:r>
      <w:r>
        <w:rPr>
          <w:rStyle w:val="Teksttreci2Kursywa"/>
          <w:lang w:val="ru-RU" w:eastAsia="ru-RU" w:bidi="ru-RU"/>
        </w:rPr>
        <w:t>ъ,</w:t>
      </w:r>
      <w:r>
        <w:rPr>
          <w:lang w:val="ru-RU" w:eastAsia="ru-RU" w:bidi="ru-RU"/>
        </w:rPr>
        <w:t xml:space="preserve"> </w:t>
      </w:r>
      <w:r>
        <w:rPr>
          <w:lang w:val="en-US" w:eastAsia="en-US" w:bidi="en-US"/>
        </w:rPr>
        <w:t xml:space="preserve">germ, </w:t>
      </w:r>
      <w:r>
        <w:rPr>
          <w:rStyle w:val="Teksttreci2Kursywa"/>
          <w:lang w:val="fr-FR" w:eastAsia="fr-FR" w:bidi="fr-FR"/>
        </w:rPr>
        <w:t>pl</w:t>
      </w:r>
      <w:r>
        <w:rPr>
          <w:rStyle w:val="Teksttreci2Kursywa"/>
        </w:rPr>
        <w:t>ō</w:t>
      </w:r>
      <w:r>
        <w:rPr>
          <w:rStyle w:val="Teksttreci2Kursywa"/>
          <w:lang w:val="fr-FR" w:eastAsia="fr-FR" w:bidi="fr-FR"/>
        </w:rPr>
        <w:t>ga.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line="288" w:lineRule="exact"/>
        <w:ind w:firstLine="740"/>
        <w:jc w:val="both"/>
      </w:pPr>
      <w:r>
        <w:t xml:space="preserve">Większość badaczów uznaje wyraz za niemiecki. Za jego niesłowiańskością według </w:t>
      </w:r>
      <w:r w:rsidRPr="00E86826">
        <w:rPr>
          <w:lang w:eastAsia="en-US" w:bidi="en-US"/>
        </w:rPr>
        <w:t xml:space="preserve">prof. </w:t>
      </w:r>
      <w:proofErr w:type="spellStart"/>
      <w:r>
        <w:t>Kipa</w:t>
      </w:r>
      <w:r>
        <w:t>rskiego</w:t>
      </w:r>
      <w:proofErr w:type="spellEnd"/>
      <w:r>
        <w:t xml:space="preserve"> przemawia to, że spotyka się go w bardzo wielu językach germańskich.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line="282" w:lineRule="exact"/>
        <w:ind w:firstLine="740"/>
        <w:jc w:val="both"/>
      </w:pPr>
      <w:r>
        <w:t xml:space="preserve">Według autora szerokie rozpowszechnienie tego wyrazu można rozumieć jako świadectwo archaiczności pożyczki tak, jak w wypadku ze słowem </w:t>
      </w:r>
      <w:proofErr w:type="spellStart"/>
      <w:r>
        <w:rPr>
          <w:rStyle w:val="Teksttreci2Kursywa"/>
        </w:rPr>
        <w:t>stъpika</w:t>
      </w:r>
      <w:proofErr w:type="spellEnd"/>
      <w:r>
        <w:rPr>
          <w:rStyle w:val="Teksttreci2Kursywa"/>
        </w:rPr>
        <w:t>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line="300" w:lineRule="exact"/>
        <w:ind w:firstLine="740"/>
        <w:jc w:val="both"/>
      </w:pPr>
      <w:r>
        <w:t xml:space="preserve">W jęz. germańskim wyr. </w:t>
      </w:r>
      <w:r>
        <w:rPr>
          <w:rStyle w:val="Teksttreci2Kursywa"/>
          <w:lang w:val="fr-FR" w:eastAsia="fr-FR" w:bidi="fr-FR"/>
        </w:rPr>
        <w:t>pl</w:t>
      </w:r>
      <w:r>
        <w:rPr>
          <w:rStyle w:val="Teksttreci2Kursywa"/>
        </w:rPr>
        <w:t>ō</w:t>
      </w:r>
      <w:r>
        <w:rPr>
          <w:rStyle w:val="Teksttreci2Kursywa"/>
          <w:lang w:val="fr-FR" w:eastAsia="fr-FR" w:bidi="fr-FR"/>
        </w:rPr>
        <w:t>ga</w:t>
      </w:r>
      <w:r>
        <w:rPr>
          <w:lang w:val="fr-FR" w:eastAsia="fr-FR" w:bidi="fr-FR"/>
        </w:rPr>
        <w:t xml:space="preserve"> </w:t>
      </w:r>
      <w:r>
        <w:t xml:space="preserve">jest </w:t>
      </w:r>
      <w:r>
        <w:t xml:space="preserve">izolowany; niemieckie </w:t>
      </w:r>
      <w:proofErr w:type="spellStart"/>
      <w:r>
        <w:rPr>
          <w:rStyle w:val="Teksttreci2Kursywa"/>
        </w:rPr>
        <w:t>pflügen</w:t>
      </w:r>
      <w:proofErr w:type="spellEnd"/>
      <w:r>
        <w:rPr>
          <w:rStyle w:val="Teksttreci2Kursywa"/>
        </w:rPr>
        <w:t xml:space="preserve"> </w:t>
      </w:r>
      <w:r>
        <w:t xml:space="preserve">itd. jest derywatem tylko </w:t>
      </w:r>
      <w:proofErr w:type="spellStart"/>
      <w:r>
        <w:t>niem</w:t>
      </w:r>
      <w:proofErr w:type="spellEnd"/>
      <w:r>
        <w:t xml:space="preserve">. </w:t>
      </w:r>
      <w:proofErr w:type="spellStart"/>
      <w:r>
        <w:rPr>
          <w:rStyle w:val="Teksttreci2Kursywa"/>
        </w:rPr>
        <w:t>Pflug</w:t>
      </w:r>
      <w:proofErr w:type="spellEnd"/>
      <w:r>
        <w:rPr>
          <w:rStyle w:val="Teksttreci2Kursywa"/>
        </w:rPr>
        <w:t>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line="288" w:lineRule="exact"/>
        <w:ind w:firstLine="740"/>
        <w:jc w:val="both"/>
      </w:pPr>
      <w:r>
        <w:t xml:space="preserve">Na gruncie słowiańskim autor, zgodnie z Jungmannem i Niederlem. łączy </w:t>
      </w:r>
      <w:r>
        <w:rPr>
          <w:rStyle w:val="Teksttreci2Kursywa"/>
        </w:rPr>
        <w:t>pług</w:t>
      </w:r>
      <w:r>
        <w:t xml:space="preserve"> z czeskim czasownikiem </w:t>
      </w:r>
      <w:proofErr w:type="spellStart"/>
      <w:r>
        <w:rPr>
          <w:rStyle w:val="Teksttreci2Kursywa"/>
        </w:rPr>
        <w:t>plouhati</w:t>
      </w:r>
      <w:proofErr w:type="spellEnd"/>
      <w:r>
        <w:t xml:space="preserve">, </w:t>
      </w:r>
      <w:r>
        <w:rPr>
          <w:rStyle w:val="Teksttreci2Kursywa"/>
          <w:lang w:val="cs-CZ" w:eastAsia="cs-CZ" w:bidi="cs-CZ"/>
        </w:rPr>
        <w:t>ploužiti</w:t>
      </w:r>
      <w:r>
        <w:rPr>
          <w:lang w:val="cs-CZ" w:eastAsia="cs-CZ" w:bidi="cs-CZ"/>
        </w:rPr>
        <w:t xml:space="preserve"> </w:t>
      </w:r>
      <w:r>
        <w:rPr>
          <w:rStyle w:val="Teksttreci21"/>
        </w:rPr>
        <w:t xml:space="preserve">= </w:t>
      </w:r>
      <w:r>
        <w:t>»ciągnąć. po ziemi«.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line="288" w:lineRule="exact"/>
        <w:ind w:firstLine="740"/>
        <w:jc w:val="both"/>
      </w:pPr>
      <w:r>
        <w:t>Fakt, że czasownik ten występuje tylko w jęz. c</w:t>
      </w:r>
      <w:r>
        <w:t>zeskim, tłumaczy się tym, że ze względu na znaczenie należał on do czasowników „ekspresywnych“ i dlatego mógł zaginąć w innych językach. Pług w przeciwieństwie do radła był zaopatrzony w kółka, służące jako podpora dla grządzieli. przy pomocy których ciągn</w:t>
      </w:r>
      <w:r>
        <w:t xml:space="preserve">ęło się go po ziemi. Rdzeń </w:t>
      </w:r>
      <w:proofErr w:type="spellStart"/>
      <w:r w:rsidRPr="00E86826">
        <w:rPr>
          <w:rStyle w:val="Teksttreci2Kursywa"/>
          <w:lang w:eastAsia="en-US" w:bidi="en-US"/>
        </w:rPr>
        <w:t>plug</w:t>
      </w:r>
      <w:proofErr w:type="spellEnd"/>
      <w:r w:rsidRPr="00E86826">
        <w:rPr>
          <w:lang w:eastAsia="en-US" w:bidi="en-US"/>
        </w:rPr>
        <w:t xml:space="preserve"> </w:t>
      </w:r>
      <w:r>
        <w:t xml:space="preserve">— pojawia się w terminologii rolniczej jeszcze w innej postaci </w:t>
      </w:r>
      <w:r>
        <w:rPr>
          <w:rStyle w:val="Teksttreci21"/>
        </w:rPr>
        <w:t xml:space="preserve">— </w:t>
      </w:r>
      <w:r>
        <w:t xml:space="preserve">w czeskim wyrazie </w:t>
      </w:r>
      <w:proofErr w:type="spellStart"/>
      <w:r>
        <w:rPr>
          <w:rStyle w:val="Teksttreci2Kursywa"/>
        </w:rPr>
        <w:t>plihadlo</w:t>
      </w:r>
      <w:proofErr w:type="spellEnd"/>
      <w:r>
        <w:t xml:space="preserve"> albo </w:t>
      </w:r>
      <w:r>
        <w:rPr>
          <w:rStyle w:val="Teksttreci2Kursywa"/>
          <w:lang w:val="cs-CZ" w:eastAsia="cs-CZ" w:bidi="cs-CZ"/>
        </w:rPr>
        <w:t>pližek:</w:t>
      </w:r>
      <w:r>
        <w:rPr>
          <w:lang w:val="cs-CZ" w:eastAsia="cs-CZ" w:bidi="cs-CZ"/>
        </w:rPr>
        <w:t xml:space="preserve"> </w:t>
      </w:r>
      <w:r>
        <w:t>nazwa części radła »wygięty kawałek drewna przymocowany do końca grządzieli« (po to, by utrzymać ją na jednej wy</w:t>
      </w:r>
      <w:r>
        <w:t>sokości).</w:t>
      </w:r>
    </w:p>
    <w:p w:rsidR="005C7AD3" w:rsidRPr="00E86826" w:rsidRDefault="00631ED2">
      <w:pPr>
        <w:pStyle w:val="Teksttreci70"/>
        <w:framePr w:w="9126" w:h="13666" w:hRule="exact" w:wrap="none" w:vAnchor="page" w:hAnchor="page" w:x="1078" w:y="1518"/>
        <w:numPr>
          <w:ilvl w:val="0"/>
          <w:numId w:val="3"/>
        </w:numPr>
        <w:shd w:val="clear" w:color="auto" w:fill="auto"/>
        <w:tabs>
          <w:tab w:val="left" w:pos="1124"/>
        </w:tabs>
        <w:spacing w:after="44" w:line="280" w:lineRule="exact"/>
        <w:ind w:firstLine="740"/>
        <w:jc w:val="both"/>
        <w:rPr>
          <w:lang w:val="en-US"/>
        </w:rPr>
      </w:pPr>
      <w:proofErr w:type="spellStart"/>
      <w:r w:rsidRPr="00E86826">
        <w:rPr>
          <w:rStyle w:val="Teksttreci7Bezkursywy"/>
          <w:lang w:val="en-US"/>
        </w:rPr>
        <w:t>słow</w:t>
      </w:r>
      <w:proofErr w:type="spellEnd"/>
      <w:r w:rsidRPr="00E86826">
        <w:rPr>
          <w:rStyle w:val="Teksttreci7Bezkursywy"/>
          <w:lang w:val="en-US"/>
        </w:rPr>
        <w:t xml:space="preserve">. </w:t>
      </w:r>
      <w:proofErr w:type="spellStart"/>
      <w:r w:rsidRPr="00E86826">
        <w:rPr>
          <w:lang w:val="en-US"/>
        </w:rPr>
        <w:t>grędel</w:t>
      </w:r>
      <w:proofErr w:type="spellEnd"/>
      <w:r>
        <w:t>ь</w:t>
      </w:r>
      <w:r w:rsidRPr="00E86826">
        <w:rPr>
          <w:lang w:val="en-US"/>
        </w:rPr>
        <w:t>,</w:t>
      </w:r>
      <w:r w:rsidRPr="00E86826">
        <w:rPr>
          <w:rStyle w:val="Teksttreci7Bezkursywy"/>
          <w:lang w:val="en-US"/>
        </w:rPr>
        <w:t xml:space="preserve"> </w:t>
      </w:r>
      <w:r>
        <w:rPr>
          <w:rStyle w:val="Teksttreci7Bezkursywy"/>
          <w:lang w:val="en-US" w:eastAsia="en-US" w:bidi="en-US"/>
        </w:rPr>
        <w:t xml:space="preserve">germ, </w:t>
      </w:r>
      <w:r>
        <w:rPr>
          <w:lang w:val="en-US" w:eastAsia="en-US" w:bidi="en-US"/>
        </w:rPr>
        <w:t xml:space="preserve">grind </w:t>
      </w:r>
      <w:r>
        <w:rPr>
          <w:lang w:val="fr-FR" w:eastAsia="fr-FR" w:bidi="fr-FR"/>
        </w:rPr>
        <w:t>la.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line="288" w:lineRule="exact"/>
        <w:ind w:firstLine="740"/>
        <w:jc w:val="both"/>
      </w:pPr>
      <w:r>
        <w:t xml:space="preserve">Nazwa części pługa uznana za słowiańską przez autora artykułu w przeciwieństwie do innych badaczy, którzy uznają ją raczej za germańską </w:t>
      </w:r>
      <w:r>
        <w:rPr>
          <w:rStyle w:val="Teksttreci21"/>
        </w:rPr>
        <w:t xml:space="preserve">— </w:t>
      </w:r>
      <w:r>
        <w:t xml:space="preserve">ze względu na jej szerokie rozpowszechnienie na terenie </w:t>
      </w:r>
      <w:proofErr w:type="spellStart"/>
      <w:r w:rsidRPr="00E86826">
        <w:rPr>
          <w:lang w:eastAsia="en-US" w:bidi="en-US"/>
        </w:rPr>
        <w:t>germ</w:t>
      </w:r>
      <w:proofErr w:type="spellEnd"/>
      <w:r w:rsidRPr="00E86826">
        <w:rPr>
          <w:lang w:eastAsia="en-US" w:bidi="en-US"/>
        </w:rPr>
        <w:t xml:space="preserve">: </w:t>
      </w:r>
      <w:proofErr w:type="spellStart"/>
      <w:r>
        <w:t>niem</w:t>
      </w:r>
      <w:proofErr w:type="spellEnd"/>
      <w:r>
        <w:t xml:space="preserve">. </w:t>
      </w:r>
      <w:proofErr w:type="spellStart"/>
      <w:r>
        <w:t>współcz</w:t>
      </w:r>
      <w:proofErr w:type="spellEnd"/>
      <w:r>
        <w:t xml:space="preserve">. </w:t>
      </w:r>
      <w:proofErr w:type="spellStart"/>
      <w:r>
        <w:rPr>
          <w:rStyle w:val="Teksttreci2Kursywa"/>
        </w:rPr>
        <w:t>Grindel</w:t>
      </w:r>
      <w:proofErr w:type="spellEnd"/>
      <w:r>
        <w:rPr>
          <w:rStyle w:val="Teksttreci2Kursywa"/>
        </w:rPr>
        <w:t>,</w:t>
      </w:r>
      <w:r>
        <w:t xml:space="preserve"> </w:t>
      </w:r>
      <w:proofErr w:type="spellStart"/>
      <w:r>
        <w:t>staro-górno-niem</w:t>
      </w:r>
      <w:proofErr w:type="spellEnd"/>
      <w:r>
        <w:t xml:space="preserve">. </w:t>
      </w:r>
      <w:proofErr w:type="spellStart"/>
      <w:r>
        <w:rPr>
          <w:rStyle w:val="Teksttreci2Kursywa"/>
        </w:rPr>
        <w:t>grintil</w:t>
      </w:r>
      <w:proofErr w:type="spellEnd"/>
      <w:r>
        <w:rPr>
          <w:rStyle w:val="Teksttreci2Kursywa"/>
        </w:rPr>
        <w:t>,</w:t>
      </w:r>
      <w:r>
        <w:t xml:space="preserve"> </w:t>
      </w:r>
      <w:proofErr w:type="spellStart"/>
      <w:r>
        <w:t>staroang</w:t>
      </w:r>
      <w:proofErr w:type="spellEnd"/>
      <w:r>
        <w:t xml:space="preserve">. </w:t>
      </w:r>
      <w:proofErr w:type="spellStart"/>
      <w:r>
        <w:rPr>
          <w:rStyle w:val="Teksttreci2Kursywa"/>
        </w:rPr>
        <w:t>grindel</w:t>
      </w:r>
      <w:proofErr w:type="spellEnd"/>
      <w:r>
        <w:rPr>
          <w:rStyle w:val="Teksttreci2Kursywa"/>
        </w:rPr>
        <w:t>.</w:t>
      </w:r>
    </w:p>
    <w:p w:rsidR="005C7AD3" w:rsidRDefault="00631ED2">
      <w:pPr>
        <w:pStyle w:val="Teksttreci20"/>
        <w:framePr w:w="9126" w:h="13666" w:hRule="exact" w:wrap="none" w:vAnchor="page" w:hAnchor="page" w:x="1078" w:y="1518"/>
        <w:shd w:val="clear" w:color="auto" w:fill="auto"/>
        <w:spacing w:line="276" w:lineRule="exact"/>
        <w:ind w:firstLine="740"/>
        <w:jc w:val="both"/>
      </w:pPr>
      <w:r>
        <w:t xml:space="preserve">Słowiańskie </w:t>
      </w:r>
      <w:proofErr w:type="spellStart"/>
      <w:r>
        <w:rPr>
          <w:rStyle w:val="Teksttreci2Kursywa"/>
        </w:rPr>
        <w:t>grędelь</w:t>
      </w:r>
      <w:proofErr w:type="spellEnd"/>
      <w:r>
        <w:rPr>
          <w:rStyle w:val="Teksttreci2Kursywa"/>
        </w:rPr>
        <w:t>,</w:t>
      </w:r>
      <w:r>
        <w:t xml:space="preserve"> jest derywatem rodzimego </w:t>
      </w:r>
      <w:proofErr w:type="spellStart"/>
      <w:r>
        <w:rPr>
          <w:rStyle w:val="Teksttreci2Kursywa"/>
        </w:rPr>
        <w:t>gręda</w:t>
      </w:r>
      <w:proofErr w:type="spellEnd"/>
      <w:r>
        <w:t xml:space="preserve"> </w:t>
      </w:r>
      <w:r>
        <w:rPr>
          <w:rStyle w:val="Teksttreci21"/>
          <w:lang w:val="fr-FR" w:eastAsia="fr-FR" w:bidi="fr-FR"/>
        </w:rPr>
        <w:t xml:space="preserve">» </w:t>
      </w:r>
      <w:r>
        <w:t>belka* (</w:t>
      </w:r>
      <w:proofErr w:type="spellStart"/>
      <w:r>
        <w:t>cf</w:t>
      </w:r>
      <w:proofErr w:type="spellEnd"/>
      <w:r>
        <w:t xml:space="preserve"> litewskie </w:t>
      </w:r>
      <w:proofErr w:type="spellStart"/>
      <w:r>
        <w:rPr>
          <w:rStyle w:val="Teksttreci2Kursywa"/>
        </w:rPr>
        <w:t>grindus</w:t>
      </w:r>
      <w:proofErr w:type="spellEnd"/>
      <w:r>
        <w:t xml:space="preserve"> </w:t>
      </w:r>
      <w:r>
        <w:rPr>
          <w:rStyle w:val="Teksttreci21"/>
        </w:rPr>
        <w:t xml:space="preserve">— </w:t>
      </w:r>
      <w:r>
        <w:t>o tym samym znaczeniu).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141" w:y="852"/>
        <w:shd w:val="clear" w:color="auto" w:fill="auto"/>
        <w:spacing w:line="200" w:lineRule="exact"/>
      </w:pPr>
      <w:r>
        <w:lastRenderedPageBreak/>
        <w:t>24</w:t>
      </w:r>
    </w:p>
    <w:p w:rsidR="005C7AD3" w:rsidRDefault="00631ED2">
      <w:pPr>
        <w:pStyle w:val="Nagweklubstopka0"/>
        <w:framePr w:wrap="none" w:vAnchor="page" w:hAnchor="page" w:x="4285" w:y="870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103" w:y="888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70" w:lineRule="exact"/>
        <w:ind w:firstLine="720"/>
        <w:jc w:val="both"/>
      </w:pPr>
      <w:r>
        <w:t xml:space="preserve">Autor przestrzega przed mieszaniem </w:t>
      </w:r>
      <w:r>
        <w:t xml:space="preserve">jej z wyrazem </w:t>
      </w:r>
      <w:proofErr w:type="spellStart"/>
      <w:r>
        <w:rPr>
          <w:rStyle w:val="Teksttreci2Kursywa"/>
        </w:rPr>
        <w:t>gręda</w:t>
      </w:r>
      <w:proofErr w:type="spellEnd"/>
      <w:r>
        <w:t xml:space="preserve"> oznaczającym »zagon ziemi«, spokrewnionym etymologicznie z wyr. </w:t>
      </w:r>
      <w:r>
        <w:rPr>
          <w:rStyle w:val="Teksttreci2Kursywa"/>
        </w:rPr>
        <w:t>grąd</w:t>
      </w:r>
      <w:r>
        <w:t xml:space="preserve"> 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64" w:lineRule="exact"/>
        <w:ind w:firstLine="720"/>
        <w:jc w:val="both"/>
      </w:pPr>
      <w:r>
        <w:t xml:space="preserve">Słowiańska </w:t>
      </w:r>
      <w:proofErr w:type="spellStart"/>
      <w:r>
        <w:rPr>
          <w:rStyle w:val="Teksttreci2Kursywa"/>
        </w:rPr>
        <w:t>grędel</w:t>
      </w:r>
      <w:r>
        <w:t>ь</w:t>
      </w:r>
      <w:proofErr w:type="spellEnd"/>
      <w:r>
        <w:t xml:space="preserve"> przeszła do jęz. germańskiego i tam utrwaliła się nie tylko jako nazwa części pługa, ale także w paru innych znaczeniach wywodzących się ze </w:t>
      </w:r>
      <w:r>
        <w:t>znaczenia »belki«.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64" w:lineRule="exact"/>
        <w:ind w:firstLine="720"/>
        <w:jc w:val="both"/>
      </w:pPr>
      <w:r>
        <w:t xml:space="preserve">Ostatecznym argumentem przemawiającym za słowiańskością </w:t>
      </w:r>
      <w:r>
        <w:rPr>
          <w:rStyle w:val="Teksttreci2Kursywa"/>
        </w:rPr>
        <w:t>grządzieli</w:t>
      </w:r>
      <w:r>
        <w:t xml:space="preserve"> jest to, że i inne nazwy części pługa są słowiańskie — nie ma więc powodu dla którego wyraz ten byłby wyjątkiem.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80" w:lineRule="exact"/>
        <w:ind w:firstLine="720"/>
        <w:jc w:val="both"/>
      </w:pPr>
      <w:r>
        <w:t xml:space="preserve">5. słow. </w:t>
      </w:r>
      <w:proofErr w:type="spellStart"/>
      <w:r>
        <w:rPr>
          <w:rStyle w:val="Teksttreci2Kursywa"/>
        </w:rPr>
        <w:t>koldędz</w:t>
      </w:r>
      <w:r>
        <w:t>ь</w:t>
      </w:r>
      <w:proofErr w:type="spellEnd"/>
      <w:r>
        <w:t xml:space="preserve"> »studnia«.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64" w:lineRule="exact"/>
        <w:ind w:firstLine="720"/>
        <w:jc w:val="both"/>
      </w:pPr>
      <w:r>
        <w:t xml:space="preserve">Wyraz ten odznacza się tym, </w:t>
      </w:r>
      <w:r>
        <w:t xml:space="preserve">że nie ma on żadnego odpowiednika w językach germańskich. Mimo to uważa się go na ogół za pożyczkę z języka germańskiego, rekonstruując domniemany oryginał jako </w:t>
      </w:r>
      <w:proofErr w:type="spellStart"/>
      <w:r w:rsidRPr="00E86826">
        <w:rPr>
          <w:lang w:eastAsia="en-US" w:bidi="en-US"/>
        </w:rPr>
        <w:t>germ</w:t>
      </w:r>
      <w:proofErr w:type="spellEnd"/>
      <w:r w:rsidRPr="00E86826">
        <w:rPr>
          <w:lang w:eastAsia="en-US" w:bidi="en-US"/>
        </w:rPr>
        <w:t xml:space="preserve">. </w:t>
      </w:r>
      <w:r>
        <w:rPr>
          <w:rStyle w:val="Teksttreci2Kursywa"/>
          <w:lang w:val="cs-CZ" w:eastAsia="cs-CZ" w:bidi="cs-CZ"/>
        </w:rPr>
        <w:t>Kal</w:t>
      </w:r>
      <w:proofErr w:type="spellStart"/>
      <w:r>
        <w:rPr>
          <w:rStyle w:val="Teksttreci2Kursywa"/>
        </w:rPr>
        <w:t>dingas</w:t>
      </w:r>
      <w:proofErr w:type="spellEnd"/>
      <w:r>
        <w:rPr>
          <w:rStyle w:val="Teksttreci2Kursywa"/>
        </w:rPr>
        <w:t>,</w:t>
      </w:r>
      <w:r>
        <w:t xml:space="preserve"> lub gockie </w:t>
      </w:r>
      <w:proofErr w:type="spellStart"/>
      <w:r>
        <w:rPr>
          <w:rStyle w:val="Teksttreci2Kursywa"/>
        </w:rPr>
        <w:t>kaldiggs</w:t>
      </w:r>
      <w:proofErr w:type="spellEnd"/>
      <w:r>
        <w:t xml:space="preserve"> (obie formacje utworzone od </w:t>
      </w:r>
      <w:proofErr w:type="spellStart"/>
      <w:r>
        <w:t>tem</w:t>
      </w:r>
      <w:proofErr w:type="spellEnd"/>
      <w:r>
        <w:t xml:space="preserve">. </w:t>
      </w:r>
      <w:proofErr w:type="spellStart"/>
      <w:r>
        <w:rPr>
          <w:rStyle w:val="Teksttreci2Kursywa"/>
        </w:rPr>
        <w:t>kalda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kalt</w:t>
      </w:r>
      <w:proofErr w:type="spellEnd"/>
      <w:r>
        <w:rPr>
          <w:rStyle w:val="Teksttreci2Kursywa"/>
        </w:rPr>
        <w:t xml:space="preserve"> </w:t>
      </w:r>
      <w:r>
        <w:rPr>
          <w:lang w:val="fr-FR" w:eastAsia="fr-FR" w:bidi="fr-FR"/>
        </w:rPr>
        <w:t xml:space="preserve">» </w:t>
      </w:r>
      <w:r>
        <w:t xml:space="preserve">zimny </w:t>
      </w:r>
      <w:r>
        <w:rPr>
          <w:lang w:val="fr-FR" w:eastAsia="fr-FR" w:bidi="fr-FR"/>
        </w:rPr>
        <w:t>«).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64" w:lineRule="exact"/>
        <w:ind w:firstLine="720"/>
        <w:jc w:val="both"/>
      </w:pPr>
      <w:r>
        <w:t>B</w:t>
      </w:r>
      <w:r>
        <w:t xml:space="preserve">iorąc pod uwagę to, że powyższe wyrazy germańskie nie są poświadczone w żadnym z języków współczesnych (autor powołuje się tu na książkę </w:t>
      </w:r>
      <w:proofErr w:type="spellStart"/>
      <w:r>
        <w:t>Kiparskiego</w:t>
      </w:r>
      <w:proofErr w:type="spellEnd"/>
      <w:r>
        <w:t xml:space="preserve">), należy raczej spróbować wyjaśnić formację </w:t>
      </w:r>
      <w:proofErr w:type="spellStart"/>
      <w:r>
        <w:rPr>
          <w:rStyle w:val="Teksttreci2Kursywa"/>
        </w:rPr>
        <w:t>koldędz</w:t>
      </w:r>
      <w:r>
        <w:t>ь</w:t>
      </w:r>
      <w:proofErr w:type="spellEnd"/>
      <w:r>
        <w:rPr>
          <w:rStyle w:val="Teksttreci2Kursywa"/>
        </w:rPr>
        <w:t xml:space="preserve"> </w:t>
      </w:r>
      <w:r>
        <w:t>jako wyraz rdzennie słowiański.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64" w:lineRule="exact"/>
        <w:ind w:firstLine="720"/>
        <w:jc w:val="both"/>
      </w:pPr>
      <w:r w:rsidRPr="00E86826">
        <w:rPr>
          <w:lang w:eastAsia="en-US" w:bidi="en-US"/>
        </w:rPr>
        <w:t xml:space="preserve">Prof. </w:t>
      </w:r>
      <w:proofErr w:type="spellStart"/>
      <w:r>
        <w:t>Kiparsky</w:t>
      </w:r>
      <w:proofErr w:type="spellEnd"/>
      <w:r>
        <w:t xml:space="preserve"> próbuje</w:t>
      </w:r>
      <w:r>
        <w:t xml:space="preserve"> wywieść jej pochodzenie od ps. </w:t>
      </w:r>
      <w:proofErr w:type="spellStart"/>
      <w:r>
        <w:rPr>
          <w:rStyle w:val="Teksttreci2Kursywa"/>
        </w:rPr>
        <w:t>kolda</w:t>
      </w:r>
      <w:proofErr w:type="spellEnd"/>
      <w:r>
        <w:t xml:space="preserve"> (czeskie </w:t>
      </w:r>
      <w:r>
        <w:rPr>
          <w:rStyle w:val="Teksttreci2Kursywa"/>
          <w:lang w:val="cs-CZ" w:eastAsia="cs-CZ" w:bidi="cs-CZ"/>
        </w:rPr>
        <w:t>kláda</w:t>
      </w:r>
      <w:r>
        <w:t xml:space="preserve">, pol. </w:t>
      </w:r>
      <w:r>
        <w:rPr>
          <w:rStyle w:val="Teksttreci2Kursywa"/>
        </w:rPr>
        <w:t xml:space="preserve">kłoda). </w:t>
      </w:r>
      <w:proofErr w:type="spellStart"/>
      <w:r>
        <w:rPr>
          <w:rStyle w:val="Teksttreci2Kursywa"/>
        </w:rPr>
        <w:t>Koldędz</w:t>
      </w:r>
      <w:r>
        <w:t>ь</w:t>
      </w:r>
      <w:proofErr w:type="spellEnd"/>
      <w:r>
        <w:t xml:space="preserve"> byłaby to studnia, której brzegi stanowiłby wydłubany pień drzewa, wpuszczony w ziemię.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70" w:lineRule="exact"/>
        <w:ind w:firstLine="720"/>
        <w:jc w:val="both"/>
      </w:pPr>
      <w:r>
        <w:t xml:space="preserve">Autor kwestionuje ten wywód opierając się na tym, że 1) ten rodzaj studni miał w </w:t>
      </w:r>
      <w:proofErr w:type="spellStart"/>
      <w:r>
        <w:t>prasłow</w:t>
      </w:r>
      <w:proofErr w:type="spellEnd"/>
      <w:r>
        <w:t>. na</w:t>
      </w:r>
      <w:r>
        <w:t xml:space="preserve">zwę </w:t>
      </w:r>
      <w:proofErr w:type="spellStart"/>
      <w:r>
        <w:t>stъbъlъ</w:t>
      </w:r>
      <w:proofErr w:type="spellEnd"/>
      <w:r>
        <w:t xml:space="preserve"> (</w:t>
      </w:r>
      <w:proofErr w:type="spellStart"/>
      <w:r>
        <w:t>staroczes</w:t>
      </w:r>
      <w:proofErr w:type="spellEnd"/>
      <w:r>
        <w:t xml:space="preserve">. </w:t>
      </w:r>
      <w:proofErr w:type="spellStart"/>
      <w:r>
        <w:rPr>
          <w:rStyle w:val="Teksttreci2Kursywa"/>
        </w:rPr>
        <w:t>stbel</w:t>
      </w:r>
      <w:proofErr w:type="spellEnd"/>
      <w:r>
        <w:rPr>
          <w:rStyle w:val="Teksttreci2Kursywa"/>
        </w:rPr>
        <w:t>,</w:t>
      </w:r>
      <w:r>
        <w:t xml:space="preserve"> czes. </w:t>
      </w:r>
      <w:proofErr w:type="spellStart"/>
      <w:r>
        <w:t>współcz</w:t>
      </w:r>
      <w:proofErr w:type="spellEnd"/>
      <w:r>
        <w:t xml:space="preserve">. </w:t>
      </w:r>
      <w:r>
        <w:rPr>
          <w:rStyle w:val="Teksttreci2Kursywa"/>
          <w:lang w:val="cs-CZ" w:eastAsia="cs-CZ" w:bidi="cs-CZ"/>
        </w:rPr>
        <w:t>zbel),</w:t>
      </w:r>
      <w:r>
        <w:rPr>
          <w:lang w:val="cs-CZ" w:eastAsia="cs-CZ" w:bidi="cs-CZ"/>
        </w:rPr>
        <w:t xml:space="preserve"> </w:t>
      </w:r>
      <w:r>
        <w:t xml:space="preserve">2) </w:t>
      </w:r>
      <w:proofErr w:type="spellStart"/>
      <w:r>
        <w:rPr>
          <w:rStyle w:val="Teksttreci2Kursywa"/>
        </w:rPr>
        <w:t>kolda</w:t>
      </w:r>
      <w:proofErr w:type="spellEnd"/>
      <w:r>
        <w:t xml:space="preserve"> nie oznaczała nigdy wydłubanego pnia drzewa. — Zauważmy jednak, że —o czym autor nie wie — na terenie Polski (Mazury, Warmia, Łomżyńskie), spotyka się </w:t>
      </w:r>
      <w:r>
        <w:rPr>
          <w:rStyle w:val="Teksttreci2Kursywa"/>
        </w:rPr>
        <w:t>kłodę</w:t>
      </w:r>
      <w:r>
        <w:t xml:space="preserve"> właśnie w znaczeniu beczki nie zbitej</w:t>
      </w:r>
      <w:r>
        <w:t xml:space="preserve"> z klepek, lecz wydłubanej z jednego pnia drzewa.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70" w:lineRule="exact"/>
        <w:ind w:firstLine="720"/>
        <w:jc w:val="both"/>
      </w:pPr>
      <w:r>
        <w:t xml:space="preserve">Forma </w:t>
      </w:r>
      <w:proofErr w:type="spellStart"/>
      <w:r>
        <w:rPr>
          <w:rStyle w:val="Teksttreci2Kursywa"/>
        </w:rPr>
        <w:t>koldędzb</w:t>
      </w:r>
      <w:proofErr w:type="spellEnd"/>
      <w:r>
        <w:t xml:space="preserve"> jest późna. Miała ona powstać, zdaniem autora, na skutek osłabienia wymowy końcowego -</w:t>
      </w:r>
      <w:r>
        <w:rPr>
          <w:rStyle w:val="Teksttreci2Kursywa"/>
          <w:lang w:val="ru-RU" w:eastAsia="ru-RU" w:bidi="ru-RU"/>
        </w:rPr>
        <w:t>епьсь</w:t>
      </w:r>
      <w:r w:rsidRPr="00E86826">
        <w:rPr>
          <w:lang w:eastAsia="ru-RU" w:bidi="ru-RU"/>
        </w:rPr>
        <w:t xml:space="preserve"> </w:t>
      </w:r>
      <w:r>
        <w:t xml:space="preserve">w formie </w:t>
      </w:r>
      <w:r>
        <w:rPr>
          <w:rStyle w:val="Teksttreci2Kursywa"/>
          <w:lang w:val="ru-RU" w:eastAsia="ru-RU" w:bidi="ru-RU"/>
        </w:rPr>
        <w:t>ко</w:t>
      </w:r>
      <w:proofErr w:type="spellStart"/>
      <w:r>
        <w:rPr>
          <w:rStyle w:val="Teksttreci2Kursywa"/>
        </w:rPr>
        <w:t>ld</w:t>
      </w:r>
      <w:proofErr w:type="spellEnd"/>
      <w:r>
        <w:rPr>
          <w:rStyle w:val="Teksttreci2Kursywa"/>
          <w:lang w:val="ru-RU" w:eastAsia="ru-RU" w:bidi="ru-RU"/>
        </w:rPr>
        <w:t>епьсь</w:t>
      </w:r>
      <w:r w:rsidRPr="00E86826">
        <w:rPr>
          <w:lang w:eastAsia="ru-RU" w:bidi="ru-RU"/>
        </w:rPr>
        <w:t xml:space="preserve"> </w:t>
      </w:r>
      <w:r>
        <w:t xml:space="preserve">— polegającego na udźwięcznieniu </w:t>
      </w:r>
      <w:r>
        <w:rPr>
          <w:rStyle w:val="Teksttreci2Kursywa"/>
          <w:lang w:val="ru-RU" w:eastAsia="ru-RU" w:bidi="ru-RU"/>
        </w:rPr>
        <w:t>сь</w:t>
      </w:r>
      <w:r w:rsidRPr="00E86826">
        <w:rPr>
          <w:lang w:eastAsia="ru-RU" w:bidi="ru-RU"/>
        </w:rPr>
        <w:t xml:space="preserve"> </w:t>
      </w:r>
      <w:r>
        <w:t xml:space="preserve">w </w:t>
      </w:r>
      <w:proofErr w:type="spellStart"/>
      <w:r>
        <w:rPr>
          <w:rStyle w:val="Teksttreci2Kursywa"/>
        </w:rPr>
        <w:t>dzb</w:t>
      </w:r>
      <w:proofErr w:type="spellEnd"/>
      <w:r>
        <w:t xml:space="preserve"> (spółgłoski dźwięczne są słabiej artykułowane niż ich odpowiedniki bezdźwięczne), oraz zaniku </w:t>
      </w:r>
      <w:r>
        <w:rPr>
          <w:lang w:val="cs-CZ" w:eastAsia="cs-CZ" w:bidi="cs-CZ"/>
        </w:rPr>
        <w:t xml:space="preserve">jeru. </w:t>
      </w:r>
      <w:r>
        <w:t xml:space="preserve">W sąsiedztwie przed spółgłoską nastąpiła także wokalizacja pozostałej po zaniku </w:t>
      </w:r>
      <w:r>
        <w:rPr>
          <w:lang w:val="cs-CZ" w:eastAsia="cs-CZ" w:bidi="cs-CZ"/>
        </w:rPr>
        <w:t xml:space="preserve">jeru </w:t>
      </w:r>
      <w:r>
        <w:t xml:space="preserve">grupy </w:t>
      </w:r>
      <w:r>
        <w:rPr>
          <w:rStyle w:val="Teksttreci2Kursywa"/>
        </w:rPr>
        <w:t>en</w:t>
      </w:r>
      <w:r>
        <w:t xml:space="preserve"> w ę.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94" w:lineRule="exact"/>
        <w:ind w:firstLine="720"/>
        <w:jc w:val="both"/>
      </w:pPr>
      <w:proofErr w:type="spellStart"/>
      <w:r>
        <w:t>Kolden</w:t>
      </w:r>
      <w:proofErr w:type="spellEnd"/>
      <w:r>
        <w:rPr>
          <w:rStyle w:val="Teksttreci2Kursywa"/>
          <w:lang w:val="ru-RU" w:eastAsia="ru-RU" w:bidi="ru-RU"/>
        </w:rPr>
        <w:t>ьсь</w:t>
      </w:r>
      <w:r w:rsidRPr="00E86826">
        <w:rPr>
          <w:lang w:eastAsia="ru-RU" w:bidi="ru-RU"/>
        </w:rPr>
        <w:t xml:space="preserve"> </w:t>
      </w:r>
      <w:r>
        <w:t xml:space="preserve">zaś jest formacją utworzoną od przymiotnika </w:t>
      </w:r>
      <w:proofErr w:type="spellStart"/>
      <w:r>
        <w:rPr>
          <w:rStyle w:val="Teksttreci2Kursywa"/>
        </w:rPr>
        <w:t>ko</w:t>
      </w:r>
      <w:r>
        <w:rPr>
          <w:rStyle w:val="Teksttreci2Kursywa"/>
        </w:rPr>
        <w:t>ld</w:t>
      </w:r>
      <w:proofErr w:type="spellEnd"/>
      <w:r>
        <w:rPr>
          <w:rStyle w:val="Teksttreci2Kursywa"/>
          <w:lang w:val="ru-RU" w:eastAsia="ru-RU" w:bidi="ru-RU"/>
        </w:rPr>
        <w:t>ь</w:t>
      </w:r>
      <w:r>
        <w:t xml:space="preserve"> (późniejsze </w:t>
      </w:r>
      <w:proofErr w:type="spellStart"/>
      <w:r>
        <w:rPr>
          <w:rStyle w:val="Teksttreci2Kursywa"/>
        </w:rPr>
        <w:t>chold</w:t>
      </w:r>
      <w:proofErr w:type="spellEnd"/>
      <w:r>
        <w:rPr>
          <w:rStyle w:val="Teksttreci2Kursywa"/>
          <w:lang w:val="ru-RU" w:eastAsia="ru-RU" w:bidi="ru-RU"/>
        </w:rPr>
        <w:t>ь</w:t>
      </w:r>
      <w:r>
        <w:t xml:space="preserve"> i </w:t>
      </w:r>
      <w:proofErr w:type="spellStart"/>
      <w:r>
        <w:rPr>
          <w:rStyle w:val="Teksttreci2Kursywa"/>
        </w:rPr>
        <w:t>chlod</w:t>
      </w:r>
      <w:proofErr w:type="spellEnd"/>
      <w:r>
        <w:rPr>
          <w:rStyle w:val="Teksttreci2Kursywa"/>
          <w:lang w:val="ru-RU" w:eastAsia="ru-RU" w:bidi="ru-RU"/>
        </w:rPr>
        <w:t>ь</w:t>
      </w:r>
      <w:r>
        <w:rPr>
          <w:rStyle w:val="Teksttreci2Kursywa"/>
        </w:rPr>
        <w:t>),</w:t>
      </w:r>
      <w:r>
        <w:t xml:space="preserve"> któremu odpowiada litewskie </w:t>
      </w:r>
      <w:r>
        <w:rPr>
          <w:rStyle w:val="Teksttreci2Kursywa"/>
          <w:lang w:val="cs-CZ" w:eastAsia="cs-CZ" w:bidi="cs-CZ"/>
        </w:rPr>
        <w:t>šaltas</w:t>
      </w:r>
      <w:r>
        <w:rPr>
          <w:lang w:val="cs-CZ" w:eastAsia="cs-CZ" w:bidi="cs-CZ"/>
        </w:rPr>
        <w:t xml:space="preserve"> </w:t>
      </w:r>
      <w:r>
        <w:t xml:space="preserve">»zimny« </w:t>
      </w:r>
      <w:r>
        <w:rPr>
          <w:rStyle w:val="Teksttreci21"/>
        </w:rPr>
        <w:t xml:space="preserve">— </w:t>
      </w:r>
      <w:r>
        <w:t xml:space="preserve">analogicznie do wyrazu </w:t>
      </w:r>
      <w:proofErr w:type="spellStart"/>
      <w:r>
        <w:rPr>
          <w:rStyle w:val="Teksttreci2Kursywa"/>
        </w:rPr>
        <w:t>studen</w:t>
      </w:r>
      <w:proofErr w:type="spellEnd"/>
      <w:r>
        <w:rPr>
          <w:rStyle w:val="Teksttreci2Kursywa"/>
          <w:lang w:val="ru-RU" w:eastAsia="ru-RU" w:bidi="ru-RU"/>
        </w:rPr>
        <w:t>ь</w:t>
      </w:r>
      <w:r>
        <w:rPr>
          <w:rStyle w:val="Teksttreci2Kursywa"/>
        </w:rPr>
        <w:t>c</w:t>
      </w:r>
      <w:r>
        <w:rPr>
          <w:rStyle w:val="Teksttreci2Kursywa"/>
          <w:lang w:val="ru-RU" w:eastAsia="ru-RU" w:bidi="ru-RU"/>
        </w:rPr>
        <w:t>ь</w:t>
      </w:r>
      <w:r>
        <w:rPr>
          <w:rStyle w:val="Teksttreci2Kursywa"/>
        </w:rPr>
        <w:t>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70" w:lineRule="exact"/>
        <w:ind w:firstLine="720"/>
        <w:jc w:val="both"/>
      </w:pPr>
      <w:r>
        <w:t xml:space="preserve">Etymologia proponowana przez profesora </w:t>
      </w:r>
      <w:proofErr w:type="spellStart"/>
      <w:r>
        <w:t>Kiparskiego</w:t>
      </w:r>
      <w:proofErr w:type="spellEnd"/>
      <w:r>
        <w:t xml:space="preserve"> wydaje się bardziej przekonywająca.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70" w:lineRule="exact"/>
        <w:ind w:firstLine="720"/>
        <w:jc w:val="both"/>
      </w:pPr>
      <w:r>
        <w:t>Tezą ogólną, na której opiera większość swych dowodzeń a</w:t>
      </w:r>
      <w:r>
        <w:t xml:space="preserve">utor omawianego artykułu , jest przekonanie o tym, że dawni Słowianie stali na poziomie kulturalnym nie niższym niż Germanie i dlatego już w najdawniejszych czasach </w:t>
      </w:r>
      <w:r>
        <w:rPr>
          <w:rStyle w:val="Teksttreci2Odstpy4pt"/>
        </w:rPr>
        <w:t>mogli</w:t>
      </w:r>
      <w:r>
        <w:t xml:space="preserve"> nie tylko ulegać wpływom cywilizacyjnym germańskim, ale również i sami wpływ wywierać</w:t>
      </w:r>
      <w:r>
        <w:t xml:space="preserve">. A więc </w:t>
      </w:r>
      <w:r>
        <w:rPr>
          <w:rStyle w:val="Teksttreci2Odstpy7pt"/>
        </w:rPr>
        <w:t xml:space="preserve">mogły </w:t>
      </w:r>
      <w:r>
        <w:t>istnieć i zapożyczenia językowe od Słowian.</w:t>
      </w:r>
    </w:p>
    <w:p w:rsidR="005C7AD3" w:rsidRDefault="00631ED2">
      <w:pPr>
        <w:pStyle w:val="Teksttreci20"/>
        <w:framePr w:w="9108" w:h="13386" w:hRule="exact" w:wrap="none" w:vAnchor="page" w:hAnchor="page" w:x="1087" w:y="1510"/>
        <w:shd w:val="clear" w:color="auto" w:fill="auto"/>
        <w:spacing w:line="270" w:lineRule="exact"/>
        <w:ind w:firstLine="720"/>
        <w:jc w:val="both"/>
      </w:pPr>
      <w:r>
        <w:t>Wywody autora zasługują na uwagę, zwłaszcza że odwołuje się on do najnowszych prac historyczno-archeologicznych, których wyniki potwierdzają jego tezę ogólną.</w:t>
      </w:r>
    </w:p>
    <w:p w:rsidR="005C7AD3" w:rsidRDefault="00631ED2">
      <w:pPr>
        <w:pStyle w:val="Teksttreci70"/>
        <w:framePr w:wrap="none" w:vAnchor="page" w:hAnchor="page" w:x="6817" w:y="14846"/>
        <w:shd w:val="clear" w:color="auto" w:fill="auto"/>
        <w:spacing w:after="0" w:line="280" w:lineRule="exact"/>
      </w:pPr>
      <w:r>
        <w:t xml:space="preserve">Jadwiga </w:t>
      </w:r>
      <w:proofErr w:type="spellStart"/>
      <w:r>
        <w:t>Chludzińska</w:t>
      </w:r>
      <w:proofErr w:type="spellEnd"/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5C7AD3">
      <w:pPr>
        <w:rPr>
          <w:sz w:val="2"/>
          <w:szCs w:val="2"/>
        </w:rPr>
      </w:pPr>
      <w:r w:rsidRPr="005C7AD3">
        <w:lastRenderedPageBreak/>
        <w:pict>
          <v:rect id="_x0000_s1038" style="position:absolute;margin-left:562.95pt;margin-top:606.75pt;width:27pt;height:7.2pt;z-index:-251659776;mso-position-horizontal-relative:page;mso-position-vertical-relative:page" fillcolor="#060404" stroked="f">
            <w10:wrap anchorx="page" anchory="page"/>
          </v:rect>
        </w:pict>
      </w:r>
    </w:p>
    <w:p w:rsidR="005C7AD3" w:rsidRDefault="00631ED2">
      <w:pPr>
        <w:pStyle w:val="Nagweklubstopka0"/>
        <w:framePr w:wrap="none" w:vAnchor="page" w:hAnchor="page" w:x="1162" w:y="900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Nagweklubstopka0"/>
        <w:framePr w:wrap="none" w:vAnchor="page" w:hAnchor="page" w:x="4276" w:y="888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922" w:y="894"/>
        <w:shd w:val="clear" w:color="auto" w:fill="auto"/>
        <w:spacing w:line="200" w:lineRule="exact"/>
      </w:pPr>
      <w:r>
        <w:t>25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after="200" w:line="280" w:lineRule="exact"/>
        <w:ind w:right="20" w:firstLine="0"/>
      </w:pPr>
      <w:r>
        <w:t>GŁOSY CZYTELNIKÓW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after="34" w:line="280" w:lineRule="exact"/>
        <w:ind w:firstLine="760"/>
        <w:jc w:val="both"/>
      </w:pPr>
      <w:r>
        <w:t>Ob. N. N. z Łodzi (nazwisko i adres znane Redakcji) pisze: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line="270" w:lineRule="exact"/>
        <w:ind w:firstLine="760"/>
        <w:jc w:val="both"/>
      </w:pPr>
      <w:r>
        <w:t xml:space="preserve">Szober w swoim „Słowniku ortoepicznym“ (I wyd.) pod hasłem </w:t>
      </w:r>
      <w:r>
        <w:rPr>
          <w:rStyle w:val="Teksttreci2Kursywa"/>
        </w:rPr>
        <w:t>ćwiczyć</w:t>
      </w:r>
      <w:r>
        <w:t xml:space="preserve"> przytacza m. </w:t>
      </w:r>
      <w:r w:rsidRPr="00E86826">
        <w:rPr>
          <w:lang w:eastAsia="en-US" w:bidi="en-US"/>
        </w:rPr>
        <w:t xml:space="preserve">in. </w:t>
      </w:r>
      <w:r>
        <w:t xml:space="preserve">następujące przykłady: „Sokolice </w:t>
      </w:r>
      <w:r>
        <w:t>ćwiczyły laskami". Cyt. Kr. 1, 289; „Ćwiczą Szopena" Cyt. Kr. 1, 289.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line="270" w:lineRule="exact"/>
        <w:ind w:firstLine="760"/>
        <w:jc w:val="both"/>
      </w:pPr>
      <w:r>
        <w:t xml:space="preserve">Z przykładów w ten sposób przytoczonych, to znaczy bez żadnego omówienia, nawet bez wykrzyknika, którym zwykł opatrywać wyrazy i wyrażenia błędne, każdy logicznie myślący czytelnik musi </w:t>
      </w:r>
      <w:r>
        <w:t>wywnioskować, że zdaniem Kryńskiego wyrażenia te są najzupełniej poprawne, gdy tymczasem z tego, co pisze Kryński w książce swojej: „Jak nie należy mówić i pisać po polsku", na stronicy wskazanej przez Szobera, widzimy, że jest on nie tylko odmiennego zdan</w:t>
      </w:r>
      <w:r>
        <w:t>ia, ale nawet pokpiwa sobie z nich. nazywając je krotochwilnymi.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line="270" w:lineRule="exact"/>
        <w:ind w:firstLine="760"/>
        <w:jc w:val="both"/>
      </w:pPr>
      <w:r>
        <w:t>Trudno posądzać Szobera o chęć mistyfikowania czytelników, ale trudno także powiedzieć, że to nie jest mistyfikacja. Jak to wytłumaczyć?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line="282" w:lineRule="exact"/>
        <w:ind w:firstLine="760"/>
        <w:jc w:val="both"/>
      </w:pPr>
      <w:r>
        <w:t>Uprzejmie proszę o łaskawe umieszczenie wyjaśnienia na</w:t>
      </w:r>
      <w:r>
        <w:t xml:space="preserve"> łamach Poradnika Językowego".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after="250" w:line="282" w:lineRule="exact"/>
        <w:ind w:left="7780" w:firstLine="0"/>
        <w:jc w:val="left"/>
      </w:pPr>
      <w:r>
        <w:t>N. N.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line="270" w:lineRule="exact"/>
        <w:ind w:firstLine="760"/>
        <w:jc w:val="both"/>
      </w:pPr>
      <w:r>
        <w:t>Należy rzecz zrozumieć w ten sposób, że autor Słownika umieszczając przed skrótem odnoszącym się do źródła, z którego zaczerpnięte zostały przykłady, skrócone słowo „cyt.", chciał poinformować czytelnika tylko o tym źró</w:t>
      </w:r>
      <w:r>
        <w:t xml:space="preserve">dle. Skrót </w:t>
      </w:r>
      <w:r>
        <w:rPr>
          <w:rStyle w:val="Teksttreci2Kursywa"/>
        </w:rPr>
        <w:t>Cyt.</w:t>
      </w:r>
      <w:r>
        <w:t xml:space="preserve"> znaczy „cytowane (tam a tam)": w wymienionej książce Kryńskiego obydwa przykłady są zacytowane; Kryński dodał do nich potępiający je komentarz gramatyczny, Szober poprzestał na wyzyskaniu przykładów, nie powtarzając komentarza. Gdyby nie do</w:t>
      </w:r>
      <w:r>
        <w:t xml:space="preserve">dał skrótu </w:t>
      </w:r>
      <w:r>
        <w:rPr>
          <w:rStyle w:val="Teksttreci2Kursywa"/>
        </w:rPr>
        <w:t>Cyt.,</w:t>
      </w:r>
      <w:r>
        <w:t xml:space="preserve"> to mógłby istotnie wywołać u czytelnika wrażenie, że się powołuje na opinię Kryńskiego, ale tym skrótem od opinii Kryńskiego chciał się widocznie odgrodzić, zamierzał zaś poinformować czytelnika tylko o tym, skąd wziął przykłady. Czytelnik</w:t>
      </w:r>
      <w:r>
        <w:t>, którego rzecz bliżej zainteresuje — jak właśnie autora omawianego listu — może się zwrócić do zacytowanego źródła, i wtedy stwierdzi, że przykłady zaczerpnięte przez Szobera z Kryńskiego inaczej były oceniane przez pierwszego, inaczej przez drugiego. W s</w:t>
      </w:r>
      <w:r>
        <w:t>łowniku trudno było o dyskutowanie poglądu.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line="280" w:lineRule="exact"/>
        <w:ind w:right="20" w:firstLine="0"/>
      </w:pPr>
      <w:r>
        <w:t>*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after="34" w:line="280" w:lineRule="exact"/>
        <w:ind w:right="20" w:firstLine="0"/>
      </w:pPr>
      <w:r>
        <w:t>* *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line="270" w:lineRule="exact"/>
        <w:ind w:firstLine="760"/>
        <w:jc w:val="both"/>
      </w:pPr>
      <w:r>
        <w:t xml:space="preserve">Niniejszym zwracam się do Redakcji z prośbą o łaskawe wyjaśnienie czy wyrażenia </w:t>
      </w:r>
      <w:r>
        <w:rPr>
          <w:rStyle w:val="Teksttreci2Kursywa"/>
        </w:rPr>
        <w:t>sanitarno-higieniczny</w:t>
      </w:r>
      <w:r>
        <w:t xml:space="preserve"> i </w:t>
      </w:r>
      <w:r>
        <w:rPr>
          <w:rStyle w:val="Teksttreci2Kursywa"/>
        </w:rPr>
        <w:t>higiena sanitarna</w:t>
      </w:r>
      <w:r>
        <w:t xml:space="preserve"> są poprawne?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after="40" w:line="280" w:lineRule="exact"/>
        <w:ind w:firstLine="760"/>
        <w:jc w:val="both"/>
      </w:pPr>
      <w:r>
        <w:t>Podaję dwa przykłady: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numPr>
          <w:ilvl w:val="0"/>
          <w:numId w:val="4"/>
        </w:numPr>
        <w:shd w:val="clear" w:color="auto" w:fill="auto"/>
        <w:tabs>
          <w:tab w:val="left" w:pos="408"/>
        </w:tabs>
        <w:spacing w:line="270" w:lineRule="exact"/>
        <w:ind w:left="480" w:hanging="480"/>
        <w:jc w:val="both"/>
      </w:pPr>
      <w:proofErr w:type="spellStart"/>
      <w:r w:rsidRPr="00E86826">
        <w:rPr>
          <w:lang w:eastAsia="en-US" w:bidi="en-US"/>
        </w:rPr>
        <w:t>Prof</w:t>
      </w:r>
      <w:proofErr w:type="spellEnd"/>
      <w:r w:rsidRPr="00E86826">
        <w:rPr>
          <w:lang w:eastAsia="en-US" w:bidi="en-US"/>
        </w:rPr>
        <w:t xml:space="preserve">, </w:t>
      </w:r>
      <w:r>
        <w:t xml:space="preserve">dr Marcin Kacprzak w czasopiśmie „Służba Zdrowia" z dnia 20 czerwca 1950 r. Nr 25 (45) str. 2 napisał: „Potrzeba szkolenia lekarzy </w:t>
      </w:r>
      <w:r>
        <w:rPr>
          <w:rStyle w:val="Teksttreci2Kursywa"/>
        </w:rPr>
        <w:t>sanitarno-higienicznych".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numPr>
          <w:ilvl w:val="0"/>
          <w:numId w:val="4"/>
        </w:numPr>
        <w:shd w:val="clear" w:color="auto" w:fill="auto"/>
        <w:tabs>
          <w:tab w:val="left" w:pos="408"/>
        </w:tabs>
        <w:spacing w:line="324" w:lineRule="exact"/>
        <w:ind w:left="480" w:hanging="480"/>
        <w:jc w:val="both"/>
      </w:pPr>
      <w:r>
        <w:t>W Dzienniku Urzędowym Ministerstwa Zdrowia z dnia 1 sierpnia 1951 r. Nr 15, poz. 151, str. 125, pie</w:t>
      </w:r>
      <w:r>
        <w:t xml:space="preserve">rwsza szpalta, wiersz 24 od góry napisano „Zagadnienia higieny żywienia i </w:t>
      </w:r>
      <w:r>
        <w:rPr>
          <w:rStyle w:val="Teksttreci2Kursywa"/>
        </w:rPr>
        <w:t>higieny sanitarnej".</w:t>
      </w:r>
    </w:p>
    <w:p w:rsidR="005C7AD3" w:rsidRDefault="00631ED2">
      <w:pPr>
        <w:pStyle w:val="Teksttreci20"/>
        <w:framePr w:w="9090" w:h="13688" w:hRule="exact" w:wrap="none" w:vAnchor="page" w:hAnchor="page" w:x="1096" w:y="1502"/>
        <w:shd w:val="clear" w:color="auto" w:fill="auto"/>
        <w:spacing w:line="270" w:lineRule="exact"/>
        <w:ind w:firstLine="760"/>
        <w:jc w:val="both"/>
      </w:pPr>
      <w:r>
        <w:t>Według mnie łączenie 2-ch słów, z których jedno (higieniczny) jest pojęciowo szersze od drugiego (sanitarny), ale oba dotyczą tego samego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5C7AD3">
      <w:pPr>
        <w:rPr>
          <w:sz w:val="2"/>
          <w:szCs w:val="2"/>
        </w:rPr>
      </w:pPr>
      <w:r w:rsidRPr="005C7AD3">
        <w:lastRenderedPageBreak/>
        <w:pict>
          <v:rect id="_x0000_s1037" style="position:absolute;margin-left:16.2pt;margin-top:804.05pt;width:578.8pt;height:10.8pt;z-index:-251658752;mso-position-horizontal-relative:page;mso-position-vertical-relative:page" fillcolor="black" stroked="f">
            <w10:wrap anchorx="page" anchory="page"/>
          </v:rect>
        </w:pict>
      </w:r>
    </w:p>
    <w:p w:rsidR="005C7AD3" w:rsidRDefault="00631ED2">
      <w:pPr>
        <w:pStyle w:val="Nagweklubstopka0"/>
        <w:framePr w:wrap="none" w:vAnchor="page" w:hAnchor="page" w:x="1075" w:y="1312"/>
        <w:shd w:val="clear" w:color="auto" w:fill="auto"/>
        <w:spacing w:line="200" w:lineRule="exact"/>
      </w:pPr>
      <w:r>
        <w:t>26</w:t>
      </w:r>
    </w:p>
    <w:p w:rsidR="005C7AD3" w:rsidRDefault="00631ED2">
      <w:pPr>
        <w:pStyle w:val="Nagweklubstopka0"/>
        <w:framePr w:wrap="none" w:vAnchor="page" w:hAnchor="page" w:x="4039" w:y="1336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8605" w:y="1372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Teksttreci20"/>
        <w:framePr w:w="9090" w:h="12928" w:hRule="exact" w:wrap="none" w:vAnchor="page" w:hAnchor="page" w:x="1003" w:y="1954"/>
        <w:shd w:val="clear" w:color="auto" w:fill="auto"/>
        <w:spacing w:line="252" w:lineRule="exact"/>
        <w:ind w:right="520" w:firstLine="0"/>
        <w:jc w:val="both"/>
      </w:pPr>
      <w:r>
        <w:t xml:space="preserve">przedmiotu, jest niewłaściwe. A więc powinniśmy mówić tylko </w:t>
      </w:r>
      <w:r>
        <w:rPr>
          <w:rStyle w:val="Teksttreci2Kursywa"/>
        </w:rPr>
        <w:t>higieniczny</w:t>
      </w:r>
      <w:r>
        <w:t xml:space="preserve"> bez </w:t>
      </w:r>
      <w:r>
        <w:rPr>
          <w:rStyle w:val="Teksttreci2Kursywa"/>
        </w:rPr>
        <w:t>sanitarny</w:t>
      </w:r>
      <w:r>
        <w:t xml:space="preserve"> w szerszym znaczeniu, albo </w:t>
      </w:r>
      <w:r>
        <w:rPr>
          <w:rStyle w:val="Teksttreci2Kursywa"/>
        </w:rPr>
        <w:t>sanitarny</w:t>
      </w:r>
      <w:r>
        <w:t xml:space="preserve"> bez </w:t>
      </w:r>
      <w:r>
        <w:rPr>
          <w:rStyle w:val="Teksttreci2Kursywa"/>
        </w:rPr>
        <w:t xml:space="preserve">higieniczny </w:t>
      </w:r>
      <w:r>
        <w:t xml:space="preserve">w węższym znaczeniu, bowiem pojęcie </w:t>
      </w:r>
      <w:r>
        <w:rPr>
          <w:rStyle w:val="Teksttreci2Kursywa"/>
        </w:rPr>
        <w:t>sanitarny</w:t>
      </w:r>
      <w:r>
        <w:t xml:space="preserve"> jest jakby małym kołem w dużym kole reprezentowanym przez pojęcie </w:t>
      </w:r>
      <w:r>
        <w:rPr>
          <w:rStyle w:val="Teksttreci2Kursywa"/>
        </w:rPr>
        <w:t>higieniczny. Higiena</w:t>
      </w:r>
      <w:r>
        <w:t xml:space="preserve"> to całość; a </w:t>
      </w:r>
      <w:r>
        <w:rPr>
          <w:rStyle w:val="Teksttreci2Kursywa"/>
        </w:rPr>
        <w:t>sanitaria</w:t>
      </w:r>
      <w:r>
        <w:t xml:space="preserve"> to część praktyczna higieny.</w:t>
      </w:r>
    </w:p>
    <w:p w:rsidR="005C7AD3" w:rsidRDefault="00631ED2">
      <w:pPr>
        <w:pStyle w:val="Teksttreci20"/>
        <w:framePr w:w="9090" w:h="12928" w:hRule="exact" w:wrap="none" w:vAnchor="page" w:hAnchor="page" w:x="1003" w:y="1954"/>
        <w:shd w:val="clear" w:color="auto" w:fill="auto"/>
        <w:spacing w:line="252" w:lineRule="exact"/>
        <w:ind w:right="520" w:firstLine="700"/>
        <w:jc w:val="both"/>
      </w:pPr>
      <w:r>
        <w:t>Twierdzenie swoje opieram na małej znajomości języka greckiego i łacińskiego oraz na wywodach dostępnego mi „Podręcz</w:t>
      </w:r>
      <w:r>
        <w:t xml:space="preserve">nika higieny ogólnej“ </w:t>
      </w:r>
      <w:proofErr w:type="spellStart"/>
      <w:r w:rsidRPr="00E86826">
        <w:rPr>
          <w:lang w:eastAsia="en-US" w:bidi="en-US"/>
        </w:rPr>
        <w:t>prof</w:t>
      </w:r>
      <w:proofErr w:type="spellEnd"/>
      <w:r w:rsidRPr="00E86826">
        <w:rPr>
          <w:lang w:eastAsia="en-US" w:bidi="en-US"/>
        </w:rPr>
        <w:t xml:space="preserve">, </w:t>
      </w:r>
      <w:r>
        <w:t xml:space="preserve">dra Witolda </w:t>
      </w:r>
      <w:proofErr w:type="spellStart"/>
      <w:r>
        <w:t>Gądzikiewicza</w:t>
      </w:r>
      <w:proofErr w:type="spellEnd"/>
      <w:r>
        <w:t>, który w tomie II z 1946 r. na str. 22, wiersz 7—1 od dołu napisał: „Higienę dzielimy także na teoretyczną (naukową, akademicką) i stosowaną (praktyczną), często zwaną sanitarią. Higiena teoretyczna obe</w:t>
      </w:r>
      <w:r>
        <w:t>jmuje całokształt wiedzy o zdrowiu zdobytej za pomocą badań naukowych i usystematyzowanych w jedną całość na podstawie swoistego punktu widzenia, higiena zaś stosowana wskazuje sposoby praktycznego zastosowania tej wiedzy".</w:t>
      </w:r>
    </w:p>
    <w:p w:rsidR="005C7AD3" w:rsidRDefault="00631ED2">
      <w:pPr>
        <w:pStyle w:val="Teksttreci20"/>
        <w:framePr w:w="9090" w:h="12928" w:hRule="exact" w:wrap="none" w:vAnchor="page" w:hAnchor="page" w:x="1003" w:y="1954"/>
        <w:shd w:val="clear" w:color="auto" w:fill="auto"/>
        <w:spacing w:after="38" w:line="252" w:lineRule="exact"/>
        <w:ind w:firstLine="700"/>
        <w:jc w:val="both"/>
      </w:pPr>
      <w:r>
        <w:t>Łączę wyrazy szacunku i podzięko</w:t>
      </w:r>
      <w:r>
        <w:t>wania.</w:t>
      </w:r>
    </w:p>
    <w:p w:rsidR="005C7AD3" w:rsidRDefault="00631ED2">
      <w:pPr>
        <w:pStyle w:val="Teksttreci70"/>
        <w:framePr w:w="9090" w:h="12928" w:hRule="exact" w:wrap="none" w:vAnchor="page" w:hAnchor="page" w:x="1003" w:y="1954"/>
        <w:shd w:val="clear" w:color="auto" w:fill="auto"/>
        <w:spacing w:after="168" w:line="280" w:lineRule="exact"/>
        <w:ind w:left="5160"/>
      </w:pPr>
      <w:r>
        <w:t xml:space="preserve">(—) Dr Stanisław </w:t>
      </w:r>
      <w:proofErr w:type="spellStart"/>
      <w:r>
        <w:t>Śwital</w:t>
      </w:r>
      <w:proofErr w:type="spellEnd"/>
    </w:p>
    <w:p w:rsidR="005C7AD3" w:rsidRDefault="00631ED2">
      <w:pPr>
        <w:pStyle w:val="Teksttreci20"/>
        <w:framePr w:w="9090" w:h="12928" w:hRule="exact" w:wrap="none" w:vAnchor="page" w:hAnchor="page" w:x="1003" w:y="1954"/>
        <w:shd w:val="clear" w:color="auto" w:fill="auto"/>
        <w:spacing w:line="252" w:lineRule="exact"/>
        <w:ind w:right="520" w:firstLine="700"/>
        <w:jc w:val="both"/>
      </w:pPr>
      <w:r>
        <w:t xml:space="preserve">Zacytowane wywody są zgodne z przeciętnym, niespecjalnym rozumieniem wyrazów </w:t>
      </w:r>
      <w:r>
        <w:rPr>
          <w:rStyle w:val="Teksttreci2Kursywa"/>
        </w:rPr>
        <w:t>sanitarny</w:t>
      </w:r>
      <w:r>
        <w:t xml:space="preserve"> i </w:t>
      </w:r>
      <w:r>
        <w:rPr>
          <w:rStyle w:val="Teksttreci2Kursywa"/>
        </w:rPr>
        <w:t>higieniczny.</w:t>
      </w:r>
      <w:r>
        <w:t xml:space="preserve"> Drugi z tych terminów: </w:t>
      </w:r>
      <w:r>
        <w:rPr>
          <w:rStyle w:val="Teksttreci2Kursywa"/>
        </w:rPr>
        <w:t>higieniczny</w:t>
      </w:r>
      <w:r>
        <w:t xml:space="preserve"> znaczy w potocznym użyciu tyle co »sprzyjający zachowaniu zdrowia, pomyślny dla zdrowia«; przymiotnik </w:t>
      </w:r>
      <w:r>
        <w:rPr>
          <w:rStyle w:val="Teksttreci2Kursywa"/>
        </w:rPr>
        <w:t>sanitarny</w:t>
      </w:r>
      <w:r>
        <w:t xml:space="preserve"> jest znaczeniowo bardzo bliski, ale są w nim pierwiastki znaczenia technicznego, których nie ma w przymiotniku </w:t>
      </w:r>
      <w:r>
        <w:rPr>
          <w:rStyle w:val="Teksttreci2Kursywa"/>
        </w:rPr>
        <w:t>higieniczny.</w:t>
      </w:r>
      <w:r>
        <w:t xml:space="preserve"> Jeżeli powiemy: to </w:t>
      </w:r>
      <w:r>
        <w:t xml:space="preserve">urządzenie jest </w:t>
      </w:r>
      <w:r>
        <w:rPr>
          <w:rStyle w:val="Teksttreci2Kursywa"/>
        </w:rPr>
        <w:t>higieniczne,</w:t>
      </w:r>
      <w:r>
        <w:t xml:space="preserve"> to nie przesądzamy zupełnie o tym, jakie to jest urządzenie pod względem technicznym, stwierdzamy tylko, że jest ono dobre pod względem zdrowotnym. Gdy używamy przymiotnika </w:t>
      </w:r>
      <w:r>
        <w:rPr>
          <w:rStyle w:val="Teksttreci2Kursywa"/>
        </w:rPr>
        <w:t>sanitarny</w:t>
      </w:r>
      <w:r>
        <w:t xml:space="preserve"> mówiąc o </w:t>
      </w:r>
      <w:r>
        <w:rPr>
          <w:rStyle w:val="Teksttreci2Kursywa"/>
        </w:rPr>
        <w:t>urządzeniach sanitarnych,</w:t>
      </w:r>
      <w:r>
        <w:t xml:space="preserve"> to mamy n</w:t>
      </w:r>
      <w:r>
        <w:t xml:space="preserve">a myśli na przykład urządzenia kanalizacyjne, a kiedy indziej to, co wchodzi w zakres praktycznej służby lekarskiej czy też praktycznych zabiegów mających służyć zdrowiu, jak </w:t>
      </w:r>
      <w:r>
        <w:rPr>
          <w:rStyle w:val="Teksttreci2Kursywa"/>
        </w:rPr>
        <w:t>pomoc sanitarna.</w:t>
      </w:r>
      <w:r>
        <w:t xml:space="preserve"> Z rzeczownikiem liczby pojedynczej </w:t>
      </w:r>
      <w:r>
        <w:rPr>
          <w:rStyle w:val="Teksttreci2Kursywa"/>
        </w:rPr>
        <w:t xml:space="preserve">sanitaria </w:t>
      </w:r>
      <w:r>
        <w:t>spotkałem się po ra</w:t>
      </w:r>
      <w:r>
        <w:t xml:space="preserve">z pierwszy w omawianym w tej chwili liście. W słownikach, przynajmniej nie lekarskich, nie ma tego wyrazu. Jeżeli lekarze — nie wiem, czy wszyscy — rozumieją ową </w:t>
      </w:r>
      <w:r>
        <w:rPr>
          <w:rStyle w:val="Teksttreci2Kursywa"/>
        </w:rPr>
        <w:t>sanitarią</w:t>
      </w:r>
      <w:r>
        <w:t xml:space="preserve"> jako higienę stosowaną,, to i między przymiotnikami </w:t>
      </w:r>
      <w:r>
        <w:rPr>
          <w:rStyle w:val="Teksttreci2Kursywa"/>
        </w:rPr>
        <w:t>sanitarny</w:t>
      </w:r>
      <w:r>
        <w:t xml:space="preserve"> i </w:t>
      </w:r>
      <w:r>
        <w:rPr>
          <w:rStyle w:val="Teksttreci2Kursywa"/>
        </w:rPr>
        <w:t>higieniczny</w:t>
      </w:r>
      <w:r>
        <w:t xml:space="preserve"> powinien</w:t>
      </w:r>
      <w:r>
        <w:t xml:space="preserve"> byłby się ustalać analogiczny stosunek znaczeniowy: </w:t>
      </w:r>
      <w:r>
        <w:rPr>
          <w:rStyle w:val="Teksttreci2Kursywa"/>
        </w:rPr>
        <w:t>sanitarny</w:t>
      </w:r>
      <w:r>
        <w:t xml:space="preserve"> znaczyłoby »higieniczny w jakimś konkretno-praktycznym zastosowaniu</w:t>
      </w:r>
      <w:r>
        <w:rPr>
          <w:lang w:val="fr-FR" w:eastAsia="fr-FR" w:bidi="fr-FR"/>
        </w:rPr>
        <w:t xml:space="preserve">«. </w:t>
      </w:r>
      <w:r>
        <w:t>Czy w języku lekarskim terminy te są w takich intencjach używane, tego nie wiem. Fakt, że w dziełach lekarskich spotyka się</w:t>
      </w:r>
      <w:r>
        <w:t xml:space="preserve"> takie zestawienia terminów jak „higiena żywienia i higiena sanitarna" świadczyłby jak gdyby o tym, że ścisłe rozgraniczenie znaczeń omawianych wyrazów nie jest jeszcze w specjalnym języku lekarskim dokonane, ale że jakieś zróżnicowanie się zarysowuje. Po </w:t>
      </w:r>
      <w:r>
        <w:t xml:space="preserve">to, żeby kwestię wszechstronnie rozpatrzyć i </w:t>
      </w:r>
      <w:proofErr w:type="spellStart"/>
      <w:r>
        <w:t>poprecyzować</w:t>
      </w:r>
      <w:proofErr w:type="spellEnd"/>
      <w:r>
        <w:t xml:space="preserve"> znaczenia w taki sposób, jakiego by wymagały potrzeby medycyny teoretycznej i stosowanej, powinna byłaby się zająć tymi wyrazami jakaś komisja złożona przede wszystkim z lekarzy. Obydwa terminy mają</w:t>
      </w:r>
      <w:r>
        <w:t xml:space="preserve"> charakter raczej specjalny, dlatego też o sposobach ich używania, to znaczy o sposobach posługiwania się tymi narzędziami powinni rozstrzygać ci, którym te narzędzia są w pracy potrzebne. „Odesłanie sprawy do komisji" bywa czasem sposobem jej sabotowania,</w:t>
      </w:r>
      <w:r>
        <w:t xml:space="preserve"> ale w wypadku, o który chodzi, trudno rzecz rozstrzygnąć inaczej. Zakres udziału świadomej woli mówią-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135" w:y="1354"/>
        <w:shd w:val="clear" w:color="auto" w:fill="auto"/>
        <w:spacing w:line="200" w:lineRule="exact"/>
      </w:pPr>
      <w:r>
        <w:lastRenderedPageBreak/>
        <w:t>1951, z. 10</w:t>
      </w:r>
    </w:p>
    <w:p w:rsidR="005C7AD3" w:rsidRDefault="00631ED2">
      <w:pPr>
        <w:pStyle w:val="Nagweklubstopka0"/>
        <w:framePr w:wrap="none" w:vAnchor="page" w:hAnchor="page" w:x="4213" w:y="1354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769" w:y="1372"/>
        <w:shd w:val="clear" w:color="auto" w:fill="auto"/>
        <w:spacing w:line="200" w:lineRule="exact"/>
      </w:pPr>
      <w:r>
        <w:t>27</w:t>
      </w:r>
    </w:p>
    <w:p w:rsidR="005C7AD3" w:rsidRDefault="00631ED2">
      <w:pPr>
        <w:pStyle w:val="Teksttreci20"/>
        <w:framePr w:w="8970" w:h="2448" w:hRule="exact" w:wrap="none" w:vAnchor="page" w:hAnchor="page" w:x="1063" w:y="1987"/>
        <w:shd w:val="clear" w:color="auto" w:fill="auto"/>
        <w:spacing w:line="264" w:lineRule="exact"/>
        <w:ind w:firstLine="0"/>
        <w:jc w:val="both"/>
      </w:pPr>
      <w:proofErr w:type="spellStart"/>
      <w:r>
        <w:t>cych</w:t>
      </w:r>
      <w:proofErr w:type="spellEnd"/>
      <w:r>
        <w:t xml:space="preserve"> w rozwoju języka wzrasta stale i pewien stopień arbitralności rozstrzygnięć co do tego, </w:t>
      </w:r>
      <w:r>
        <w:t xml:space="preserve">jak wyrazy mają być używane, jest dopuszczalny i uzasadniony. Chodzi tylko o to, żeby ta arbitralność — czyli rozstrzyganie: tak albo tak — była arbitralnością oświeconą. Na arbitralność oświeconą w zakresie każdej terminologii najłatwiej zdobyć się temu, </w:t>
      </w:r>
      <w:r>
        <w:t>do czyich narzędzi pracy dana terminologia należy, bo jemu przede wszystkim racjonalizacja sposobów posługiwania się narzędziami pracy jest życiowo potrzebna.</w:t>
      </w:r>
    </w:p>
    <w:p w:rsidR="005C7AD3" w:rsidRDefault="00631ED2">
      <w:pPr>
        <w:pStyle w:val="Teksttreci20"/>
        <w:framePr w:w="8970" w:h="2448" w:hRule="exact" w:wrap="none" w:vAnchor="page" w:hAnchor="page" w:x="1063" w:y="1987"/>
        <w:shd w:val="clear" w:color="auto" w:fill="auto"/>
        <w:spacing w:line="264" w:lineRule="exact"/>
        <w:ind w:left="7740" w:firstLine="0"/>
        <w:jc w:val="left"/>
      </w:pPr>
      <w:r>
        <w:t>Red.</w:t>
      </w:r>
    </w:p>
    <w:p w:rsidR="005C7AD3" w:rsidRDefault="00631ED2">
      <w:pPr>
        <w:pStyle w:val="Teksttreci20"/>
        <w:framePr w:w="8970" w:h="9577" w:hRule="exact" w:wrap="none" w:vAnchor="page" w:hAnchor="page" w:x="1063" w:y="4747"/>
        <w:shd w:val="clear" w:color="auto" w:fill="auto"/>
        <w:spacing w:line="264" w:lineRule="exact"/>
        <w:ind w:firstLine="720"/>
        <w:jc w:val="both"/>
      </w:pPr>
      <w:r>
        <w:t xml:space="preserve">Mag. Sewerynowi </w:t>
      </w:r>
      <w:proofErr w:type="spellStart"/>
      <w:r>
        <w:t>Hartmanowi</w:t>
      </w:r>
      <w:proofErr w:type="spellEnd"/>
      <w:r>
        <w:t xml:space="preserve"> z Warszawy dziękuję za informację o tym, że wyraz </w:t>
      </w:r>
      <w:r>
        <w:rPr>
          <w:rStyle w:val="Teksttreci2Kursywa"/>
        </w:rPr>
        <w:t>piszczel</w:t>
      </w:r>
      <w:r>
        <w:t xml:space="preserve"> oprócz</w:t>
      </w:r>
      <w:r>
        <w:t xml:space="preserve"> znaczenia anatomicznego ma jeszcze znaczenie inne, spotykane w przemyśle szklarskim, a mianowicie znaczenie </w:t>
      </w:r>
      <w:r>
        <w:rPr>
          <w:lang w:val="fr-FR" w:eastAsia="fr-FR" w:bidi="fr-FR"/>
        </w:rPr>
        <w:t xml:space="preserve">» </w:t>
      </w:r>
      <w:r>
        <w:t>rurki metalowej długości około dwóch metrów służącej do wydmuchiwania wyrobów ze szkła«. Wyraz ten jest używany przez hutników w rodzaju żeńskim.</w:t>
      </w:r>
      <w:r>
        <w:t xml:space="preserve"> Owa </w:t>
      </w:r>
      <w:r>
        <w:rPr>
          <w:rStyle w:val="Teksttreci2Kursywa"/>
        </w:rPr>
        <w:t>piszczel</w:t>
      </w:r>
      <w:r>
        <w:t xml:space="preserve"> szklana mogła się wiązać jeszcze bezpośrednio z </w:t>
      </w:r>
      <w:r>
        <w:rPr>
          <w:rStyle w:val="Teksttreci2Kursywa"/>
        </w:rPr>
        <w:t>piszczelą</w:t>
      </w:r>
      <w:r>
        <w:t xml:space="preserve"> -piszczałką, od której powstała i nazwa </w:t>
      </w:r>
      <w:r>
        <w:rPr>
          <w:rStyle w:val="Teksttreci2Kursywa"/>
        </w:rPr>
        <w:t>piszczeli-</w:t>
      </w:r>
      <w:r>
        <w:t>kości.</w:t>
      </w:r>
    </w:p>
    <w:p w:rsidR="005C7AD3" w:rsidRDefault="00631ED2">
      <w:pPr>
        <w:pStyle w:val="Teksttreci20"/>
        <w:framePr w:w="8970" w:h="9577" w:hRule="exact" w:wrap="none" w:vAnchor="page" w:hAnchor="page" w:x="1063" w:y="4747"/>
        <w:shd w:val="clear" w:color="auto" w:fill="auto"/>
        <w:spacing w:after="386" w:line="280" w:lineRule="exact"/>
        <w:ind w:left="7580" w:firstLine="0"/>
        <w:jc w:val="left"/>
      </w:pPr>
      <w:r>
        <w:t>W. D.</w:t>
      </w:r>
    </w:p>
    <w:p w:rsidR="005C7AD3" w:rsidRDefault="00631ED2">
      <w:pPr>
        <w:pStyle w:val="Teksttreci20"/>
        <w:framePr w:w="8970" w:h="9577" w:hRule="exact" w:wrap="none" w:vAnchor="page" w:hAnchor="page" w:x="1063" w:y="4747"/>
        <w:shd w:val="clear" w:color="auto" w:fill="auto"/>
        <w:spacing w:after="219" w:line="280" w:lineRule="exact"/>
        <w:ind w:firstLine="0"/>
      </w:pPr>
      <w:r>
        <w:t>NAPISY POLSKIE NA KAFLACH MAZURSKICH</w:t>
      </w:r>
    </w:p>
    <w:p w:rsidR="005C7AD3" w:rsidRDefault="00631ED2">
      <w:pPr>
        <w:pStyle w:val="Teksttreci20"/>
        <w:framePr w:w="8970" w:h="9577" w:hRule="exact" w:wrap="none" w:vAnchor="page" w:hAnchor="page" w:x="1063" w:y="4747"/>
        <w:shd w:val="clear" w:color="auto" w:fill="auto"/>
        <w:spacing w:line="264" w:lineRule="exact"/>
        <w:ind w:firstLine="720"/>
        <w:jc w:val="both"/>
      </w:pPr>
      <w:r>
        <w:t xml:space="preserve">Mało stosunkowo znana jest w Polsce ciekawa dziedzina dawnej sztuki ludowej na </w:t>
      </w:r>
      <w:r>
        <w:t>terenie Ziemi Mazurskiej — mianowicie kaflarstwo.</w:t>
      </w:r>
    </w:p>
    <w:p w:rsidR="005C7AD3" w:rsidRDefault="00631ED2">
      <w:pPr>
        <w:pStyle w:val="Teksttreci20"/>
        <w:framePr w:w="8970" w:h="9577" w:hRule="exact" w:wrap="none" w:vAnchor="page" w:hAnchor="page" w:x="1063" w:y="4747"/>
        <w:shd w:val="clear" w:color="auto" w:fill="auto"/>
        <w:spacing w:line="264" w:lineRule="exact"/>
        <w:ind w:firstLine="720"/>
        <w:jc w:val="both"/>
      </w:pPr>
      <w:r>
        <w:t>Do czasu ostatniej wojny spotykać można było tu i ówdzie po wioskach mazurskich piece z kafli ozdobionych barwnymi malowidłami i napisami w języku polskim. Nie istniejące dziś, — zrujnowane przez wojnę Muze</w:t>
      </w:r>
      <w:r>
        <w:t>um Mazurskie w Działdowie, otwarte w 1927 r., miało w chwili wybuchu wojny około 120 kafli, w tej liczbie kilkadziesiąt z polskimi napisami.</w:t>
      </w:r>
    </w:p>
    <w:p w:rsidR="005C7AD3" w:rsidRDefault="00631ED2">
      <w:pPr>
        <w:pStyle w:val="Teksttreci20"/>
        <w:framePr w:w="8970" w:h="9577" w:hRule="exact" w:wrap="none" w:vAnchor="page" w:hAnchor="page" w:x="1063" w:y="4747"/>
        <w:shd w:val="clear" w:color="auto" w:fill="auto"/>
        <w:spacing w:line="264" w:lineRule="exact"/>
        <w:ind w:firstLine="720"/>
        <w:jc w:val="both"/>
      </w:pPr>
      <w:r>
        <w:t>Zabytki, które przetrwały wojnę oglądać można w Muzeum w Olsztynie i w Muzeum Mazurskim w Szczytnie. W ostatnim zna</w:t>
      </w:r>
      <w:r>
        <w:t>jdują się ocalałe dwa całe piece, kominek i szereg pojedynczych kafli.</w:t>
      </w:r>
    </w:p>
    <w:p w:rsidR="005C7AD3" w:rsidRDefault="00631ED2">
      <w:pPr>
        <w:pStyle w:val="Teksttreci20"/>
        <w:framePr w:w="8970" w:h="9577" w:hRule="exact" w:wrap="none" w:vAnchor="page" w:hAnchor="page" w:x="1063" w:y="4747"/>
        <w:shd w:val="clear" w:color="auto" w:fill="auto"/>
        <w:spacing w:line="264" w:lineRule="exact"/>
        <w:ind w:firstLine="720"/>
        <w:jc w:val="both"/>
      </w:pPr>
      <w:r>
        <w:t xml:space="preserve">W Olsztynie rozmieszczono kafle, zwiezione w końcu 1945 r. z Nidzicy (dawnego </w:t>
      </w:r>
      <w:proofErr w:type="spellStart"/>
      <w:r>
        <w:t>Niborka</w:t>
      </w:r>
      <w:proofErr w:type="spellEnd"/>
      <w:r>
        <w:t>). Z wypisanych na poszczególnych sztukach dat wynika, że zostały one wykonane z końcem XVIII i z po</w:t>
      </w:r>
      <w:r>
        <w:t xml:space="preserve">czątkiem oraz w połowie XIX wieku — głównie w Niborku. Na tak zwanej Garncarskiej Górze, najstarszym przedmieściu Nidzicy siedzieli </w:t>
      </w:r>
      <w:proofErr w:type="spellStart"/>
      <w:r>
        <w:t>mistrze-kaflarze</w:t>
      </w:r>
      <w:proofErr w:type="spellEnd"/>
      <w:r>
        <w:t xml:space="preserve"> z rodzin Karpowiczów, Nadrowskich, Zalewskich i innych, przekazujący kunszt swój z pokolenia na pokolenie. </w:t>
      </w:r>
      <w:r>
        <w:t xml:space="preserve">Wyrabiano kafle również w Szczytnie; Pasymiu </w:t>
      </w:r>
      <w:r>
        <w:rPr>
          <w:vertAlign w:val="superscript"/>
        </w:rPr>
        <w:t>2</w:t>
      </w:r>
      <w:r>
        <w:t xml:space="preserve"> i Bartoszycach</w:t>
      </w:r>
      <w:r>
        <w:rPr>
          <w:vertAlign w:val="superscript"/>
        </w:rPr>
        <w:t>3</w:t>
      </w:r>
      <w:r>
        <w:t>.</w:t>
      </w:r>
    </w:p>
    <w:p w:rsidR="005C7AD3" w:rsidRDefault="00631ED2">
      <w:pPr>
        <w:pStyle w:val="Teksttreci20"/>
        <w:framePr w:w="8970" w:h="9577" w:hRule="exact" w:wrap="none" w:vAnchor="page" w:hAnchor="page" w:x="1063" w:y="4747"/>
        <w:shd w:val="clear" w:color="auto" w:fill="auto"/>
        <w:spacing w:line="264" w:lineRule="exact"/>
        <w:ind w:firstLine="720"/>
        <w:jc w:val="both"/>
      </w:pPr>
      <w:r>
        <w:t xml:space="preserve">Niechęć Niemców do tego działu sztuki, który był dowodem polskości Mazurów, jest zrozumiała. W Polsce jeszcze mniejsze było zainteresowanie tą dziedziną, jak to widać z „Przypisów" do pracy </w:t>
      </w:r>
      <w:r>
        <w:t xml:space="preserve">Hieronima </w:t>
      </w:r>
      <w:proofErr w:type="spellStart"/>
      <w:r>
        <w:t>Skurpskiego</w:t>
      </w:r>
      <w:proofErr w:type="spellEnd"/>
      <w:r>
        <w:t xml:space="preserve"> „Sztuka Ludowa Mazur i Warmii" wydanej z okazji otwarcia wystawy Sztuki Ludowej na Zamku w Olsztynie w lutym 1948 r. Bibliografia jest bardzo uboga.</w:t>
      </w:r>
    </w:p>
    <w:p w:rsidR="005C7AD3" w:rsidRDefault="00631ED2">
      <w:pPr>
        <w:pStyle w:val="Stopka1"/>
        <w:framePr w:w="8910" w:h="462" w:hRule="exact" w:wrap="none" w:vAnchor="page" w:hAnchor="page" w:x="1063" w:y="14516"/>
        <w:shd w:val="clear" w:color="auto" w:fill="auto"/>
        <w:tabs>
          <w:tab w:val="left" w:pos="792"/>
        </w:tabs>
        <w:spacing w:line="210" w:lineRule="exact"/>
        <w:ind w:firstLine="660"/>
      </w:pPr>
      <w:r>
        <w:rPr>
          <w:vertAlign w:val="superscript"/>
        </w:rPr>
        <w:t>2</w:t>
      </w:r>
      <w:r>
        <w:tab/>
        <w:t>W Szczytnie przechował się jeden kafel z napisem niemieckim wykonany w Pasymiu 1848</w:t>
      </w:r>
      <w:r>
        <w:t xml:space="preserve"> r. Nazwisko wykonawcy trudne do odcyfrowania.</w:t>
      </w:r>
    </w:p>
    <w:p w:rsidR="005C7AD3" w:rsidRPr="00E86826" w:rsidRDefault="00631ED2">
      <w:pPr>
        <w:pStyle w:val="Stopka1"/>
        <w:framePr w:w="8910" w:h="468" w:hRule="exact" w:wrap="none" w:vAnchor="page" w:hAnchor="page" w:x="1063" w:y="14966"/>
        <w:shd w:val="clear" w:color="auto" w:fill="auto"/>
        <w:tabs>
          <w:tab w:val="left" w:pos="804"/>
        </w:tabs>
        <w:spacing w:line="210" w:lineRule="exact"/>
        <w:ind w:firstLine="660"/>
        <w:rPr>
          <w:lang w:val="en-US"/>
        </w:rPr>
      </w:pPr>
      <w:r w:rsidRPr="00E86826">
        <w:rPr>
          <w:vertAlign w:val="superscript"/>
          <w:lang w:val="en-US"/>
        </w:rPr>
        <w:t>3</w:t>
      </w:r>
      <w:r w:rsidRPr="00E86826">
        <w:rPr>
          <w:lang w:val="en-US"/>
        </w:rPr>
        <w:tab/>
      </w:r>
      <w:proofErr w:type="spellStart"/>
      <w:r w:rsidRPr="00E86826">
        <w:rPr>
          <w:lang w:val="en-US"/>
        </w:rPr>
        <w:t>Fryd</w:t>
      </w:r>
      <w:proofErr w:type="spellEnd"/>
      <w:r w:rsidRPr="00E86826">
        <w:rPr>
          <w:lang w:val="en-US"/>
        </w:rPr>
        <w:t xml:space="preserve">. Sam. Bock: </w:t>
      </w:r>
      <w:proofErr w:type="spellStart"/>
      <w:r>
        <w:rPr>
          <w:lang w:val="en-US" w:eastAsia="en-US" w:bidi="en-US"/>
        </w:rPr>
        <w:t>Versuch</w:t>
      </w:r>
      <w:proofErr w:type="spellEnd"/>
      <w:r>
        <w:rPr>
          <w:lang w:val="en-US" w:eastAsia="en-US" w:bidi="en-US"/>
        </w:rPr>
        <w:t xml:space="preserve"> </w:t>
      </w:r>
      <w:proofErr w:type="spellStart"/>
      <w:r w:rsidRPr="00E86826">
        <w:rPr>
          <w:lang w:val="en-US"/>
        </w:rPr>
        <w:t>einer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wirtschatlichen</w:t>
      </w:r>
      <w:proofErr w:type="spellEnd"/>
      <w:r w:rsidRPr="00E86826">
        <w:rPr>
          <w:lang w:val="en-US"/>
        </w:rPr>
        <w:t xml:space="preserve"> </w:t>
      </w:r>
      <w:proofErr w:type="spellStart"/>
      <w:r>
        <w:rPr>
          <w:lang w:val="en-US" w:eastAsia="en-US" w:bidi="en-US"/>
        </w:rPr>
        <w:t>Naturgeschichte</w:t>
      </w:r>
      <w:proofErr w:type="spellEnd"/>
      <w:r>
        <w:rPr>
          <w:lang w:val="en-US" w:eastAsia="en-US" w:bidi="en-US"/>
        </w:rPr>
        <w:t xml:space="preserve"> von </w:t>
      </w:r>
      <w:proofErr w:type="spellStart"/>
      <w:r w:rsidRPr="00E86826">
        <w:rPr>
          <w:lang w:val="en-US"/>
        </w:rPr>
        <w:t>dem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Königreich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Ost</w:t>
      </w:r>
      <w:proofErr w:type="spellEnd"/>
      <w:r w:rsidRPr="00E86826">
        <w:rPr>
          <w:lang w:val="en-US"/>
        </w:rPr>
        <w:t xml:space="preserve">- und </w:t>
      </w:r>
      <w:proofErr w:type="spellStart"/>
      <w:r>
        <w:rPr>
          <w:lang w:val="en-US" w:eastAsia="en-US" w:bidi="en-US"/>
        </w:rPr>
        <w:t>Westpreussen</w:t>
      </w:r>
      <w:proofErr w:type="spellEnd"/>
      <w:r>
        <w:rPr>
          <w:lang w:val="en-US" w:eastAsia="en-US" w:bidi="en-US"/>
        </w:rPr>
        <w:t xml:space="preserve"> </w:t>
      </w:r>
      <w:r w:rsidRPr="00E86826">
        <w:rPr>
          <w:lang w:val="en-US"/>
        </w:rPr>
        <w:t>t. II, str. 55.</w:t>
      </w:r>
    </w:p>
    <w:p w:rsidR="005C7AD3" w:rsidRPr="00E86826" w:rsidRDefault="005C7AD3">
      <w:pPr>
        <w:rPr>
          <w:sz w:val="2"/>
          <w:szCs w:val="2"/>
          <w:lang w:val="en-US"/>
        </w:rPr>
        <w:sectPr w:rsidR="005C7AD3" w:rsidRPr="00E8682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Pr="00E86826" w:rsidRDefault="00631ED2">
      <w:pPr>
        <w:pStyle w:val="Nagweklubstopka40"/>
        <w:framePr w:wrap="none" w:vAnchor="page" w:hAnchor="page" w:x="11093" w:y="475"/>
        <w:shd w:val="clear" w:color="auto" w:fill="auto"/>
        <w:spacing w:line="180" w:lineRule="exact"/>
        <w:rPr>
          <w:lang w:val="pl-PL"/>
        </w:rPr>
      </w:pPr>
      <w:r w:rsidRPr="00E86826">
        <w:rPr>
          <w:rStyle w:val="Nagweklubstopka41"/>
          <w:lang w:val="pl-PL"/>
        </w:rPr>
        <w:lastRenderedPageBreak/>
        <w:t>I</w:t>
      </w:r>
    </w:p>
    <w:p w:rsidR="005C7AD3" w:rsidRDefault="00631ED2">
      <w:pPr>
        <w:pStyle w:val="Nagweklubstopka0"/>
        <w:framePr w:wrap="none" w:vAnchor="page" w:hAnchor="page" w:x="683" w:y="1105"/>
        <w:shd w:val="clear" w:color="auto" w:fill="auto"/>
        <w:tabs>
          <w:tab w:val="left" w:pos="3072"/>
          <w:tab w:val="left" w:pos="7776"/>
        </w:tabs>
        <w:spacing w:line="200" w:lineRule="exact"/>
        <w:jc w:val="both"/>
      </w:pPr>
      <w:r w:rsidRPr="00E86826">
        <w:rPr>
          <w:lang w:eastAsia="en-US" w:bidi="en-US"/>
        </w:rPr>
        <w:t>28</w:t>
      </w:r>
      <w:r w:rsidRPr="00E86826">
        <w:rPr>
          <w:lang w:eastAsia="en-US" w:bidi="en-US"/>
        </w:rPr>
        <w:tab/>
      </w:r>
      <w:r>
        <w:t>PORADNIK JĘZYKOWY</w:t>
      </w:r>
      <w:r>
        <w:tab/>
        <w:t>1951. z. 10</w:t>
      </w:r>
    </w:p>
    <w:p w:rsidR="005C7AD3" w:rsidRDefault="00631ED2">
      <w:pPr>
        <w:pStyle w:val="Teksttreci20"/>
        <w:framePr w:w="10416" w:h="12066" w:hRule="exact" w:wrap="none" w:vAnchor="page" w:hAnchor="page" w:x="665" w:y="1724"/>
        <w:shd w:val="clear" w:color="auto" w:fill="auto"/>
        <w:spacing w:after="60" w:line="276" w:lineRule="exact"/>
        <w:ind w:right="1580" w:firstLine="660"/>
        <w:jc w:val="both"/>
      </w:pPr>
      <w:r>
        <w:t xml:space="preserve">Oto, co pisze </w:t>
      </w:r>
      <w:proofErr w:type="spellStart"/>
      <w:r>
        <w:t>Skurpski</w:t>
      </w:r>
      <w:proofErr w:type="spellEnd"/>
      <w:r>
        <w:t xml:space="preserve">, </w:t>
      </w:r>
      <w:r>
        <w:t>kustosz Muzeum Olsztyńskiego</w:t>
      </w:r>
      <w:r>
        <w:rPr>
          <w:vertAlign w:val="superscript"/>
        </w:rPr>
        <w:t>1</w:t>
      </w:r>
      <w:r>
        <w:t xml:space="preserve"> o kaflach mazurskich: „Od strony typologicznej kaflarstwo ma swoją drogę rozwojową. W pierwszej fazie mają kafle gładką i płaską powierzchnię powleczoną pobiałką o różnym procencie dodawanego szkliwa i różnych odcieniach tlenk</w:t>
      </w:r>
      <w:r>
        <w:t>u ołowiu; na niej rysowano sceny obrazkowe i ornamenty</w:t>
      </w:r>
      <w:r>
        <w:rPr>
          <w:vertAlign w:val="superscript"/>
        </w:rPr>
        <w:t xml:space="preserve"> </w:t>
      </w:r>
      <w:proofErr w:type="spellStart"/>
      <w:r>
        <w:t>Skurpski</w:t>
      </w:r>
      <w:proofErr w:type="spellEnd"/>
      <w:r>
        <w:t xml:space="preserve"> twierdzi, że początki kaflarstwa mazurskiego sięgają końca XVIII wieku. W pierwszej fazie jest ono uzależnione od stylowej twórczości w kompozycji figuralnej, jak też obramowaniu scen i szczeg</w:t>
      </w:r>
      <w:r>
        <w:t>ółach ornamentacyjnych. Z czasem wytwarza się swoisty typ całkowicie odrębny od mieszczańskich założeń ikonograficznych. Tematyka i kompozycja scen figuralnych zostają zaczerpnięte przez rzemieślnika ze swego najbliższego otoczenia.</w:t>
      </w:r>
    </w:p>
    <w:p w:rsidR="005C7AD3" w:rsidRDefault="00631ED2">
      <w:pPr>
        <w:pStyle w:val="Teksttreci20"/>
        <w:framePr w:w="10416" w:h="12066" w:hRule="exact" w:wrap="none" w:vAnchor="page" w:hAnchor="page" w:x="665" w:y="1724"/>
        <w:shd w:val="clear" w:color="auto" w:fill="auto"/>
        <w:spacing w:after="60" w:line="276" w:lineRule="exact"/>
        <w:ind w:right="1580" w:firstLine="660"/>
        <w:jc w:val="both"/>
      </w:pPr>
      <w:r>
        <w:t>Po Wystawie Regionalnej</w:t>
      </w:r>
      <w:r>
        <w:t>, która urządzona została na Zamku Olsztyńskim w początku 1948 r. w czasopiśmie „Polska Sztuka Ludowa“ Józef Grabowski w pięknie wydanym podwójnym zeszycie, omawiając eksponaty, sporo miejsca poświęcił ceramice mazurskiej, a reprodukcje kafli są ozdobą wyd</w:t>
      </w:r>
      <w:r>
        <w:t>awnictwa. Autor wykazuje różne stadia przekształcania się kafla mazurskiego z pierwowzoru gdańskiego. Słusznie dowodzi, że początki tego kaflarstwa są dużo wcześniejsze niż najstarsze na nich daty. Potwierdza to podana przez uczonego niemieckiego Bocka wia</w:t>
      </w:r>
      <w:r>
        <w:t>domość w pracy opublikowanej w roku 1782, że już w 1706 r. pod Bartoszycami powstał bogaty przemysł garncarski i kaflarski, wydobywano nieopodal miasta glinę żółtą, czerwoną, szaro-białą, zawierającą mnóstwo drobnych pokruszonych muszli. Po zmieleniu świet</w:t>
      </w:r>
      <w:r>
        <w:t>nie nadawała się do wyrobów ceramicznych. Grabowski analizując tematykę, motywy rysunku, kompozycję dochodzi do przekonania, że nie wszystkie grupy zostały wykonane przez kaflarzy ludowych, zwłaszcza w okresie pełnego rozwoju stylu ludowego; być może niekt</w:t>
      </w:r>
      <w:r>
        <w:t>óre z nich powstały jako konkurencja renomowanych warsztatów, którym pozazdrościł sławy i zarobków jakiś dość utalentowany majster nie pochodzący jednak ze środowiska ludowych kaflarzy. Być może — że te właśnie kafle pochodzą z Bartoszyc.</w:t>
      </w:r>
    </w:p>
    <w:p w:rsidR="005C7AD3" w:rsidRDefault="00631ED2">
      <w:pPr>
        <w:pStyle w:val="Teksttreci20"/>
        <w:framePr w:w="10416" w:h="12066" w:hRule="exact" w:wrap="none" w:vAnchor="page" w:hAnchor="page" w:x="665" w:y="1724"/>
        <w:shd w:val="clear" w:color="auto" w:fill="auto"/>
        <w:spacing w:after="60" w:line="276" w:lineRule="exact"/>
        <w:ind w:right="1580" w:firstLine="660"/>
        <w:jc w:val="both"/>
      </w:pPr>
      <w:r>
        <w:t>Według Konrada St</w:t>
      </w:r>
      <w:r>
        <w:t>raussa" w domach chłopskich na Śląsku znajdowały się w XVIII wieku piece o kaflach pokrytych motywami kwiatowymi oraz barwnymi krajobrazami. Załącza on ilustrację, przedstawiającą taki piec (Muzeum w Jeleniej Górze). Nie mógł on jednak równać się z mazursk</w:t>
      </w:r>
      <w:r>
        <w:t>imi piecami pod względem bogactwa i różnorodności motywów oraz kompozycji. Pewna wspólnota tematowa istnieje między ośrodkiem kaflarskim mazurskim a odległym pokuckim.</w:t>
      </w:r>
    </w:p>
    <w:p w:rsidR="005C7AD3" w:rsidRDefault="00631ED2">
      <w:pPr>
        <w:pStyle w:val="Teksttreci20"/>
        <w:framePr w:w="10416" w:h="12066" w:hRule="exact" w:wrap="none" w:vAnchor="page" w:hAnchor="page" w:x="665" w:y="1724"/>
        <w:shd w:val="clear" w:color="auto" w:fill="auto"/>
        <w:spacing w:line="276" w:lineRule="exact"/>
        <w:ind w:right="1580" w:firstLine="660"/>
        <w:jc w:val="both"/>
      </w:pPr>
      <w:r>
        <w:t>Charakterystyczne na kaflach mazurskich są napisy polskie nakreślone niewprawną ręką rze</w:t>
      </w:r>
      <w:r>
        <w:t xml:space="preserve">mieślnika, często trudne do odczytania. Na każdym piecu uwieczniał wytwórca swoje nazwisko bądź na głowicy, bądź na jednym z kafli. I tak czytamy: </w:t>
      </w:r>
      <w:r>
        <w:rPr>
          <w:rStyle w:val="Teksttreci2Kursywa"/>
        </w:rPr>
        <w:t>Friedrich Nadrowski. Ano 1795 dnia 12.</w:t>
      </w:r>
    </w:p>
    <w:p w:rsidR="005C7AD3" w:rsidRDefault="00631ED2">
      <w:pPr>
        <w:pStyle w:val="Teksttreci60"/>
        <w:framePr w:w="10416" w:h="930" w:hRule="exact" w:wrap="none" w:vAnchor="page" w:hAnchor="page" w:x="665" w:y="14121"/>
        <w:shd w:val="clear" w:color="auto" w:fill="auto"/>
        <w:spacing w:before="0" w:line="222" w:lineRule="exact"/>
        <w:ind w:left="660" w:right="1580" w:firstLine="0"/>
        <w:jc w:val="left"/>
      </w:pPr>
      <w:r>
        <w:t xml:space="preserve">Hieronim </w:t>
      </w:r>
      <w:proofErr w:type="spellStart"/>
      <w:r>
        <w:t>Skurpski</w:t>
      </w:r>
      <w:proofErr w:type="spellEnd"/>
      <w:r>
        <w:t xml:space="preserve">: </w:t>
      </w:r>
      <w:r>
        <w:rPr>
          <w:rStyle w:val="Teksttreci6Kursywa"/>
        </w:rPr>
        <w:t>Sztuka Ludowa Mazur i Warmii.</w:t>
      </w:r>
      <w:r>
        <w:t xml:space="preserve"> Olsztyn 1948 r. str. </w:t>
      </w:r>
      <w:r>
        <w:t xml:space="preserve">17 i 18. Józef Grabowski. </w:t>
      </w:r>
      <w:r>
        <w:rPr>
          <w:rStyle w:val="Teksttreci6Kursywa"/>
        </w:rPr>
        <w:t>Polska Sztuka Ludowa</w:t>
      </w:r>
      <w:r>
        <w:t xml:space="preserve"> 1948 r. Nr 4—5, str. 17—33—7.</w:t>
      </w:r>
    </w:p>
    <w:p w:rsidR="005C7AD3" w:rsidRPr="00E86826" w:rsidRDefault="00631ED2">
      <w:pPr>
        <w:pStyle w:val="Teksttreci60"/>
        <w:framePr w:w="10416" w:h="930" w:hRule="exact" w:wrap="none" w:vAnchor="page" w:hAnchor="page" w:x="665" w:y="14121"/>
        <w:shd w:val="clear" w:color="auto" w:fill="auto"/>
        <w:spacing w:before="0" w:line="222" w:lineRule="exact"/>
        <w:ind w:right="1580" w:firstLine="660"/>
        <w:rPr>
          <w:lang w:val="en-US"/>
        </w:rPr>
      </w:pPr>
      <w:r>
        <w:rPr>
          <w:vertAlign w:val="superscript"/>
        </w:rPr>
        <w:t>6</w:t>
      </w:r>
      <w:r>
        <w:t xml:space="preserve"> Konrad Strauss. </w:t>
      </w:r>
      <w:proofErr w:type="spellStart"/>
      <w:r>
        <w:t>Schlesische</w:t>
      </w:r>
      <w:proofErr w:type="spellEnd"/>
      <w:r>
        <w:t xml:space="preserve"> </w:t>
      </w:r>
      <w:r>
        <w:rPr>
          <w:lang w:val="cs-CZ" w:eastAsia="cs-CZ" w:bidi="cs-CZ"/>
        </w:rPr>
        <w:t xml:space="preserve">Keramik. </w:t>
      </w:r>
      <w:proofErr w:type="spellStart"/>
      <w:r w:rsidRPr="00E86826">
        <w:rPr>
          <w:lang w:val="en-US"/>
        </w:rPr>
        <w:t>Studien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zur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Deutschen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Kunstgeschichte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Strassburg</w:t>
      </w:r>
      <w:proofErr w:type="spellEnd"/>
      <w:r w:rsidRPr="00E86826">
        <w:rPr>
          <w:lang w:val="en-US"/>
        </w:rPr>
        <w:t xml:space="preserve"> 1928 r. str. 19 </w:t>
      </w:r>
      <w:proofErr w:type="spellStart"/>
      <w:r w:rsidRPr="00E86826">
        <w:rPr>
          <w:lang w:val="en-US"/>
        </w:rPr>
        <w:t>i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tabl</w:t>
      </w:r>
      <w:proofErr w:type="spellEnd"/>
      <w:r w:rsidRPr="00E86826">
        <w:rPr>
          <w:lang w:val="en-US"/>
        </w:rPr>
        <w:t>. XVIII.</w:t>
      </w:r>
    </w:p>
    <w:p w:rsidR="005C7AD3" w:rsidRPr="00E86826" w:rsidRDefault="005C7AD3">
      <w:pPr>
        <w:rPr>
          <w:sz w:val="2"/>
          <w:szCs w:val="2"/>
          <w:lang w:val="en-US"/>
        </w:rPr>
        <w:sectPr w:rsidR="005C7AD3" w:rsidRPr="00E8682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Pr="00E86826" w:rsidRDefault="00631ED2">
      <w:pPr>
        <w:pStyle w:val="Nagweklubstopka0"/>
        <w:framePr w:wrap="none" w:vAnchor="page" w:hAnchor="page" w:x="1367" w:y="975"/>
        <w:shd w:val="clear" w:color="auto" w:fill="auto"/>
        <w:spacing w:line="200" w:lineRule="exact"/>
        <w:rPr>
          <w:lang w:val="en-US"/>
        </w:rPr>
      </w:pPr>
      <w:r w:rsidRPr="00E86826">
        <w:rPr>
          <w:lang w:val="en-US"/>
        </w:rPr>
        <w:lastRenderedPageBreak/>
        <w:t>1951, z. 10</w:t>
      </w:r>
    </w:p>
    <w:p w:rsidR="005C7AD3" w:rsidRPr="00E86826" w:rsidRDefault="00631ED2">
      <w:pPr>
        <w:pStyle w:val="Nagweklubstopka0"/>
        <w:framePr w:wrap="none" w:vAnchor="page" w:hAnchor="page" w:x="4445" w:y="981"/>
        <w:shd w:val="clear" w:color="auto" w:fill="auto"/>
        <w:spacing w:line="200" w:lineRule="exact"/>
        <w:rPr>
          <w:lang w:val="en-US"/>
        </w:rPr>
      </w:pPr>
      <w:r w:rsidRPr="00E86826">
        <w:rPr>
          <w:lang w:val="en-US"/>
        </w:rPr>
        <w:t xml:space="preserve">PORADNIK JĘZYKOW </w:t>
      </w:r>
      <w:r>
        <w:rPr>
          <w:rStyle w:val="Nagweklubstopka5"/>
        </w:rPr>
        <w:t>Y</w:t>
      </w:r>
    </w:p>
    <w:p w:rsidR="005C7AD3" w:rsidRPr="00E86826" w:rsidRDefault="00631ED2">
      <w:pPr>
        <w:pStyle w:val="Nagweklubstopka0"/>
        <w:framePr w:wrap="none" w:vAnchor="page" w:hAnchor="page" w:x="10007" w:y="987"/>
        <w:shd w:val="clear" w:color="auto" w:fill="auto"/>
        <w:spacing w:line="200" w:lineRule="exact"/>
        <w:rPr>
          <w:lang w:val="en-US"/>
        </w:rPr>
      </w:pPr>
      <w:r w:rsidRPr="00E86826">
        <w:rPr>
          <w:lang w:val="en-US"/>
        </w:rPr>
        <w:t>29</w:t>
      </w:r>
    </w:p>
    <w:p w:rsidR="005C7AD3" w:rsidRPr="00E86826" w:rsidRDefault="00631ED2">
      <w:pPr>
        <w:pStyle w:val="Teksttreci70"/>
        <w:framePr w:w="10416" w:h="13560" w:hRule="exact" w:wrap="none" w:vAnchor="page" w:hAnchor="page" w:x="665" w:y="1593"/>
        <w:shd w:val="clear" w:color="auto" w:fill="auto"/>
        <w:spacing w:after="0" w:line="282" w:lineRule="exact"/>
        <w:ind w:left="720" w:right="860"/>
        <w:rPr>
          <w:lang w:val="en-US"/>
        </w:rPr>
      </w:pPr>
      <w:r w:rsidRPr="00E86826">
        <w:rPr>
          <w:lang w:val="en-US"/>
        </w:rPr>
        <w:t xml:space="preserve">Augusta, Friedrich </w:t>
      </w:r>
      <w:proofErr w:type="spellStart"/>
      <w:r w:rsidRPr="00E86826">
        <w:rPr>
          <w:lang w:val="en-US"/>
        </w:rPr>
        <w:t>Nadrowski</w:t>
      </w:r>
      <w:proofErr w:type="spellEnd"/>
      <w:r w:rsidRPr="00E86826">
        <w:rPr>
          <w:lang w:val="en-US"/>
        </w:rPr>
        <w:t xml:space="preserve"> 1802</w:t>
      </w:r>
      <w:r w:rsidRPr="00E86826">
        <w:rPr>
          <w:rStyle w:val="Teksttreci7Bezkursywy"/>
          <w:lang w:val="en-US"/>
        </w:rPr>
        <w:t xml:space="preserve"> </w:t>
      </w:r>
      <w:proofErr w:type="spellStart"/>
      <w:r w:rsidRPr="00E86826">
        <w:rPr>
          <w:rStyle w:val="Teksttreci7Bezkursywy"/>
          <w:lang w:val="en-US"/>
        </w:rPr>
        <w:t>albo</w:t>
      </w:r>
      <w:proofErr w:type="spellEnd"/>
      <w:r w:rsidRPr="00E86826">
        <w:rPr>
          <w:rStyle w:val="Teksttreci7Bezkursywy"/>
          <w:lang w:val="en-US"/>
        </w:rPr>
        <w:t xml:space="preserve"> </w:t>
      </w:r>
      <w:r>
        <w:rPr>
          <w:lang w:val="en-US" w:eastAsia="en-US" w:bidi="en-US"/>
        </w:rPr>
        <w:t xml:space="preserve">Andreas </w:t>
      </w:r>
      <w:proofErr w:type="spellStart"/>
      <w:r w:rsidRPr="00E86826">
        <w:rPr>
          <w:lang w:val="en-US"/>
        </w:rPr>
        <w:t>Salewsky</w:t>
      </w:r>
      <w:proofErr w:type="spellEnd"/>
      <w:r w:rsidRPr="00E86826">
        <w:rPr>
          <w:lang w:val="en-US"/>
        </w:rPr>
        <w:t xml:space="preserve"> z </w:t>
      </w:r>
      <w:proofErr w:type="spellStart"/>
      <w:r w:rsidRPr="00E86826">
        <w:rPr>
          <w:lang w:val="en-US"/>
        </w:rPr>
        <w:t>Niborka</w:t>
      </w:r>
      <w:proofErr w:type="spellEnd"/>
      <w:r w:rsidRPr="00E86826">
        <w:rPr>
          <w:lang w:val="en-US"/>
        </w:rPr>
        <w:t xml:space="preserve"> 28 </w:t>
      </w:r>
      <w:proofErr w:type="spellStart"/>
      <w:r w:rsidRPr="00E86826">
        <w:rPr>
          <w:lang w:val="en-US"/>
        </w:rPr>
        <w:t>sierpnia</w:t>
      </w:r>
      <w:proofErr w:type="spellEnd"/>
      <w:r w:rsidRPr="00E86826">
        <w:rPr>
          <w:lang w:val="en-US"/>
        </w:rPr>
        <w:t xml:space="preserve"> 1833,</w:t>
      </w:r>
      <w:r w:rsidRPr="00E86826">
        <w:rPr>
          <w:rStyle w:val="Teksttreci7Bezkursywy"/>
          <w:lang w:val="en-US"/>
        </w:rPr>
        <w:t xml:space="preserve"> </w:t>
      </w:r>
      <w:proofErr w:type="spellStart"/>
      <w:r w:rsidRPr="00E86826">
        <w:rPr>
          <w:rStyle w:val="Teksttreci7Bezkursywy"/>
          <w:lang w:val="en-US"/>
        </w:rPr>
        <w:t>bądź</w:t>
      </w:r>
      <w:proofErr w:type="spellEnd"/>
      <w:r w:rsidRPr="00E86826">
        <w:rPr>
          <w:rStyle w:val="Teksttreci7Bezkursywy"/>
          <w:lang w:val="en-US"/>
        </w:rPr>
        <w:t xml:space="preserve"> </w:t>
      </w:r>
      <w:r>
        <w:rPr>
          <w:lang w:val="en-US" w:eastAsia="en-US" w:bidi="en-US"/>
        </w:rPr>
        <w:t xml:space="preserve">Andreas </w:t>
      </w:r>
      <w:proofErr w:type="spellStart"/>
      <w:r w:rsidRPr="00E86826">
        <w:rPr>
          <w:lang w:val="en-US"/>
        </w:rPr>
        <w:t>Salewsky</w:t>
      </w:r>
      <w:proofErr w:type="spellEnd"/>
      <w:r w:rsidRPr="00E86826">
        <w:rPr>
          <w:lang w:val="en-US"/>
        </w:rPr>
        <w:t xml:space="preserve"> z </w:t>
      </w:r>
      <w:proofErr w:type="spellStart"/>
      <w:r w:rsidRPr="00E86826">
        <w:rPr>
          <w:lang w:val="en-US"/>
        </w:rPr>
        <w:t>Niborka</w:t>
      </w:r>
      <w:proofErr w:type="spellEnd"/>
      <w:r w:rsidRPr="00E86826">
        <w:rPr>
          <w:lang w:val="en-US"/>
        </w:rPr>
        <w:t xml:space="preserve"> </w:t>
      </w:r>
      <w:proofErr w:type="spellStart"/>
      <w:r w:rsidRPr="00E86826">
        <w:rPr>
          <w:lang w:val="en-US"/>
        </w:rPr>
        <w:t>dnia</w:t>
      </w:r>
      <w:proofErr w:type="spellEnd"/>
      <w:r w:rsidRPr="00E86826">
        <w:rPr>
          <w:lang w:val="en-US"/>
        </w:rPr>
        <w:t xml:space="preserve"> 17 Augusta 1833.</w:t>
      </w:r>
    </w:p>
    <w:p w:rsidR="005C7AD3" w:rsidRDefault="00631ED2">
      <w:pPr>
        <w:pStyle w:val="Teksttreci20"/>
        <w:framePr w:w="10416" w:h="13560" w:hRule="exact" w:wrap="none" w:vAnchor="page" w:hAnchor="page" w:x="665" w:y="1593"/>
        <w:shd w:val="clear" w:color="auto" w:fill="auto"/>
        <w:spacing w:line="282" w:lineRule="exact"/>
        <w:ind w:left="720" w:right="860" w:firstLine="660"/>
        <w:jc w:val="both"/>
      </w:pPr>
      <w:r>
        <w:t xml:space="preserve">Ulubionym motywem Karpowiczów było serce. Na jednym z 1821 r. jakie posiadały zbiory w Działdowie, widniało: </w:t>
      </w:r>
      <w:r>
        <w:rPr>
          <w:rStyle w:val="Teksttreci2Kursywa"/>
        </w:rPr>
        <w:t xml:space="preserve">Jan </w:t>
      </w:r>
      <w:r>
        <w:rPr>
          <w:rStyle w:val="Teksttreci2Kursywa"/>
        </w:rPr>
        <w:t>Karpowicz</w:t>
      </w:r>
      <w:r>
        <w:t xml:space="preserve">, później </w:t>
      </w:r>
      <w:r w:rsidRPr="00E86826">
        <w:rPr>
          <w:rStyle w:val="Teksttreci2Kursywa"/>
          <w:lang w:eastAsia="en-US" w:bidi="en-US"/>
        </w:rPr>
        <w:t xml:space="preserve">Johann </w:t>
      </w:r>
      <w:proofErr w:type="spellStart"/>
      <w:r>
        <w:rPr>
          <w:rStyle w:val="Teksttreci2Kursywa"/>
        </w:rPr>
        <w:t>Karpowitz</w:t>
      </w:r>
      <w:proofErr w:type="spellEnd"/>
      <w:r>
        <w:rPr>
          <w:rStyle w:val="Teksttreci2Kursywa"/>
        </w:rPr>
        <w:t xml:space="preserve"> (1840</w:t>
      </w:r>
      <w:r>
        <w:t>—</w:t>
      </w:r>
      <w:r>
        <w:rPr>
          <w:rStyle w:val="Teksttreci2Kursywa"/>
        </w:rPr>
        <w:t>1848).</w:t>
      </w:r>
      <w:r>
        <w:t xml:space="preserve"> Jeden z nielicznych napisów w języku niemieckim brzmiał: </w:t>
      </w:r>
      <w:r>
        <w:rPr>
          <w:rStyle w:val="Teksttreci2Kursywa"/>
        </w:rPr>
        <w:t xml:space="preserve">Friedrich </w:t>
      </w:r>
      <w:proofErr w:type="spellStart"/>
      <w:r>
        <w:rPr>
          <w:rStyle w:val="Teksttreci2Kursywa"/>
        </w:rPr>
        <w:t>Karpowitz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aus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Neidenburg</w:t>
      </w:r>
      <w:proofErr w:type="spellEnd"/>
      <w:r>
        <w:rPr>
          <w:rStyle w:val="Teksttreci2Kursywa"/>
        </w:rPr>
        <w:t xml:space="preserve">. </w:t>
      </w:r>
      <w:proofErr w:type="spellStart"/>
      <w:r>
        <w:rPr>
          <w:rStyle w:val="Teksttreci2Kursywa"/>
        </w:rPr>
        <w:t>Dragoner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gedient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bei</w:t>
      </w:r>
      <w:proofErr w:type="spellEnd"/>
      <w:r>
        <w:rPr>
          <w:rStyle w:val="Teksttreci2Kursywa"/>
        </w:rPr>
        <w:t xml:space="preserve"> General </w:t>
      </w:r>
      <w:proofErr w:type="spellStart"/>
      <w:r>
        <w:rPr>
          <w:rStyle w:val="Teksttreci2Kursywa"/>
        </w:rPr>
        <w:t>Manheim</w:t>
      </w:r>
      <w:proofErr w:type="spellEnd"/>
      <w:r>
        <w:rPr>
          <w:rStyle w:val="Teksttreci2Kursywa"/>
        </w:rPr>
        <w:t>.</w:t>
      </w:r>
      <w:r>
        <w:t xml:space="preserve"> Na kaflu w Szczytnie przy imieniu Fryderyka Karpowicza widnieje rok 1835.</w:t>
      </w:r>
    </w:p>
    <w:p w:rsidR="005C7AD3" w:rsidRDefault="00631ED2">
      <w:pPr>
        <w:pStyle w:val="Teksttreci20"/>
        <w:framePr w:w="10416" w:h="13560" w:hRule="exact" w:wrap="none" w:vAnchor="page" w:hAnchor="page" w:x="665" w:y="1593"/>
        <w:shd w:val="clear" w:color="auto" w:fill="auto"/>
        <w:spacing w:line="282" w:lineRule="exact"/>
        <w:ind w:left="720" w:right="860" w:firstLine="660"/>
        <w:jc w:val="both"/>
      </w:pPr>
      <w:r>
        <w:t>N</w:t>
      </w:r>
      <w:r>
        <w:t>a piecach w chatach mazurskich odzwierciadliło się nie tylko życie lokalne, nie tylko dzieje Ziemi Mazurskiej i Prus, ale również wydarzenia międzynarodowe. Tak np. Kongres Wiedeński przypomina kafel przedstawiający dwie postacie w odmiennych mundurach, po</w:t>
      </w:r>
      <w:r>
        <w:t xml:space="preserve">dające sobie ręce i napis: </w:t>
      </w:r>
      <w:proofErr w:type="spellStart"/>
      <w:r>
        <w:rPr>
          <w:rStyle w:val="Teksttreci2Kursywa"/>
        </w:rPr>
        <w:t>Mamachi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zgode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robio</w:t>
      </w:r>
      <w:proofErr w:type="spellEnd"/>
      <w:r>
        <w:t xml:space="preserve"> (monarchowie robią zgodę). Na innym kaflu pomiędzy dwoma wojskowymi w sercu napis: </w:t>
      </w:r>
      <w:r>
        <w:rPr>
          <w:rStyle w:val="Teksttreci2Kursywa"/>
        </w:rPr>
        <w:t>Monarchowie.</w:t>
      </w:r>
      <w:r>
        <w:t xml:space="preserve"> Muzeum Działdowskie szczyciło się kaflem, na którym był jeździec w skoku, strzelający z pistoletu, pod nim wijąca</w:t>
      </w:r>
      <w:r>
        <w:t xml:space="preserve"> się rzeka, a obok napis </w:t>
      </w:r>
      <w:r>
        <w:rPr>
          <w:rStyle w:val="Teksttreci2Kursywa"/>
        </w:rPr>
        <w:t>Polak.</w:t>
      </w:r>
      <w:r>
        <w:t xml:space="preserve"> Może miał to być ułan Poniatowskiego albo sam ks. Józef, skaczący do Elstery. Kto wie, czy inny jeździec w skoku, strzelający z krócicy, na kaflu opatrzonym napisem </w:t>
      </w:r>
      <w:r>
        <w:rPr>
          <w:rStyle w:val="Teksttreci2Kursywa"/>
        </w:rPr>
        <w:t xml:space="preserve">Mosz Panie Sadłowski </w:t>
      </w:r>
      <w:proofErr w:type="spellStart"/>
      <w:r>
        <w:rPr>
          <w:rStyle w:val="Teksttreci2Kursywa"/>
        </w:rPr>
        <w:t>Kanoner</w:t>
      </w:r>
      <w:proofErr w:type="spellEnd"/>
      <w:r>
        <w:t xml:space="preserve"> (Działdowo) nie wyobrażał żołn</w:t>
      </w:r>
      <w:r>
        <w:t>ierza z pułku polskiego „Towarzyszów, utworzonego po ostatnim rozbiorze Polski na Ziemi Mazowieckiej zwanej „Nowe Prusy Wschodnie*</w:t>
      </w:r>
      <w:r>
        <w:rPr>
          <w:vertAlign w:val="superscript"/>
        </w:rPr>
        <w:t>4</w:t>
      </w:r>
    </w:p>
    <w:p w:rsidR="005C7AD3" w:rsidRDefault="00631ED2">
      <w:pPr>
        <w:pStyle w:val="Teksttreci20"/>
        <w:framePr w:w="10416" w:h="13560" w:hRule="exact" w:wrap="none" w:vAnchor="page" w:hAnchor="page" w:x="665" w:y="1593"/>
        <w:shd w:val="clear" w:color="auto" w:fill="auto"/>
        <w:spacing w:line="282" w:lineRule="exact"/>
        <w:ind w:left="720" w:right="860" w:firstLine="660"/>
        <w:jc w:val="both"/>
      </w:pPr>
      <w:r>
        <w:t xml:space="preserve">W Szczytnie czytamy napis wykaligrafowany w sercu: </w:t>
      </w:r>
      <w:r>
        <w:rPr>
          <w:rStyle w:val="Teksttreci2Kursywa"/>
        </w:rPr>
        <w:t>Jadzie Moskal z sucharami, Niemiec za nim z kartoflami.</w:t>
      </w:r>
      <w:r>
        <w:t xml:space="preserve"> W Muzeum Olsztyńs</w:t>
      </w:r>
      <w:r>
        <w:t xml:space="preserve">kim również w sercu zamieszczono napis: </w:t>
      </w:r>
      <w:r>
        <w:rPr>
          <w:rStyle w:val="Teksttreci2Kursywa"/>
        </w:rPr>
        <w:t>Jeszcze Polska nie zginęła, ale zginąć musi Pan jej.</w:t>
      </w:r>
      <w:r>
        <w:t xml:space="preserve"> — W szczycieńskim zamku wersja nieco odmienna: </w:t>
      </w:r>
      <w:r>
        <w:rPr>
          <w:rStyle w:val="Teksttreci2Kursywa"/>
        </w:rPr>
        <w:t>Pan Chłopicki mówił jeszcze Polska nie zginęła</w:t>
      </w:r>
      <w:r>
        <w:t xml:space="preserve">, </w:t>
      </w:r>
      <w:r>
        <w:rPr>
          <w:rStyle w:val="Teksttreci2Kursywa"/>
        </w:rPr>
        <w:t>ale zginać musi Pa</w:t>
      </w:r>
      <w:r>
        <w:t xml:space="preserve"> — </w:t>
      </w:r>
      <w:r>
        <w:rPr>
          <w:rStyle w:val="Teksttreci2Kursywa"/>
        </w:rPr>
        <w:t xml:space="preserve">(n jej </w:t>
      </w:r>
      <w:r>
        <w:t>już się nie zmieściło).</w:t>
      </w:r>
    </w:p>
    <w:p w:rsidR="005C7AD3" w:rsidRDefault="00631ED2">
      <w:pPr>
        <w:pStyle w:val="Teksttreci20"/>
        <w:framePr w:w="10416" w:h="13560" w:hRule="exact" w:wrap="none" w:vAnchor="page" w:hAnchor="page" w:x="665" w:y="1593"/>
        <w:shd w:val="clear" w:color="auto" w:fill="auto"/>
        <w:spacing w:line="282" w:lineRule="exact"/>
        <w:ind w:left="720" w:right="860" w:firstLine="660"/>
        <w:jc w:val="both"/>
      </w:pPr>
      <w:r>
        <w:t xml:space="preserve">Że nawet wojna turecko-rosyjska, powstanie greckie interesowały, jak widać wiejskich kaflarzy-polityków, świadczą o tym różne postacie żołnierzy i napis </w:t>
      </w:r>
      <w:r>
        <w:rPr>
          <w:rStyle w:val="Teksttreci2Kursywa"/>
        </w:rPr>
        <w:t>Turek i Grek, Turek i Rusek, Kozak.</w:t>
      </w:r>
    </w:p>
    <w:p w:rsidR="005C7AD3" w:rsidRDefault="00631ED2">
      <w:pPr>
        <w:pStyle w:val="Teksttreci20"/>
        <w:framePr w:w="10416" w:h="13560" w:hRule="exact" w:wrap="none" w:vAnchor="page" w:hAnchor="page" w:x="665" w:y="1593"/>
        <w:shd w:val="clear" w:color="auto" w:fill="auto"/>
        <w:spacing w:line="282" w:lineRule="exact"/>
        <w:ind w:left="720" w:right="860" w:firstLine="660"/>
        <w:jc w:val="both"/>
      </w:pPr>
      <w:r>
        <w:t>Dość typowy jest motyw żołnierza grającego na skrzypkach i tańczące</w:t>
      </w:r>
      <w:r>
        <w:t xml:space="preserve">j dziewczyny. Na jednym czytamy: </w:t>
      </w:r>
      <w:r w:rsidRPr="00E86826">
        <w:rPr>
          <w:rStyle w:val="Teksttreci2Kursywa"/>
          <w:lang w:eastAsia="en-US" w:bidi="en-US"/>
        </w:rPr>
        <w:t xml:space="preserve">Gray </w:t>
      </w:r>
      <w:r>
        <w:rPr>
          <w:rStyle w:val="Teksttreci2Kursywa"/>
        </w:rPr>
        <w:t xml:space="preserve">Bracie Kamracie na marinie </w:t>
      </w:r>
      <w:proofErr w:type="spellStart"/>
      <w:r>
        <w:rPr>
          <w:rStyle w:val="Teksttreci2Kursywa"/>
        </w:rPr>
        <w:t>zyad</w:t>
      </w:r>
      <w:proofErr w:type="spellEnd"/>
      <w:r>
        <w:rPr>
          <w:rStyle w:val="Teksttreci2Kursywa"/>
        </w:rPr>
        <w:t xml:space="preserve"> kiełbasy w Koninie (kiełbasy w kominie</w:t>
      </w:r>
      <w:r>
        <w:t xml:space="preserve"> — Mazurzy wymawiają </w:t>
      </w:r>
      <w:r>
        <w:rPr>
          <w:rStyle w:val="Teksttreci2Kursywa"/>
        </w:rPr>
        <w:t xml:space="preserve">m </w:t>
      </w:r>
      <w:r>
        <w:t xml:space="preserve">przed i jak </w:t>
      </w:r>
      <w:r>
        <w:rPr>
          <w:rStyle w:val="Teksttreci2Kursywa"/>
        </w:rPr>
        <w:t>n. Marynami</w:t>
      </w:r>
      <w:r>
        <w:t xml:space="preserve"> nazywano basetlę).</w:t>
      </w:r>
    </w:p>
    <w:p w:rsidR="005C7AD3" w:rsidRDefault="00631ED2">
      <w:pPr>
        <w:pStyle w:val="Teksttreci20"/>
        <w:framePr w:w="10416" w:h="13560" w:hRule="exact" w:wrap="none" w:vAnchor="page" w:hAnchor="page" w:x="665" w:y="1593"/>
        <w:shd w:val="clear" w:color="auto" w:fill="auto"/>
        <w:spacing w:line="282" w:lineRule="exact"/>
        <w:ind w:left="720" w:right="860" w:firstLine="660"/>
        <w:jc w:val="both"/>
      </w:pPr>
      <w:r>
        <w:t xml:space="preserve">Muzykantów i tańczące dziewczęta chętnie umieszczano z objaśnieniami: </w:t>
      </w:r>
      <w:proofErr w:type="spellStart"/>
      <w:r>
        <w:rPr>
          <w:rStyle w:val="Teksttreci2Kursywa"/>
        </w:rPr>
        <w:t>Kacorski</w:t>
      </w:r>
      <w:proofErr w:type="spellEnd"/>
      <w:r>
        <w:rPr>
          <w:rStyle w:val="Teksttreci2Kursywa"/>
        </w:rPr>
        <w:t xml:space="preserve"> i S</w:t>
      </w:r>
      <w:r>
        <w:rPr>
          <w:rStyle w:val="Teksttreci2Kursywa"/>
        </w:rPr>
        <w:t>woboda Grai</w:t>
      </w:r>
      <w:r>
        <w:t xml:space="preserve"> (instrumenty muzykantów takie, jakie zdaniem dra Adama </w:t>
      </w:r>
      <w:proofErr w:type="spellStart"/>
      <w:r>
        <w:t>Chętnika</w:t>
      </w:r>
      <w:proofErr w:type="spellEnd"/>
      <w:r>
        <w:t xml:space="preserve"> do niedawna jeszcze spotykano na Kurpiach). </w:t>
      </w:r>
      <w:proofErr w:type="spellStart"/>
      <w:r>
        <w:rPr>
          <w:rStyle w:val="Teksttreci2Kursywa"/>
        </w:rPr>
        <w:t>Berli</w:t>
      </w:r>
      <w:proofErr w:type="spellEnd"/>
      <w:r>
        <w:rPr>
          <w:rStyle w:val="Teksttreci2Kursywa"/>
        </w:rPr>
        <w:t xml:space="preserve"> na </w:t>
      </w:r>
      <w:proofErr w:type="spellStart"/>
      <w:r>
        <w:rPr>
          <w:rStyle w:val="Teksttreci2Kursywa"/>
        </w:rPr>
        <w:t>Kagalasce</w:t>
      </w:r>
      <w:proofErr w:type="spellEnd"/>
      <w:r>
        <w:t xml:space="preserve"> — był to napis na kaflu w zbiorach działdowskich: mężczyzna grający na instrumencie przypominającym cymbały. Często s</w:t>
      </w:r>
      <w:r>
        <w:t xml:space="preserve">potykano tańczącą dziewczynę z napisem </w:t>
      </w:r>
      <w:r>
        <w:rPr>
          <w:rStyle w:val="Teksttreci2Kursywa"/>
        </w:rPr>
        <w:t xml:space="preserve">Hopsa Marianka. </w:t>
      </w:r>
      <w:r>
        <w:t xml:space="preserve">W Szczytnie zachowała się podobizna jakiejś pary tańczącej oraz dwie postaci kobiece i tekst: </w:t>
      </w:r>
      <w:r>
        <w:rPr>
          <w:rStyle w:val="Teksttreci2Kursywa"/>
        </w:rPr>
        <w:t xml:space="preserve">Tańcuj </w:t>
      </w:r>
      <w:proofErr w:type="spellStart"/>
      <w:r>
        <w:rPr>
          <w:rStyle w:val="Teksttreci2Kursywa"/>
        </w:rPr>
        <w:t>zemno</w:t>
      </w:r>
      <w:proofErr w:type="spellEnd"/>
      <w:r>
        <w:rPr>
          <w:rStyle w:val="Teksttreci2Kursywa"/>
        </w:rPr>
        <w:t xml:space="preserve"> mam </w:t>
      </w:r>
      <w:proofErr w:type="spellStart"/>
      <w:r>
        <w:rPr>
          <w:rStyle w:val="Teksttreci2Kursywa"/>
        </w:rPr>
        <w:t>Monke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Psienno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ubieke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plinczów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Bendzes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szrec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sze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mno</w:t>
      </w:r>
      <w:proofErr w:type="spellEnd"/>
      <w:r>
        <w:t xml:space="preserve"> (Tańcuj ze mną, mam mąkę pszenną, upie</w:t>
      </w:r>
      <w:r>
        <w:t xml:space="preserve">kę </w:t>
      </w:r>
      <w:proofErr w:type="spellStart"/>
      <w:r>
        <w:t>plińców</w:t>
      </w:r>
      <w:proofErr w:type="spellEnd"/>
      <w:r>
        <w:t>, będziesz żreć ze mną).</w:t>
      </w:r>
    </w:p>
    <w:p w:rsidR="005C7AD3" w:rsidRDefault="00631ED2">
      <w:pPr>
        <w:pStyle w:val="Teksttreci20"/>
        <w:framePr w:w="10416" w:h="13560" w:hRule="exact" w:wrap="none" w:vAnchor="page" w:hAnchor="page" w:x="665" w:y="1593"/>
        <w:shd w:val="clear" w:color="auto" w:fill="auto"/>
        <w:spacing w:line="282" w:lineRule="exact"/>
        <w:ind w:left="720" w:right="860" w:firstLine="660"/>
        <w:jc w:val="both"/>
      </w:pPr>
      <w:r>
        <w:t xml:space="preserve">Uwieczniony został Mazur w sukmanie i cylinderku (podobnym do tych, jakie nosili Kurpie). Wypędza on kijem zgarbioną babę, nazywając ją </w:t>
      </w:r>
      <w:proofErr w:type="spellStart"/>
      <w:r>
        <w:rPr>
          <w:rStyle w:val="Teksttreci2Kursywa"/>
        </w:rPr>
        <w:t>Obzertucha</w:t>
      </w:r>
      <w:proofErr w:type="spellEnd"/>
      <w:r>
        <w:rPr>
          <w:rStyle w:val="Teksttreci2Kursywa"/>
        </w:rPr>
        <w:t>.</w:t>
      </w:r>
      <w:r>
        <w:t xml:space="preserve"> Nie istniejący dziś kafel (Działdowo) przedstawiał walkę baby z chłopem i</w:t>
      </w:r>
      <w:r>
        <w:t xml:space="preserve"> napis: </w:t>
      </w:r>
      <w:proofErr w:type="spellStart"/>
      <w:r>
        <w:rPr>
          <w:rStyle w:val="Teksttreci2Kursywa"/>
        </w:rPr>
        <w:t>Waremci</w:t>
      </w:r>
      <w:proofErr w:type="spellEnd"/>
      <w:r>
        <w:rPr>
          <w:rStyle w:val="Teksttreci2Kursywa"/>
        </w:rPr>
        <w:t xml:space="preserve"> go chrzci a on jo drapaka</w:t>
      </w:r>
      <w:r>
        <w:t xml:space="preserve"> (miotłą).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1187" w:y="1065"/>
        <w:shd w:val="clear" w:color="auto" w:fill="auto"/>
        <w:spacing w:line="200" w:lineRule="exact"/>
      </w:pPr>
      <w:r>
        <w:lastRenderedPageBreak/>
        <w:t>30</w:t>
      </w:r>
    </w:p>
    <w:p w:rsidR="005C7AD3" w:rsidRDefault="00631ED2">
      <w:pPr>
        <w:pStyle w:val="Nagweklubstopka0"/>
        <w:framePr w:wrap="none" w:vAnchor="page" w:hAnchor="page" w:x="4247" w:y="1047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8957" w:y="1047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Teksttreci20"/>
        <w:framePr w:w="10416" w:h="13423" w:hRule="exact" w:wrap="none" w:vAnchor="page" w:hAnchor="page" w:x="665" w:y="1674"/>
        <w:shd w:val="clear" w:color="auto" w:fill="auto"/>
        <w:spacing w:line="264" w:lineRule="exact"/>
        <w:ind w:left="540" w:right="1100" w:firstLine="660"/>
        <w:jc w:val="both"/>
      </w:pPr>
      <w:r>
        <w:t>Spod pędzla Karpowicza czy Nadrowskiego wychodziły całe cykle rysunków, w których przebijał rubaszny humor. Na dwóch kaflach wdzięczące się dwie dz</w:t>
      </w:r>
      <w:r>
        <w:t xml:space="preserve">iewoje, między nimi młodzian: </w:t>
      </w:r>
      <w:r>
        <w:rPr>
          <w:rStyle w:val="Teksttreci2Kursywa"/>
        </w:rPr>
        <w:t xml:space="preserve">Pomaczaj me </w:t>
      </w:r>
      <w:proofErr w:type="spellStart"/>
      <w:r>
        <w:rPr>
          <w:rStyle w:val="Teksttreci2Kursywa"/>
        </w:rPr>
        <w:t>kuba</w:t>
      </w:r>
      <w:proofErr w:type="spellEnd"/>
      <w:r>
        <w:t xml:space="preserve"> (cz </w:t>
      </w:r>
      <w:r>
        <w:rPr>
          <w:rStyle w:val="Teksttreci21"/>
        </w:rPr>
        <w:t xml:space="preserve">= </w:t>
      </w:r>
      <w:r>
        <w:t xml:space="preserve">c) umizga się jedna: </w:t>
      </w:r>
      <w:r>
        <w:rPr>
          <w:rStyle w:val="Teksttreci2Kursywa"/>
          <w:lang w:val="fr-FR" w:eastAsia="fr-FR" w:bidi="fr-FR"/>
        </w:rPr>
        <w:t xml:space="preserve">Aime </w:t>
      </w:r>
      <w:proofErr w:type="spellStart"/>
      <w:r>
        <w:rPr>
          <w:rStyle w:val="Teksttreci2Kursywa"/>
        </w:rPr>
        <w:t>kubecku</w:t>
      </w:r>
      <w:proofErr w:type="spellEnd"/>
      <w:r>
        <w:t xml:space="preserve">, domaga się druga (Działdowo). Na jednym z </w:t>
      </w:r>
      <w:proofErr w:type="spellStart"/>
      <w:r>
        <w:t>kaflów</w:t>
      </w:r>
      <w:proofErr w:type="spellEnd"/>
      <w:r>
        <w:t xml:space="preserve"> dziewczyna z kwiatkiem, na drugim kawaler kuszący: </w:t>
      </w:r>
      <w:proofErr w:type="spellStart"/>
      <w:r>
        <w:rPr>
          <w:rStyle w:val="Teksttreci2Kursywa"/>
        </w:rPr>
        <w:t>Skoc</w:t>
      </w:r>
      <w:proofErr w:type="spellEnd"/>
      <w:r>
        <w:rPr>
          <w:rStyle w:val="Teksttreci2Kursywa"/>
        </w:rPr>
        <w:t xml:space="preserve"> do nie </w:t>
      </w:r>
      <w:r>
        <w:t xml:space="preserve">(skocz do mnie) (Szczytno). We wsi Martyny pod Bartoszycami natrafiono na piec, w którym przetrwało 7 kafli </w:t>
      </w:r>
      <w:r w:rsidRPr="00E86826">
        <w:rPr>
          <w:lang w:eastAsia="en-US" w:bidi="en-US"/>
        </w:rPr>
        <w:t xml:space="preserve">Johanna </w:t>
      </w:r>
      <w:proofErr w:type="spellStart"/>
      <w:r>
        <w:t>Karpowitza</w:t>
      </w:r>
      <w:proofErr w:type="spellEnd"/>
      <w:r>
        <w:t xml:space="preserve"> z 40-tych lat XIX wieku. Na jednym dziewczyna z grabiami i słowa: </w:t>
      </w:r>
      <w:proofErr w:type="spellStart"/>
      <w:r>
        <w:rPr>
          <w:rStyle w:val="Teksttreci2Kursywa"/>
        </w:rPr>
        <w:t>Póc</w:t>
      </w:r>
      <w:proofErr w:type="spellEnd"/>
      <w:r>
        <w:rPr>
          <w:rStyle w:val="Teksttreci2Kursywa"/>
        </w:rPr>
        <w:t xml:space="preserve"> pomaczam cie. </w:t>
      </w:r>
      <w:r>
        <w:t>Publicznych nierządnic nie tolerowano. Rysune</w:t>
      </w:r>
      <w:r>
        <w:t xml:space="preserve">k z wytwórni Karpowicza przedstawiał dziewkę z rozwianym włosem, za którą postępował żołnierz z bębnem: </w:t>
      </w:r>
      <w:proofErr w:type="spellStart"/>
      <w:r>
        <w:rPr>
          <w:rStyle w:val="Teksttreci2Kursywa"/>
        </w:rPr>
        <w:t>Wybembnim</w:t>
      </w:r>
      <w:proofErr w:type="spellEnd"/>
      <w:r>
        <w:rPr>
          <w:rStyle w:val="Teksttreci2Kursywa"/>
        </w:rPr>
        <w:t xml:space="preserve"> </w:t>
      </w:r>
      <w:r>
        <w:rPr>
          <w:rStyle w:val="Teksttreci2Kursywa"/>
          <w:lang w:val="cs-CZ" w:eastAsia="cs-CZ" w:bidi="cs-CZ"/>
        </w:rPr>
        <w:t xml:space="preserve">selme </w:t>
      </w:r>
      <w:r>
        <w:rPr>
          <w:rStyle w:val="Teksttreci2Kursywa"/>
        </w:rPr>
        <w:t xml:space="preserve">za </w:t>
      </w:r>
      <w:proofErr w:type="spellStart"/>
      <w:r>
        <w:rPr>
          <w:rStyle w:val="Teksttreci2Kursywa"/>
        </w:rPr>
        <w:t>niasto</w:t>
      </w:r>
      <w:proofErr w:type="spellEnd"/>
      <w:r>
        <w:t xml:space="preserve"> (</w:t>
      </w:r>
      <w:proofErr w:type="spellStart"/>
      <w:r>
        <w:t>Wybębnim</w:t>
      </w:r>
      <w:proofErr w:type="spellEnd"/>
      <w:r>
        <w:t xml:space="preserve"> szelmę za miasto), (Działdowo).</w:t>
      </w:r>
    </w:p>
    <w:p w:rsidR="005C7AD3" w:rsidRDefault="00631ED2">
      <w:pPr>
        <w:pStyle w:val="Teksttreci20"/>
        <w:framePr w:w="10416" w:h="13423" w:hRule="exact" w:wrap="none" w:vAnchor="page" w:hAnchor="page" w:x="665" w:y="1674"/>
        <w:shd w:val="clear" w:color="auto" w:fill="auto"/>
        <w:spacing w:line="264" w:lineRule="exact"/>
        <w:ind w:left="540" w:right="1100" w:firstLine="660"/>
        <w:jc w:val="both"/>
      </w:pPr>
      <w:r>
        <w:t>Sceny z życia codziennego zwyczajowego również bywały odtwarzane na kaflach i koment</w:t>
      </w:r>
      <w:r>
        <w:t xml:space="preserve">owane. W Szczytnie żeniec z kafla zda się przemawiać: </w:t>
      </w:r>
      <w:r>
        <w:rPr>
          <w:rStyle w:val="Teksttreci2Kursywa"/>
        </w:rPr>
        <w:t xml:space="preserve">Mam </w:t>
      </w:r>
      <w:proofErr w:type="spellStart"/>
      <w:r>
        <w:rPr>
          <w:rStyle w:val="Teksttreci2Kursywa"/>
        </w:rPr>
        <w:t>koske</w:t>
      </w:r>
      <w:proofErr w:type="spellEnd"/>
      <w:r>
        <w:t xml:space="preserve">, </w:t>
      </w:r>
      <w:proofErr w:type="spellStart"/>
      <w:r>
        <w:rPr>
          <w:rStyle w:val="Teksttreci2Kursywa"/>
        </w:rPr>
        <w:t>ide</w:t>
      </w:r>
      <w:proofErr w:type="spellEnd"/>
      <w:r>
        <w:rPr>
          <w:rStyle w:val="Teksttreci2Kursywa"/>
        </w:rPr>
        <w:t xml:space="preserve"> ostro </w:t>
      </w:r>
      <w:proofErr w:type="spellStart"/>
      <w:r>
        <w:rPr>
          <w:rStyle w:val="Teksttreci2Kursywa"/>
        </w:rPr>
        <w:t>lącke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wnikiej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zetne</w:t>
      </w:r>
      <w:proofErr w:type="spellEnd"/>
      <w:r>
        <w:rPr>
          <w:rStyle w:val="Teksttreci2Kursywa"/>
        </w:rPr>
        <w:t>,</w:t>
      </w:r>
      <w:r>
        <w:t xml:space="preserve"> a żebrak z </w:t>
      </w:r>
      <w:proofErr w:type="spellStart"/>
      <w:r>
        <w:t>koszturem</w:t>
      </w:r>
      <w:proofErr w:type="spellEnd"/>
      <w:r>
        <w:t xml:space="preserve"> przedstawia się skromnie: </w:t>
      </w:r>
      <w:r>
        <w:rPr>
          <w:rStyle w:val="Teksttreci2Kursywa"/>
        </w:rPr>
        <w:t xml:space="preserve">Ja ubogi </w:t>
      </w:r>
      <w:proofErr w:type="spellStart"/>
      <w:r>
        <w:rPr>
          <w:rStyle w:val="Teksttreci2Kursywa"/>
        </w:rPr>
        <w:t>cziadek</w:t>
      </w:r>
      <w:proofErr w:type="spellEnd"/>
      <w:r>
        <w:rPr>
          <w:rStyle w:val="Teksttreci2Kursywa"/>
        </w:rPr>
        <w:t xml:space="preserve"> (dziadek) po prośbie </w:t>
      </w:r>
      <w:proofErr w:type="spellStart"/>
      <w:r>
        <w:rPr>
          <w:rStyle w:val="Teksttreci2Kursywa"/>
        </w:rPr>
        <w:t>chodze</w:t>
      </w:r>
      <w:proofErr w:type="spellEnd"/>
      <w:r>
        <w:rPr>
          <w:rStyle w:val="Teksttreci2Kursywa"/>
        </w:rPr>
        <w:t>.</w:t>
      </w:r>
      <w:r>
        <w:t xml:space="preserve"> Natomiast butny kolędnik woła: </w:t>
      </w:r>
      <w:proofErr w:type="spellStart"/>
      <w:r>
        <w:rPr>
          <w:rStyle w:val="Teksttreci2Kursywa"/>
        </w:rPr>
        <w:t>Sikujcie</w:t>
      </w:r>
      <w:proofErr w:type="spellEnd"/>
      <w:r>
        <w:rPr>
          <w:rStyle w:val="Teksttreci2Kursywa"/>
        </w:rPr>
        <w:t xml:space="preserve"> Panie </w:t>
      </w:r>
      <w:proofErr w:type="spellStart"/>
      <w:r>
        <w:rPr>
          <w:rStyle w:val="Teksttreci2Kursywa"/>
        </w:rPr>
        <w:t>Kolende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Boia</w:t>
      </w:r>
      <w:proofErr w:type="spellEnd"/>
      <w:r>
        <w:rPr>
          <w:rStyle w:val="Teksttreci2Kursywa"/>
        </w:rPr>
        <w:t xml:space="preserve"> tu dług</w:t>
      </w:r>
      <w:r>
        <w:rPr>
          <w:rStyle w:val="Teksttreci2Kursywa"/>
        </w:rPr>
        <w:t xml:space="preserve">o nie </w:t>
      </w:r>
      <w:proofErr w:type="spellStart"/>
      <w:r>
        <w:rPr>
          <w:rStyle w:val="Teksttreci2Kursywa"/>
        </w:rPr>
        <w:t>bende</w:t>
      </w:r>
      <w:proofErr w:type="spellEnd"/>
      <w:r>
        <w:rPr>
          <w:rStyle w:val="Teksttreci2Kursywa"/>
        </w:rPr>
        <w:t>,</w:t>
      </w:r>
      <w:r>
        <w:rPr>
          <w:rStyle w:val="Teksttreci2Kursywa"/>
          <w:vertAlign w:val="subscript"/>
        </w:rPr>
        <w:t xml:space="preserve"> </w:t>
      </w:r>
      <w:r>
        <w:rPr>
          <w:rStyle w:val="Teksttreci2Kursywa"/>
        </w:rPr>
        <w:t xml:space="preserve">a co </w:t>
      </w:r>
      <w:proofErr w:type="spellStart"/>
      <w:r>
        <w:rPr>
          <w:rStyle w:val="Teksttreci2Kursywa"/>
        </w:rPr>
        <w:t>Waść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kazdi</w:t>
      </w:r>
      <w:proofErr w:type="spellEnd"/>
      <w:r>
        <w:rPr>
          <w:rStyle w:val="Teksttreci2Kursywa"/>
        </w:rPr>
        <w:t xml:space="preserve"> pochwali</w:t>
      </w:r>
      <w:r>
        <w:t xml:space="preserve">, </w:t>
      </w:r>
      <w:r>
        <w:rPr>
          <w:rStyle w:val="Teksttreci2Kursywa"/>
        </w:rPr>
        <w:t xml:space="preserve">bo </w:t>
      </w:r>
      <w:proofErr w:type="spellStart"/>
      <w:r>
        <w:rPr>
          <w:rStyle w:val="Teksttreci2Kursywa"/>
        </w:rPr>
        <w:t>ia</w:t>
      </w:r>
      <w:proofErr w:type="spellEnd"/>
      <w:r>
        <w:rPr>
          <w:rStyle w:val="Teksttreci2Kursywa"/>
        </w:rPr>
        <w:t xml:space="preserve"> </w:t>
      </w:r>
      <w:r>
        <w:rPr>
          <w:rStyle w:val="Teksttreci2Kursywa"/>
          <w:lang w:val="cs-CZ" w:eastAsia="cs-CZ" w:bidi="cs-CZ"/>
        </w:rPr>
        <w:t xml:space="preserve">pude </w:t>
      </w:r>
      <w:r>
        <w:rPr>
          <w:rStyle w:val="Teksttreci2Kursywa"/>
        </w:rPr>
        <w:t>dali.</w:t>
      </w:r>
      <w:r>
        <w:t xml:space="preserve"> (Wariant: </w:t>
      </w:r>
      <w:r>
        <w:rPr>
          <w:rStyle w:val="Teksttreci2Kursywa"/>
        </w:rPr>
        <w:t xml:space="preserve">Bo </w:t>
      </w:r>
      <w:proofErr w:type="spellStart"/>
      <w:r>
        <w:rPr>
          <w:rStyle w:val="Teksttreci2Kursywa"/>
        </w:rPr>
        <w:t>ia</w:t>
      </w:r>
      <w:proofErr w:type="spellEnd"/>
      <w:r>
        <w:rPr>
          <w:rStyle w:val="Teksttreci2Kursywa"/>
        </w:rPr>
        <w:t xml:space="preserve"> od Was </w:t>
      </w:r>
      <w:r>
        <w:rPr>
          <w:rStyle w:val="Teksttreci2Kursywa"/>
          <w:lang w:val="cs-CZ" w:eastAsia="cs-CZ" w:bidi="cs-CZ"/>
        </w:rPr>
        <w:t xml:space="preserve">pude </w:t>
      </w:r>
      <w:r>
        <w:rPr>
          <w:rStyle w:val="Teksttreci2Kursywa"/>
        </w:rPr>
        <w:t xml:space="preserve">dali, co Was </w:t>
      </w:r>
      <w:proofErr w:type="spellStart"/>
      <w:r>
        <w:rPr>
          <w:rStyle w:val="Teksttreci2Kursywa"/>
        </w:rPr>
        <w:t>kazdy</w:t>
      </w:r>
      <w:proofErr w:type="spellEnd"/>
      <w:r>
        <w:rPr>
          <w:rStyle w:val="Teksttreci2Kursywa"/>
        </w:rPr>
        <w:t xml:space="preserve"> pochwali.</w:t>
      </w:r>
      <w:r>
        <w:t xml:space="preserve"> Albo: </w:t>
      </w:r>
      <w:proofErr w:type="spellStart"/>
      <w:r>
        <w:rPr>
          <w:rStyle w:val="Teksttreci2Kursywa"/>
        </w:rPr>
        <w:t>Moia</w:t>
      </w:r>
      <w:proofErr w:type="spellEnd"/>
      <w:r>
        <w:rPr>
          <w:rStyle w:val="Teksttreci2Kursywa"/>
        </w:rPr>
        <w:t xml:space="preserve"> </w:t>
      </w:r>
      <w:r>
        <w:rPr>
          <w:rStyle w:val="Teksttreci2Kursywa"/>
          <w:lang w:val="cs-CZ" w:eastAsia="cs-CZ" w:bidi="cs-CZ"/>
        </w:rPr>
        <w:t xml:space="preserve">Pany </w:t>
      </w:r>
      <w:proofErr w:type="spellStart"/>
      <w:r>
        <w:rPr>
          <w:rStyle w:val="Teksttreci2Kursywa"/>
        </w:rPr>
        <w:t>znaycie</w:t>
      </w:r>
      <w:proofErr w:type="spellEnd"/>
      <w:r>
        <w:rPr>
          <w:rStyle w:val="Teksttreci2Kursywa"/>
        </w:rPr>
        <w:t xml:space="preserve"> sie na </w:t>
      </w:r>
      <w:proofErr w:type="spellStart"/>
      <w:r>
        <w:rPr>
          <w:rStyle w:val="Teksttreci2Kursywa"/>
        </w:rPr>
        <w:t>rzecy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Sykujcie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kolende</w:t>
      </w:r>
      <w:proofErr w:type="spellEnd"/>
      <w:r>
        <w:rPr>
          <w:rStyle w:val="Teksttreci2Kursywa"/>
        </w:rPr>
        <w:t xml:space="preserve"> bo </w:t>
      </w:r>
      <w:proofErr w:type="spellStart"/>
      <w:r>
        <w:rPr>
          <w:rStyle w:val="Teksttreci2Kursywa"/>
        </w:rPr>
        <w:t>ia</w:t>
      </w:r>
      <w:proofErr w:type="spellEnd"/>
      <w:r>
        <w:rPr>
          <w:rStyle w:val="Teksttreci2Kursywa"/>
        </w:rPr>
        <w:t xml:space="preserve"> u was długo nie </w:t>
      </w:r>
      <w:proofErr w:type="spellStart"/>
      <w:r>
        <w:rPr>
          <w:rStyle w:val="Teksttreci2Kursywa"/>
        </w:rPr>
        <w:t>bende</w:t>
      </w:r>
      <w:proofErr w:type="spellEnd"/>
      <w:r>
        <w:rPr>
          <w:rStyle w:val="Teksttreci2Kursywa"/>
        </w:rPr>
        <w:t>).</w:t>
      </w:r>
      <w:r>
        <w:t xml:space="preserve"> Widać kolędnik umiał pozyskać sobie względy, skoro córka d</w:t>
      </w:r>
      <w:r>
        <w:t xml:space="preserve">omu powiada: </w:t>
      </w:r>
      <w:proofErr w:type="spellStart"/>
      <w:r>
        <w:rPr>
          <w:rStyle w:val="Teksttreci2Kursywa"/>
        </w:rPr>
        <w:t>Dajmu</w:t>
      </w:r>
      <w:proofErr w:type="spellEnd"/>
      <w:r>
        <w:rPr>
          <w:rStyle w:val="Teksttreci2Kursywa"/>
        </w:rPr>
        <w:t xml:space="preserve"> tam Matko.</w:t>
      </w:r>
    </w:p>
    <w:p w:rsidR="005C7AD3" w:rsidRDefault="00631ED2">
      <w:pPr>
        <w:pStyle w:val="Teksttreci20"/>
        <w:framePr w:w="10416" w:h="13423" w:hRule="exact" w:wrap="none" w:vAnchor="page" w:hAnchor="page" w:x="665" w:y="1674"/>
        <w:shd w:val="clear" w:color="auto" w:fill="auto"/>
        <w:spacing w:line="264" w:lineRule="exact"/>
        <w:ind w:left="540" w:right="1100" w:firstLine="660"/>
        <w:jc w:val="both"/>
      </w:pPr>
      <w:r>
        <w:t>Ciężkie warunki życiowe uciskanego przez panów ludu również zostały upamiętnione. W Szczytnie oglądać można na dwóch obok siebie umieszczonych kaflach charakterystyczną scenę; z jednej strony dwaj chłopi w sukmanach, z cylinde</w:t>
      </w:r>
      <w:r>
        <w:t xml:space="preserve">rkami w rękach i kobieta — z drugiej wyniosła postać w cylindrze na głowie, za nią pachołek. Pokorna prośba uciśnionych kmieci brzmi: </w:t>
      </w:r>
      <w:r>
        <w:rPr>
          <w:rStyle w:val="Teksttreci2Kursywa"/>
        </w:rPr>
        <w:t xml:space="preserve">Moi panie </w:t>
      </w:r>
      <w:proofErr w:type="spellStart"/>
      <w:r>
        <w:rPr>
          <w:rStyle w:val="Teksttreci2Kursywa"/>
        </w:rPr>
        <w:t>wojcie</w:t>
      </w:r>
      <w:proofErr w:type="spellEnd"/>
      <w:r>
        <w:rPr>
          <w:rStyle w:val="Teksttreci2Kursywa"/>
        </w:rPr>
        <w:t xml:space="preserve"> Jus sie nad nami zmiłujcie.</w:t>
      </w:r>
      <w:r>
        <w:t xml:space="preserve"> Odpowiedź dumnego wójta brzmi: </w:t>
      </w:r>
      <w:r>
        <w:rPr>
          <w:rStyle w:val="Teksttreci2Kursywa"/>
        </w:rPr>
        <w:t>Słuchać rozkazu.</w:t>
      </w:r>
    </w:p>
    <w:p w:rsidR="005C7AD3" w:rsidRDefault="00631ED2">
      <w:pPr>
        <w:pStyle w:val="Teksttreci20"/>
        <w:framePr w:w="10416" w:h="13423" w:hRule="exact" w:wrap="none" w:vAnchor="page" w:hAnchor="page" w:x="665" w:y="1674"/>
        <w:shd w:val="clear" w:color="auto" w:fill="auto"/>
        <w:spacing w:line="264" w:lineRule="exact"/>
        <w:ind w:left="540" w:right="1100" w:firstLine="660"/>
        <w:jc w:val="both"/>
      </w:pPr>
      <w:r>
        <w:t xml:space="preserve">Na ogół Mazurzy nie lubowali </w:t>
      </w:r>
      <w:r>
        <w:t xml:space="preserve">się w religijnych, świętobliwych scenach. Na jednym tylko dużych rozmiarów kaflu reliefowym przedstawiony jest pokłon trzech króli z podpisem: </w:t>
      </w:r>
      <w:r>
        <w:rPr>
          <w:rStyle w:val="Teksttreci2Kursywa"/>
        </w:rPr>
        <w:t xml:space="preserve">Jedna piękna </w:t>
      </w:r>
      <w:proofErr w:type="spellStart"/>
      <w:r>
        <w:rPr>
          <w:rStyle w:val="Teksttreci2Kursywa"/>
        </w:rPr>
        <w:t>załosna</w:t>
      </w:r>
      <w:proofErr w:type="spellEnd"/>
      <w:r>
        <w:rPr>
          <w:rStyle w:val="Teksttreci2Kursywa"/>
        </w:rPr>
        <w:t xml:space="preserve"> Genowefa. </w:t>
      </w:r>
      <w:r>
        <w:t>Na ogół podpisy wykonywano łacińskimi literami, co jest tym osobliwsze, że Mazurzy</w:t>
      </w:r>
      <w:r>
        <w:t xml:space="preserve"> przyzwyczajeni byli do czytania polskich książek drukowanych szwabachą. W tym jednym wypadku litery wypukłe, napisane ręcznie — są gotyckie.</w:t>
      </w:r>
    </w:p>
    <w:p w:rsidR="005C7AD3" w:rsidRDefault="00631ED2">
      <w:pPr>
        <w:pStyle w:val="Teksttreci20"/>
        <w:framePr w:w="10416" w:h="13423" w:hRule="exact" w:wrap="none" w:vAnchor="page" w:hAnchor="page" w:x="665" w:y="1674"/>
        <w:shd w:val="clear" w:color="auto" w:fill="auto"/>
        <w:spacing w:line="264" w:lineRule="exact"/>
        <w:ind w:left="540" w:right="1100" w:firstLine="660"/>
        <w:jc w:val="both"/>
      </w:pPr>
      <w:r>
        <w:t>Ze specjalnym zamiłowaniem zdobili mistrzowie mazurscy kafle podobiznami zwierząt. Jakieś stworzonko z zadartym og</w:t>
      </w:r>
      <w:r>
        <w:t xml:space="preserve">onem i objaśnienie: </w:t>
      </w:r>
      <w:r>
        <w:rPr>
          <w:rStyle w:val="Teksttreci2Kursywa"/>
        </w:rPr>
        <w:t xml:space="preserve">To jest </w:t>
      </w:r>
      <w:proofErr w:type="spellStart"/>
      <w:r>
        <w:rPr>
          <w:rStyle w:val="Teksttreci2Kursywa"/>
        </w:rPr>
        <w:t>Wiezurecka</w:t>
      </w:r>
      <w:proofErr w:type="spellEnd"/>
      <w:r>
        <w:t xml:space="preserve"> (wiewióreczka), </w:t>
      </w:r>
      <w:r>
        <w:rPr>
          <w:rStyle w:val="Teksttreci2Kursywa"/>
        </w:rPr>
        <w:t>a oto cielak</w:t>
      </w:r>
      <w:r>
        <w:t xml:space="preserve"> — obok: </w:t>
      </w:r>
      <w:r>
        <w:rPr>
          <w:rStyle w:val="Teksttreci2Kursywa"/>
        </w:rPr>
        <w:t xml:space="preserve">Cielak co </w:t>
      </w:r>
      <w:proofErr w:type="spellStart"/>
      <w:r>
        <w:rPr>
          <w:rStyle w:val="Teksttreci2Kursywa"/>
        </w:rPr>
        <w:t>zabyty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wcoraj</w:t>
      </w:r>
      <w:proofErr w:type="spellEnd"/>
      <w:r>
        <w:rPr>
          <w:rStyle w:val="Teksttreci2Kursywa"/>
        </w:rPr>
        <w:t>.</w:t>
      </w:r>
      <w:r>
        <w:t xml:space="preserve"> Jakiś chłop prowadzi byka na postronku, przy nim pies owczarek i napis: </w:t>
      </w:r>
      <w:proofErr w:type="spellStart"/>
      <w:r>
        <w:rPr>
          <w:rStyle w:val="Teksttreci2Kursywa"/>
        </w:rPr>
        <w:t>Trzymay</w:t>
      </w:r>
      <w:proofErr w:type="spellEnd"/>
      <w:r>
        <w:rPr>
          <w:rStyle w:val="Teksttreci2Kursywa"/>
        </w:rPr>
        <w:t xml:space="preserve"> Go Bracie </w:t>
      </w:r>
      <w:proofErr w:type="spellStart"/>
      <w:r>
        <w:rPr>
          <w:rStyle w:val="Teksttreci2Kursywa"/>
        </w:rPr>
        <w:t>Damci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Pukwaterek</w:t>
      </w:r>
      <w:proofErr w:type="spellEnd"/>
      <w:r>
        <w:rPr>
          <w:rStyle w:val="Teksttreci2Kursywa"/>
        </w:rPr>
        <w:t>.</w:t>
      </w:r>
    </w:p>
    <w:p w:rsidR="005C7AD3" w:rsidRDefault="00631ED2">
      <w:pPr>
        <w:pStyle w:val="Teksttreci20"/>
        <w:framePr w:w="10416" w:h="13423" w:hRule="exact" w:wrap="none" w:vAnchor="page" w:hAnchor="page" w:x="665" w:y="1674"/>
        <w:shd w:val="clear" w:color="auto" w:fill="auto"/>
        <w:spacing w:line="264" w:lineRule="exact"/>
        <w:ind w:left="540" w:right="1100" w:firstLine="660"/>
        <w:jc w:val="both"/>
      </w:pPr>
      <w:r>
        <w:t xml:space="preserve">W czterdziestych latach XIX wieku weszły w modę postaci biblijne. Reliefowe o barwach żółtej i zielonej z napisami: </w:t>
      </w:r>
      <w:r>
        <w:rPr>
          <w:rStyle w:val="Teksttreci2Kursywa"/>
        </w:rPr>
        <w:t>Adam i Ewa</w:t>
      </w:r>
      <w:r>
        <w:t xml:space="preserve">, pod drzewem </w:t>
      </w:r>
      <w:r>
        <w:rPr>
          <w:rStyle w:val="Teksttreci2Kursywa"/>
        </w:rPr>
        <w:t>Mojżesz</w:t>
      </w:r>
      <w:r>
        <w:t>, obok niego dekalog.</w:t>
      </w:r>
    </w:p>
    <w:p w:rsidR="005C7AD3" w:rsidRDefault="00631ED2">
      <w:pPr>
        <w:pStyle w:val="Teksttreci20"/>
        <w:framePr w:w="10416" w:h="13423" w:hRule="exact" w:wrap="none" w:vAnchor="page" w:hAnchor="page" w:x="665" w:y="1674"/>
        <w:shd w:val="clear" w:color="auto" w:fill="auto"/>
        <w:spacing w:line="264" w:lineRule="exact"/>
        <w:ind w:left="540" w:right="1100" w:firstLine="660"/>
        <w:jc w:val="both"/>
      </w:pPr>
      <w:r>
        <w:t xml:space="preserve">Po polsku myśleli i czuli owi </w:t>
      </w:r>
      <w:proofErr w:type="spellStart"/>
      <w:r>
        <w:t>mistrze</w:t>
      </w:r>
      <w:proofErr w:type="spellEnd"/>
      <w:r>
        <w:t xml:space="preserve"> </w:t>
      </w:r>
      <w:proofErr w:type="spellStart"/>
      <w:r>
        <w:t>niborscy</w:t>
      </w:r>
      <w:proofErr w:type="spellEnd"/>
      <w:r>
        <w:t xml:space="preserve"> w dobie stopniowej germanizacji. Pisali </w:t>
      </w:r>
      <w:r>
        <w:t>jak umieli, ale pisali po polsku. Okolicznościowe napisy polskie oraz kafle zanikają około 1870 r. czyli w okresie ostatecznego wyrugowania języka polskiego ze szkolnictwa na Mazurach, co się zbiega z okresem, kiedy po wojnie francusko-pruskiej Niemcy pocz</w:t>
      </w:r>
      <w:r>
        <w:t>ęli wprowadzać „kulturę" na Mazurach. Rodzime „staroświeckie" kafle mazurskie wyszły z mody.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5C7AD3">
      <w:pPr>
        <w:rPr>
          <w:sz w:val="2"/>
          <w:szCs w:val="2"/>
        </w:rPr>
      </w:pPr>
      <w:r w:rsidRPr="005C7AD3">
        <w:lastRenderedPageBreak/>
        <w:pict>
          <v:rect id="_x0000_s1036" style="position:absolute;margin-left:556.7pt;margin-top:692.7pt;width:31.8pt;height:12.3pt;z-index:-251657728;mso-position-horizontal-relative:page;mso-position-vertical-relative:page" fillcolor="#050303" stroked="f">
            <w10:wrap anchorx="page" anchory="page"/>
          </v:rect>
        </w:pict>
      </w:r>
      <w:r w:rsidRPr="005C7AD3">
        <w:pict>
          <v:rect id="_x0000_s1035" style="position:absolute;margin-left:443.3pt;margin-top:836.1pt;width:48.3pt;height:7.8pt;z-index:-251656704;mso-position-horizontal-relative:page;mso-position-vertical-relative:page" fillcolor="#060505" stroked="f">
            <w10:wrap anchorx="page" anchory="page"/>
          </v:rect>
        </w:pict>
      </w:r>
    </w:p>
    <w:p w:rsidR="005C7AD3" w:rsidRDefault="00631ED2">
      <w:pPr>
        <w:pStyle w:val="Nagweklubstopka0"/>
        <w:framePr w:wrap="none" w:vAnchor="page" w:hAnchor="page" w:x="1361" w:y="1065"/>
        <w:shd w:val="clear" w:color="auto" w:fill="auto"/>
        <w:spacing w:line="200" w:lineRule="exact"/>
      </w:pPr>
      <w:r>
        <w:t>1951, z. 10</w:t>
      </w:r>
    </w:p>
    <w:p w:rsidR="005C7AD3" w:rsidRDefault="00631ED2">
      <w:pPr>
        <w:pStyle w:val="Nagweklubstopka0"/>
        <w:framePr w:wrap="none" w:vAnchor="page" w:hAnchor="page" w:x="4427" w:y="1077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0"/>
        <w:framePr w:wrap="none" w:vAnchor="page" w:hAnchor="page" w:x="9977" w:y="1089"/>
        <w:shd w:val="clear" w:color="auto" w:fill="auto"/>
        <w:spacing w:line="200" w:lineRule="exact"/>
      </w:pPr>
      <w:r>
        <w:t>31</w:t>
      </w:r>
    </w:p>
    <w:p w:rsidR="005C7AD3" w:rsidRDefault="00631ED2">
      <w:pPr>
        <w:pStyle w:val="Teksttreci20"/>
        <w:framePr w:w="10416" w:h="2995" w:hRule="exact" w:wrap="none" w:vAnchor="page" w:hAnchor="page" w:x="665" w:y="1694"/>
        <w:shd w:val="clear" w:color="auto" w:fill="auto"/>
        <w:spacing w:after="117" w:line="276" w:lineRule="exact"/>
        <w:ind w:left="740" w:right="880" w:firstLine="640"/>
        <w:jc w:val="both"/>
      </w:pPr>
      <w:r>
        <w:t>Spotykało się jednak jeszcze od czasu do czasu napisy polskie. Autorka niniejszego artykułu w roku 1937</w:t>
      </w:r>
      <w:r>
        <w:t xml:space="preserve"> w skrzyni Muzeum w Niborku oglądała glinianą miskę z wypisanym rokiem 1932 oraz tekstem: </w:t>
      </w:r>
      <w:proofErr w:type="spellStart"/>
      <w:r>
        <w:rPr>
          <w:rStyle w:val="Teksttreci2Kursywa"/>
        </w:rPr>
        <w:t>Marichna</w:t>
      </w:r>
      <w:proofErr w:type="spellEnd"/>
      <w:r>
        <w:rPr>
          <w:rStyle w:val="Teksttreci2Kursywa"/>
        </w:rPr>
        <w:t xml:space="preserve"> daj </w:t>
      </w:r>
      <w:proofErr w:type="spellStart"/>
      <w:r>
        <w:rPr>
          <w:rStyle w:val="Teksttreci2Kursywa"/>
        </w:rPr>
        <w:t>kapusti</w:t>
      </w:r>
      <w:proofErr w:type="spellEnd"/>
      <w:r>
        <w:rPr>
          <w:rStyle w:val="Teksttreci2Kursywa"/>
        </w:rPr>
        <w:t xml:space="preserve"> bo od </w:t>
      </w:r>
      <w:proofErr w:type="spellStart"/>
      <w:r>
        <w:rPr>
          <w:rStyle w:val="Teksttreci2Kursywa"/>
        </w:rPr>
        <w:t>kapusti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słojek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tłusti</w:t>
      </w:r>
      <w:proofErr w:type="spellEnd"/>
      <w:r>
        <w:t xml:space="preserve"> (człowiek tłusty). Według objaśnienia kustosza </w:t>
      </w:r>
      <w:proofErr w:type="spellStart"/>
      <w:r>
        <w:t>Knisa</w:t>
      </w:r>
      <w:proofErr w:type="spellEnd"/>
      <w:r>
        <w:t xml:space="preserve"> owa miska została skonfiskowana na targu jakiemuś Mazurowi. Mimo</w:t>
      </w:r>
      <w:r>
        <w:t xml:space="preserve"> że Muzeum </w:t>
      </w:r>
      <w:proofErr w:type="spellStart"/>
      <w:r>
        <w:t>Niborskie</w:t>
      </w:r>
      <w:proofErr w:type="spellEnd"/>
      <w:r>
        <w:t xml:space="preserve"> nie szczyciło się nią, skrzętnie ukrywało przed oczami zwiedzających, odmówiło sprzedania i odstąpienia. Kustosz Muzeum Olsztyńskiego, zabierając po wojnie kafle z Nidzicy ani owej miski, ani innych polskich napisów nie znalazł.</w:t>
      </w:r>
    </w:p>
    <w:p w:rsidR="005C7AD3" w:rsidRDefault="00631ED2">
      <w:pPr>
        <w:pStyle w:val="Teksttreci70"/>
        <w:framePr w:w="10416" w:h="2995" w:hRule="exact" w:wrap="none" w:vAnchor="page" w:hAnchor="page" w:x="665" w:y="1694"/>
        <w:shd w:val="clear" w:color="auto" w:fill="auto"/>
        <w:spacing w:after="0" w:line="280" w:lineRule="exact"/>
        <w:ind w:left="5300"/>
      </w:pPr>
      <w:r>
        <w:t>Emilia</w:t>
      </w:r>
      <w:r>
        <w:t xml:space="preserve"> </w:t>
      </w:r>
      <w:proofErr w:type="spellStart"/>
      <w:r>
        <w:t>Sukertowa-Biedrawina</w:t>
      </w:r>
      <w:proofErr w:type="spellEnd"/>
    </w:p>
    <w:p w:rsidR="005C7AD3" w:rsidRDefault="00631ED2">
      <w:pPr>
        <w:pStyle w:val="Teksttreci20"/>
        <w:framePr w:w="10416" w:h="9766" w:hRule="exact" w:wrap="none" w:vAnchor="page" w:hAnchor="page" w:x="665" w:y="5391"/>
        <w:shd w:val="clear" w:color="auto" w:fill="auto"/>
        <w:spacing w:after="115"/>
        <w:ind w:left="140" w:firstLine="0"/>
      </w:pPr>
      <w:r>
        <w:t>Z GWARY WARMIŃSKIEJ I MAZURSKIEJ</w:t>
      </w:r>
      <w:r>
        <w:br/>
        <w:t>JAK DIABEŁ KARCMARKE Z EISMEDIÓW CHCZIAŁ PODKUĆ</w:t>
      </w:r>
    </w:p>
    <w:p w:rsidR="005C7AD3" w:rsidRDefault="00631ED2">
      <w:pPr>
        <w:pStyle w:val="Teksttreci20"/>
        <w:framePr w:w="10416" w:h="9766" w:hRule="exact" w:wrap="none" w:vAnchor="page" w:hAnchor="page" w:x="665" w:y="5391"/>
        <w:shd w:val="clear" w:color="auto" w:fill="auto"/>
        <w:spacing w:after="163" w:line="318" w:lineRule="exact"/>
        <w:ind w:left="140" w:firstLine="0"/>
      </w:pPr>
      <w:r>
        <w:t xml:space="preserve">Opowiedziała gospodyni ze wsi </w:t>
      </w:r>
      <w:proofErr w:type="spellStart"/>
      <w:r>
        <w:t>Klimczykowo</w:t>
      </w:r>
      <w:proofErr w:type="spellEnd"/>
      <w:r>
        <w:t>, pow. Giżycko,</w:t>
      </w:r>
      <w:r>
        <w:br/>
        <w:t xml:space="preserve">zapisała A. </w:t>
      </w:r>
      <w:proofErr w:type="spellStart"/>
      <w:r>
        <w:t>Ścieborzanka</w:t>
      </w:r>
      <w:proofErr w:type="spellEnd"/>
      <w:r>
        <w:t>.</w:t>
      </w:r>
    </w:p>
    <w:p w:rsidR="005C7AD3" w:rsidRDefault="00631ED2">
      <w:pPr>
        <w:pStyle w:val="Teksttreci20"/>
        <w:framePr w:w="10416" w:h="9766" w:hRule="exact" w:wrap="none" w:vAnchor="page" w:hAnchor="page" w:x="665" w:y="5391"/>
        <w:shd w:val="clear" w:color="auto" w:fill="auto"/>
        <w:spacing w:line="264" w:lineRule="exact"/>
        <w:ind w:left="740" w:right="880" w:firstLine="640"/>
        <w:jc w:val="both"/>
      </w:pPr>
      <w:r>
        <w:t xml:space="preserve">W </w:t>
      </w:r>
      <w:proofErr w:type="spellStart"/>
      <w:r>
        <w:t>Eismediach</w:t>
      </w:r>
      <w:proofErr w:type="spellEnd"/>
      <w:r>
        <w:t xml:space="preserve"> w </w:t>
      </w:r>
      <w:proofErr w:type="spellStart"/>
      <w:r>
        <w:t>powjacie</w:t>
      </w:r>
      <w:proofErr w:type="spellEnd"/>
      <w:r>
        <w:t xml:space="preserve"> </w:t>
      </w:r>
      <w:proofErr w:type="spellStart"/>
      <w:r>
        <w:t>mróngowskim</w:t>
      </w:r>
      <w:proofErr w:type="spellEnd"/>
      <w:r>
        <w:t xml:space="preserve"> przed </w:t>
      </w:r>
      <w:proofErr w:type="spellStart"/>
      <w:r>
        <w:t>wjelu</w:t>
      </w:r>
      <w:proofErr w:type="spellEnd"/>
      <w:r>
        <w:t xml:space="preserve"> latach </w:t>
      </w:r>
      <w:proofErr w:type="spellStart"/>
      <w:r>
        <w:t>b-iła</w:t>
      </w:r>
      <w:proofErr w:type="spellEnd"/>
      <w:r>
        <w:t xml:space="preserve"> </w:t>
      </w:r>
      <w:proofErr w:type="spellStart"/>
      <w:r>
        <w:t>kobjeta</w:t>
      </w:r>
      <w:proofErr w:type="spellEnd"/>
      <w:r>
        <w:t xml:space="preserve">, </w:t>
      </w:r>
      <w:r>
        <w:t xml:space="preserve">która </w:t>
      </w:r>
      <w:proofErr w:type="spellStart"/>
      <w:r>
        <w:t>b-iła</w:t>
      </w:r>
      <w:proofErr w:type="spellEnd"/>
      <w:r>
        <w:t xml:space="preserve"> </w:t>
      </w:r>
      <w:proofErr w:type="spellStart"/>
      <w:r>
        <w:t>karcmarka</w:t>
      </w:r>
      <w:proofErr w:type="spellEnd"/>
      <w:r>
        <w:t xml:space="preserve">, po </w:t>
      </w:r>
      <w:proofErr w:type="spellStart"/>
      <w:r>
        <w:t>mazursku</w:t>
      </w:r>
      <w:proofErr w:type="spellEnd"/>
      <w:r>
        <w:t xml:space="preserve"> </w:t>
      </w:r>
      <w:proofErr w:type="spellStart"/>
      <w:r>
        <w:t>restoracjo</w:t>
      </w:r>
      <w:proofErr w:type="spellEnd"/>
      <w:r>
        <w:t xml:space="preserve"> </w:t>
      </w:r>
      <w:proofErr w:type="spellStart"/>
      <w:r>
        <w:t>niała</w:t>
      </w:r>
      <w:proofErr w:type="spellEnd"/>
      <w:r>
        <w:t xml:space="preserve">. Bez lękania, bez </w:t>
      </w:r>
      <w:proofErr w:type="spellStart"/>
      <w:r>
        <w:t>st-idu</w:t>
      </w:r>
      <w:proofErr w:type="spellEnd"/>
      <w:r>
        <w:t xml:space="preserve"> </w:t>
      </w:r>
      <w:proofErr w:type="spellStart"/>
      <w:r>
        <w:t>kazdego</w:t>
      </w:r>
      <w:proofErr w:type="spellEnd"/>
      <w:r>
        <w:t xml:space="preserve"> </w:t>
      </w:r>
      <w:proofErr w:type="spellStart"/>
      <w:r>
        <w:t>osziukała</w:t>
      </w:r>
      <w:proofErr w:type="spellEnd"/>
      <w:r>
        <w:t xml:space="preserve"> i nawet </w:t>
      </w:r>
      <w:proofErr w:type="spellStart"/>
      <w:r>
        <w:t>najbjedniejsego</w:t>
      </w:r>
      <w:proofErr w:type="spellEnd"/>
      <w:r>
        <w:t xml:space="preserve">. </w:t>
      </w:r>
      <w:proofErr w:type="spellStart"/>
      <w:r>
        <w:t>Kazde</w:t>
      </w:r>
      <w:proofErr w:type="spellEnd"/>
      <w:r>
        <w:t xml:space="preserve"> </w:t>
      </w:r>
      <w:proofErr w:type="spellStart"/>
      <w:r>
        <w:t>pchiwo</w:t>
      </w:r>
      <w:proofErr w:type="spellEnd"/>
      <w:r>
        <w:t xml:space="preserve"> i </w:t>
      </w:r>
      <w:proofErr w:type="spellStart"/>
      <w:r>
        <w:t>kazd-i</w:t>
      </w:r>
      <w:proofErr w:type="spellEnd"/>
      <w:r>
        <w:t xml:space="preserve"> </w:t>
      </w:r>
      <w:proofErr w:type="spellStart"/>
      <w:r>
        <w:t>kielisek</w:t>
      </w:r>
      <w:proofErr w:type="spellEnd"/>
      <w:r>
        <w:t xml:space="preserve"> wódki dwa raz-i </w:t>
      </w:r>
      <w:proofErr w:type="spellStart"/>
      <w:r>
        <w:t>zapchisała</w:t>
      </w:r>
      <w:proofErr w:type="spellEnd"/>
      <w:r>
        <w:t>.</w:t>
      </w:r>
    </w:p>
    <w:p w:rsidR="005C7AD3" w:rsidRDefault="00631ED2">
      <w:pPr>
        <w:pStyle w:val="Teksttreci20"/>
        <w:framePr w:w="10416" w:h="9766" w:hRule="exact" w:wrap="none" w:vAnchor="page" w:hAnchor="page" w:x="665" w:y="5391"/>
        <w:shd w:val="clear" w:color="auto" w:fill="auto"/>
        <w:spacing w:line="264" w:lineRule="exact"/>
        <w:ind w:left="740" w:right="880" w:firstLine="640"/>
        <w:jc w:val="both"/>
      </w:pPr>
      <w:r>
        <w:t xml:space="preserve">Raz </w:t>
      </w:r>
      <w:proofErr w:type="spellStart"/>
      <w:r>
        <w:t>pszised</w:t>
      </w:r>
      <w:proofErr w:type="spellEnd"/>
      <w:r>
        <w:t xml:space="preserve"> </w:t>
      </w:r>
      <w:proofErr w:type="spellStart"/>
      <w:r>
        <w:t>stari</w:t>
      </w:r>
      <w:proofErr w:type="spellEnd"/>
      <w:r>
        <w:t xml:space="preserve"> chłop </w:t>
      </w:r>
      <w:proofErr w:type="spellStart"/>
      <w:r>
        <w:t>bhiedn-i</w:t>
      </w:r>
      <w:proofErr w:type="spellEnd"/>
      <w:r>
        <w:t xml:space="preserve"> i ona go tez chciała </w:t>
      </w:r>
      <w:proofErr w:type="spellStart"/>
      <w:r>
        <w:t>osukać</w:t>
      </w:r>
      <w:proofErr w:type="spellEnd"/>
      <w:r>
        <w:t xml:space="preserve">. On </w:t>
      </w:r>
      <w:proofErr w:type="spellStart"/>
      <w:r>
        <w:t>prosziuł</w:t>
      </w:r>
      <w:proofErr w:type="spellEnd"/>
      <w:r>
        <w:t xml:space="preserve"> </w:t>
      </w:r>
      <w:proofErr w:type="spellStart"/>
      <w:r>
        <w:t>zeb</w:t>
      </w:r>
      <w:r>
        <w:t>-i</w:t>
      </w:r>
      <w:proofErr w:type="spellEnd"/>
      <w:r>
        <w:t xml:space="preserve"> go nie </w:t>
      </w:r>
      <w:proofErr w:type="spellStart"/>
      <w:r>
        <w:t>osukała</w:t>
      </w:r>
      <w:proofErr w:type="spellEnd"/>
      <w:r>
        <w:t xml:space="preserve"> on </w:t>
      </w:r>
      <w:r>
        <w:rPr>
          <w:lang w:val="cs-CZ" w:eastAsia="cs-CZ" w:bidi="cs-CZ"/>
        </w:rPr>
        <w:t xml:space="preserve">tilko </w:t>
      </w:r>
      <w:r>
        <w:t xml:space="preserve">za </w:t>
      </w:r>
      <w:r>
        <w:rPr>
          <w:lang w:val="cs-CZ" w:eastAsia="cs-CZ" w:bidi="cs-CZ"/>
        </w:rPr>
        <w:t xml:space="preserve">tile </w:t>
      </w:r>
      <w:r>
        <w:t xml:space="preserve">i </w:t>
      </w:r>
      <w:proofErr w:type="spellStart"/>
      <w:r w:rsidRPr="00E86826">
        <w:rPr>
          <w:lang w:eastAsia="en-US" w:bidi="en-US"/>
        </w:rPr>
        <w:t>tile</w:t>
      </w:r>
      <w:proofErr w:type="spellEnd"/>
      <w:r w:rsidRPr="00E86826">
        <w:rPr>
          <w:lang w:eastAsia="en-US" w:bidi="en-US"/>
        </w:rPr>
        <w:t xml:space="preserve"> </w:t>
      </w:r>
      <w:r>
        <w:t xml:space="preserve">zjadł i </w:t>
      </w:r>
      <w:proofErr w:type="spellStart"/>
      <w:r>
        <w:t>w-ipił</w:t>
      </w:r>
      <w:proofErr w:type="spellEnd"/>
      <w:r>
        <w:t xml:space="preserve">. A ona się </w:t>
      </w:r>
      <w:proofErr w:type="spellStart"/>
      <w:r>
        <w:t>zabożiła</w:t>
      </w:r>
      <w:proofErr w:type="spellEnd"/>
      <w:r>
        <w:t xml:space="preserve">, że ona </w:t>
      </w:r>
      <w:r>
        <w:rPr>
          <w:lang w:val="cs-CZ" w:eastAsia="cs-CZ" w:bidi="cs-CZ"/>
        </w:rPr>
        <w:t xml:space="preserve">esce </w:t>
      </w:r>
      <w:proofErr w:type="spellStart"/>
      <w:r>
        <w:t>nigd-i</w:t>
      </w:r>
      <w:proofErr w:type="spellEnd"/>
      <w:r>
        <w:t xml:space="preserve"> nikogo nie </w:t>
      </w:r>
      <w:proofErr w:type="spellStart"/>
      <w:r>
        <w:t>osziukała</w:t>
      </w:r>
      <w:proofErr w:type="spellEnd"/>
      <w:r>
        <w:t xml:space="preserve"> i jeżeli </w:t>
      </w:r>
      <w:proofErr w:type="spellStart"/>
      <w:r>
        <w:t>b-i</w:t>
      </w:r>
      <w:proofErr w:type="spellEnd"/>
      <w:r>
        <w:t xml:space="preserve"> ona kogo oszukała to </w:t>
      </w:r>
      <w:proofErr w:type="spellStart"/>
      <w:r>
        <w:t>b-i</w:t>
      </w:r>
      <w:proofErr w:type="spellEnd"/>
      <w:r>
        <w:t xml:space="preserve"> jo diabeł mógł na </w:t>
      </w:r>
      <w:proofErr w:type="spellStart"/>
      <w:r>
        <w:t>niejscu</w:t>
      </w:r>
      <w:proofErr w:type="spellEnd"/>
      <w:r>
        <w:t xml:space="preserve"> zabrać.</w:t>
      </w:r>
    </w:p>
    <w:p w:rsidR="005C7AD3" w:rsidRDefault="00631ED2">
      <w:pPr>
        <w:pStyle w:val="Teksttreci20"/>
        <w:framePr w:w="10416" w:h="9766" w:hRule="exact" w:wrap="none" w:vAnchor="page" w:hAnchor="page" w:x="665" w:y="5391"/>
        <w:shd w:val="clear" w:color="auto" w:fill="auto"/>
        <w:spacing w:line="276" w:lineRule="exact"/>
        <w:ind w:left="740" w:right="880" w:firstLine="640"/>
        <w:jc w:val="both"/>
      </w:pPr>
      <w:proofErr w:type="spellStart"/>
      <w:r>
        <w:t>Ledwje</w:t>
      </w:r>
      <w:proofErr w:type="spellEnd"/>
      <w:r>
        <w:t xml:space="preserve"> </w:t>
      </w:r>
      <w:proofErr w:type="spellStart"/>
      <w:r>
        <w:t>w-imówhiła</w:t>
      </w:r>
      <w:proofErr w:type="spellEnd"/>
      <w:r>
        <w:t xml:space="preserve"> powstał </w:t>
      </w:r>
      <w:proofErr w:type="spellStart"/>
      <w:r>
        <w:t>zietrz</w:t>
      </w:r>
      <w:proofErr w:type="spellEnd"/>
      <w:r>
        <w:t xml:space="preserve"> i szum i </w:t>
      </w:r>
      <w:proofErr w:type="spellStart"/>
      <w:r>
        <w:t>śmńierdziało</w:t>
      </w:r>
      <w:proofErr w:type="spellEnd"/>
      <w:r>
        <w:t xml:space="preserve"> </w:t>
      </w:r>
      <w:proofErr w:type="spellStart"/>
      <w:r>
        <w:t>sziarko</w:t>
      </w:r>
      <w:proofErr w:type="spellEnd"/>
      <w:r>
        <w:t xml:space="preserve"> i s</w:t>
      </w:r>
      <w:r>
        <w:t>moło.</w:t>
      </w:r>
    </w:p>
    <w:p w:rsidR="005C7AD3" w:rsidRDefault="00631ED2">
      <w:pPr>
        <w:pStyle w:val="Teksttreci20"/>
        <w:framePr w:w="10416" w:h="9766" w:hRule="exact" w:wrap="none" w:vAnchor="page" w:hAnchor="page" w:x="665" w:y="5391"/>
        <w:shd w:val="clear" w:color="auto" w:fill="auto"/>
        <w:spacing w:line="264" w:lineRule="exact"/>
        <w:ind w:left="740" w:right="880" w:firstLine="640"/>
        <w:jc w:val="both"/>
      </w:pPr>
      <w:r>
        <w:t xml:space="preserve">Diabeł </w:t>
      </w:r>
      <w:proofErr w:type="spellStart"/>
      <w:r>
        <w:t>psziset</w:t>
      </w:r>
      <w:proofErr w:type="spellEnd"/>
      <w:r>
        <w:t xml:space="preserve"> i jo </w:t>
      </w:r>
      <w:proofErr w:type="spellStart"/>
      <w:r>
        <w:t>zamnieniał</w:t>
      </w:r>
      <w:proofErr w:type="spellEnd"/>
      <w:r>
        <w:t xml:space="preserve"> w czarnego konia i na niej pojechał na </w:t>
      </w:r>
      <w:proofErr w:type="spellStart"/>
      <w:r>
        <w:t>t-im</w:t>
      </w:r>
      <w:proofErr w:type="spellEnd"/>
      <w:r>
        <w:t xml:space="preserve"> </w:t>
      </w:r>
      <w:proofErr w:type="spellStart"/>
      <w:r>
        <w:t>czarn-im</w:t>
      </w:r>
      <w:proofErr w:type="spellEnd"/>
      <w:r>
        <w:t xml:space="preserve"> koniu. Ale </w:t>
      </w:r>
      <w:proofErr w:type="spellStart"/>
      <w:r>
        <w:t>b-iło</w:t>
      </w:r>
      <w:proofErr w:type="spellEnd"/>
      <w:r>
        <w:t xml:space="preserve"> </w:t>
      </w:r>
      <w:proofErr w:type="spellStart"/>
      <w:r>
        <w:t>bar-zo</w:t>
      </w:r>
      <w:proofErr w:type="spellEnd"/>
      <w:r>
        <w:t xml:space="preserve"> ślisko i </w:t>
      </w:r>
      <w:proofErr w:type="spellStart"/>
      <w:r>
        <w:t>ón</w:t>
      </w:r>
      <w:proofErr w:type="spellEnd"/>
      <w:r>
        <w:t xml:space="preserve"> mógł </w:t>
      </w:r>
      <w:proofErr w:type="spellStart"/>
      <w:r>
        <w:t>tilko</w:t>
      </w:r>
      <w:proofErr w:type="spellEnd"/>
      <w:r>
        <w:t xml:space="preserve"> powoli jechać, bo koń nie </w:t>
      </w:r>
      <w:proofErr w:type="spellStart"/>
      <w:r>
        <w:t>b-ił</w:t>
      </w:r>
      <w:proofErr w:type="spellEnd"/>
      <w:r>
        <w:t xml:space="preserve"> kuty i on nie mógł dalej jechać i zajechał do </w:t>
      </w:r>
      <w:proofErr w:type="spellStart"/>
      <w:r>
        <w:t>hioski</w:t>
      </w:r>
      <w:proofErr w:type="spellEnd"/>
      <w:r>
        <w:t xml:space="preserve"> </w:t>
      </w:r>
      <w:proofErr w:type="spellStart"/>
      <w:r>
        <w:t>Szwarcsztejn</w:t>
      </w:r>
      <w:proofErr w:type="spellEnd"/>
      <w:r>
        <w:t xml:space="preserve"> (czarny kamień), </w:t>
      </w:r>
      <w:proofErr w:type="spellStart"/>
      <w:r>
        <w:t>powja</w:t>
      </w:r>
      <w:r>
        <w:t>t</w:t>
      </w:r>
      <w:proofErr w:type="spellEnd"/>
      <w:r>
        <w:t xml:space="preserve"> </w:t>
      </w:r>
      <w:proofErr w:type="spellStart"/>
      <w:r>
        <w:t>Kętsz-in</w:t>
      </w:r>
      <w:proofErr w:type="spellEnd"/>
      <w:r>
        <w:t xml:space="preserve">. </w:t>
      </w:r>
      <w:r>
        <w:rPr>
          <w:lang w:val="cs-CZ" w:eastAsia="cs-CZ" w:bidi="cs-CZ"/>
        </w:rPr>
        <w:t xml:space="preserve">Poset </w:t>
      </w:r>
      <w:r>
        <w:t xml:space="preserve">do kowala i dał go okuć. Chciał </w:t>
      </w:r>
      <w:proofErr w:type="spellStart"/>
      <w:r>
        <w:t>duzo</w:t>
      </w:r>
      <w:proofErr w:type="spellEnd"/>
      <w:r>
        <w:t xml:space="preserve"> </w:t>
      </w:r>
      <w:proofErr w:type="spellStart"/>
      <w:r>
        <w:t>pchiejendz-i</w:t>
      </w:r>
      <w:proofErr w:type="spellEnd"/>
      <w:r>
        <w:t xml:space="preserve"> dać </w:t>
      </w:r>
      <w:proofErr w:type="spellStart"/>
      <w:r>
        <w:t>zeb-i</w:t>
      </w:r>
      <w:proofErr w:type="spellEnd"/>
      <w:r>
        <w:t xml:space="preserve"> </w:t>
      </w:r>
      <w:proofErr w:type="spellStart"/>
      <w:r>
        <w:t>cemprendzej</w:t>
      </w:r>
      <w:proofErr w:type="spellEnd"/>
      <w:r>
        <w:t xml:space="preserve"> okuć, bo lękał sie, że </w:t>
      </w:r>
      <w:proofErr w:type="spellStart"/>
      <w:r>
        <w:t>szie</w:t>
      </w:r>
      <w:proofErr w:type="spellEnd"/>
      <w:r>
        <w:t xml:space="preserve"> dzień </w:t>
      </w:r>
      <w:proofErr w:type="spellStart"/>
      <w:r>
        <w:t>zrobhi</w:t>
      </w:r>
      <w:proofErr w:type="spellEnd"/>
      <w:r>
        <w:t xml:space="preserve"> </w:t>
      </w:r>
      <w:proofErr w:type="spellStart"/>
      <w:r>
        <w:t>nis</w:t>
      </w:r>
      <w:proofErr w:type="spellEnd"/>
      <w:r>
        <w:t xml:space="preserve"> kur </w:t>
      </w:r>
      <w:proofErr w:type="spellStart"/>
      <w:r>
        <w:t>pchiers-i</w:t>
      </w:r>
      <w:proofErr w:type="spellEnd"/>
      <w:r>
        <w:t xml:space="preserve"> raz </w:t>
      </w:r>
      <w:proofErr w:type="spellStart"/>
      <w:r>
        <w:t>zapchieje</w:t>
      </w:r>
      <w:proofErr w:type="spellEnd"/>
      <w:r>
        <w:t xml:space="preserve"> </w:t>
      </w:r>
      <w:proofErr w:type="spellStart"/>
      <w:r>
        <w:t>zeb-i</w:t>
      </w:r>
      <w:proofErr w:type="spellEnd"/>
      <w:r>
        <w:t xml:space="preserve"> koń </w:t>
      </w:r>
      <w:proofErr w:type="spellStart"/>
      <w:r>
        <w:t>okut-i</w:t>
      </w:r>
      <w:proofErr w:type="spellEnd"/>
      <w:r>
        <w:t xml:space="preserve"> </w:t>
      </w:r>
      <w:proofErr w:type="spellStart"/>
      <w:r>
        <w:t>b-ił</w:t>
      </w:r>
      <w:proofErr w:type="spellEnd"/>
      <w:r>
        <w:t>.</w:t>
      </w:r>
    </w:p>
    <w:p w:rsidR="005C7AD3" w:rsidRDefault="00631ED2">
      <w:pPr>
        <w:pStyle w:val="Teksttreci20"/>
        <w:framePr w:w="10416" w:h="9766" w:hRule="exact" w:wrap="none" w:vAnchor="page" w:hAnchor="page" w:x="665" w:y="5391"/>
        <w:shd w:val="clear" w:color="auto" w:fill="auto"/>
        <w:spacing w:line="270" w:lineRule="exact"/>
        <w:ind w:left="740" w:right="880" w:firstLine="640"/>
        <w:jc w:val="both"/>
      </w:pPr>
      <w:r>
        <w:t xml:space="preserve">Kowal </w:t>
      </w:r>
      <w:proofErr w:type="spellStart"/>
      <w:r>
        <w:t>pszibliz-ił</w:t>
      </w:r>
      <w:proofErr w:type="spellEnd"/>
      <w:r>
        <w:t xml:space="preserve"> </w:t>
      </w:r>
      <w:proofErr w:type="spellStart"/>
      <w:r>
        <w:t>szie</w:t>
      </w:r>
      <w:proofErr w:type="spellEnd"/>
      <w:r>
        <w:t xml:space="preserve"> do konia i </w:t>
      </w:r>
      <w:proofErr w:type="spellStart"/>
      <w:r>
        <w:t>sch-iluł</w:t>
      </w:r>
      <w:proofErr w:type="spellEnd"/>
      <w:r>
        <w:t xml:space="preserve"> sie i chciał konia za </w:t>
      </w:r>
      <w:proofErr w:type="spellStart"/>
      <w:r>
        <w:t>noge</w:t>
      </w:r>
      <w:proofErr w:type="spellEnd"/>
      <w:r>
        <w:t xml:space="preserve"> </w:t>
      </w:r>
      <w:r>
        <w:t xml:space="preserve">ująć, podnieść i </w:t>
      </w:r>
      <w:proofErr w:type="spellStart"/>
      <w:r>
        <w:t>usł-isał</w:t>
      </w:r>
      <w:proofErr w:type="spellEnd"/>
      <w:r>
        <w:t xml:space="preserve"> ludzki </w:t>
      </w:r>
      <w:proofErr w:type="spellStart"/>
      <w:r>
        <w:t>gołs</w:t>
      </w:r>
      <w:proofErr w:type="spellEnd"/>
      <w:r>
        <w:t xml:space="preserve">: powoli, powoli, jestem </w:t>
      </w:r>
      <w:proofErr w:type="spellStart"/>
      <w:r>
        <w:t>kacmarka</w:t>
      </w:r>
      <w:proofErr w:type="spellEnd"/>
      <w:r>
        <w:t xml:space="preserve"> i </w:t>
      </w:r>
      <w:r>
        <w:rPr>
          <w:lang w:val="fr-FR" w:eastAsia="fr-FR" w:bidi="fr-FR"/>
        </w:rPr>
        <w:t xml:space="preserve">satan mie </w:t>
      </w:r>
      <w:r>
        <w:t xml:space="preserve">koniem </w:t>
      </w:r>
      <w:proofErr w:type="spellStart"/>
      <w:r>
        <w:t>zrobhił</w:t>
      </w:r>
      <w:proofErr w:type="spellEnd"/>
      <w:r>
        <w:t>.</w:t>
      </w:r>
    </w:p>
    <w:p w:rsidR="005C7AD3" w:rsidRDefault="00631ED2">
      <w:pPr>
        <w:pStyle w:val="Teksttreci20"/>
        <w:framePr w:w="10416" w:h="9766" w:hRule="exact" w:wrap="none" w:vAnchor="page" w:hAnchor="page" w:x="665" w:y="5391"/>
        <w:shd w:val="clear" w:color="auto" w:fill="auto"/>
        <w:spacing w:line="282" w:lineRule="exact"/>
        <w:ind w:left="740" w:right="880" w:firstLine="640"/>
        <w:jc w:val="both"/>
      </w:pPr>
      <w:r>
        <w:t xml:space="preserve">Ten </w:t>
      </w:r>
      <w:proofErr w:type="spellStart"/>
      <w:r>
        <w:t>przeląk</w:t>
      </w:r>
      <w:proofErr w:type="spellEnd"/>
      <w:r>
        <w:t xml:space="preserve"> </w:t>
      </w:r>
      <w:proofErr w:type="spellStart"/>
      <w:r>
        <w:t>szie</w:t>
      </w:r>
      <w:proofErr w:type="spellEnd"/>
      <w:r>
        <w:t xml:space="preserve"> i </w:t>
      </w:r>
      <w:proofErr w:type="spellStart"/>
      <w:r>
        <w:t>zelaza</w:t>
      </w:r>
      <w:proofErr w:type="spellEnd"/>
      <w:r>
        <w:t xml:space="preserve"> upadł-i, chciał jo </w:t>
      </w:r>
      <w:proofErr w:type="spellStart"/>
      <w:r>
        <w:t>retować</w:t>
      </w:r>
      <w:proofErr w:type="spellEnd"/>
      <w:r>
        <w:t xml:space="preserve">, </w:t>
      </w:r>
      <w:proofErr w:type="spellStart"/>
      <w:r>
        <w:t>zal</w:t>
      </w:r>
      <w:proofErr w:type="spellEnd"/>
      <w:r>
        <w:t xml:space="preserve"> mu sie </w:t>
      </w:r>
      <w:proofErr w:type="spellStart"/>
      <w:r>
        <w:t>zrobhiło</w:t>
      </w:r>
      <w:proofErr w:type="spellEnd"/>
      <w:r>
        <w:t>.</w:t>
      </w:r>
    </w:p>
    <w:p w:rsidR="005C7AD3" w:rsidRDefault="00631ED2">
      <w:pPr>
        <w:pStyle w:val="Teksttreci20"/>
        <w:framePr w:w="10416" w:h="9766" w:hRule="exact" w:wrap="none" w:vAnchor="page" w:hAnchor="page" w:x="665" w:y="5391"/>
        <w:shd w:val="clear" w:color="auto" w:fill="auto"/>
        <w:spacing w:line="282" w:lineRule="exact"/>
        <w:ind w:left="740" w:right="880" w:firstLine="360"/>
        <w:jc w:val="left"/>
      </w:pPr>
      <w:r>
        <w:t xml:space="preserve">Buł w </w:t>
      </w:r>
      <w:proofErr w:type="spellStart"/>
      <w:r>
        <w:t>tem</w:t>
      </w:r>
      <w:proofErr w:type="spellEnd"/>
      <w:r>
        <w:t xml:space="preserve"> </w:t>
      </w:r>
      <w:proofErr w:type="spellStart"/>
      <w:r>
        <w:t>rozpacaniu</w:t>
      </w:r>
      <w:proofErr w:type="spellEnd"/>
      <w:r>
        <w:t xml:space="preserve"> co ma </w:t>
      </w:r>
      <w:proofErr w:type="spellStart"/>
      <w:r>
        <w:t>robhić</w:t>
      </w:r>
      <w:proofErr w:type="spellEnd"/>
      <w:r>
        <w:t xml:space="preserve"> i kur w </w:t>
      </w:r>
      <w:proofErr w:type="spellStart"/>
      <w:r>
        <w:t>t-im</w:t>
      </w:r>
      <w:proofErr w:type="spellEnd"/>
      <w:r>
        <w:t xml:space="preserve"> momencie </w:t>
      </w:r>
      <w:proofErr w:type="spellStart"/>
      <w:r>
        <w:t>pchiers-i</w:t>
      </w:r>
      <w:proofErr w:type="spellEnd"/>
      <w:r>
        <w:t xml:space="preserve"> raz </w:t>
      </w:r>
      <w:proofErr w:type="spellStart"/>
      <w:r>
        <w:t>zapchiał</w:t>
      </w:r>
      <w:proofErr w:type="spellEnd"/>
      <w:r>
        <w:t>.</w:t>
      </w:r>
    </w:p>
    <w:p w:rsidR="005C7AD3" w:rsidRDefault="00631ED2">
      <w:pPr>
        <w:pStyle w:val="Teksttreci20"/>
        <w:framePr w:w="10416" w:h="9766" w:hRule="exact" w:wrap="none" w:vAnchor="page" w:hAnchor="page" w:x="665" w:y="5391"/>
        <w:shd w:val="clear" w:color="auto" w:fill="auto"/>
        <w:spacing w:line="276" w:lineRule="exact"/>
        <w:ind w:left="740" w:right="880" w:firstLine="640"/>
        <w:jc w:val="both"/>
      </w:pPr>
      <w:r>
        <w:t xml:space="preserve">Diabeł prawo ni </w:t>
      </w:r>
      <w:proofErr w:type="spellStart"/>
      <w:r>
        <w:t>niał</w:t>
      </w:r>
      <w:proofErr w:type="spellEnd"/>
      <w:r>
        <w:t xml:space="preserve"> do niej </w:t>
      </w:r>
      <w:proofErr w:type="spellStart"/>
      <w:r>
        <w:t>gd-isz</w:t>
      </w:r>
      <w:proofErr w:type="spellEnd"/>
      <w:r>
        <w:t xml:space="preserve"> juz kur </w:t>
      </w:r>
      <w:proofErr w:type="spellStart"/>
      <w:r>
        <w:t>zapchiał</w:t>
      </w:r>
      <w:proofErr w:type="spellEnd"/>
      <w:r>
        <w:t xml:space="preserve">, juz ona </w:t>
      </w:r>
      <w:proofErr w:type="spellStart"/>
      <w:r>
        <w:t>wsisko</w:t>
      </w:r>
      <w:proofErr w:type="spellEnd"/>
      <w:r>
        <w:t xml:space="preserve"> </w:t>
      </w:r>
      <w:proofErr w:type="spellStart"/>
      <w:r>
        <w:t>objecała</w:t>
      </w:r>
      <w:proofErr w:type="spellEnd"/>
      <w:r>
        <w:t xml:space="preserve"> co nie będzie </w:t>
      </w:r>
      <w:proofErr w:type="spellStart"/>
      <w:r>
        <w:t>osukiwać</w:t>
      </w:r>
      <w:proofErr w:type="spellEnd"/>
      <w:r>
        <w:t xml:space="preserve">. </w:t>
      </w:r>
      <w:proofErr w:type="spellStart"/>
      <w:r>
        <w:t>Puścził</w:t>
      </w:r>
      <w:proofErr w:type="spellEnd"/>
      <w:r>
        <w:t xml:space="preserve"> jo </w:t>
      </w:r>
      <w:r>
        <w:rPr>
          <w:lang w:val="cs-CZ" w:eastAsia="cs-CZ" w:bidi="cs-CZ"/>
        </w:rPr>
        <w:t xml:space="preserve">satan, </w:t>
      </w:r>
      <w:r>
        <w:t xml:space="preserve">ale puk </w:t>
      </w:r>
      <w:proofErr w:type="spellStart"/>
      <w:r>
        <w:t>z-iła</w:t>
      </w:r>
      <w:proofErr w:type="spellEnd"/>
      <w:r>
        <w:t xml:space="preserve"> nikogo nie </w:t>
      </w:r>
      <w:proofErr w:type="spellStart"/>
      <w:r>
        <w:t>osukiwała</w:t>
      </w:r>
      <w:proofErr w:type="spellEnd"/>
      <w:r>
        <w:t>.</w:t>
      </w:r>
    </w:p>
    <w:p w:rsidR="005C7AD3" w:rsidRDefault="00631ED2">
      <w:pPr>
        <w:pStyle w:val="Teksttreci20"/>
        <w:framePr w:w="10416" w:h="9766" w:hRule="exact" w:wrap="none" w:vAnchor="page" w:hAnchor="page" w:x="665" w:y="5391"/>
        <w:shd w:val="clear" w:color="auto" w:fill="auto"/>
        <w:spacing w:line="282" w:lineRule="exact"/>
        <w:ind w:left="740" w:right="880" w:firstLine="640"/>
        <w:jc w:val="both"/>
      </w:pPr>
      <w:r>
        <w:t xml:space="preserve">Ona z tego </w:t>
      </w:r>
      <w:proofErr w:type="spellStart"/>
      <w:r>
        <w:t>przelęknienia</w:t>
      </w:r>
      <w:proofErr w:type="spellEnd"/>
      <w:r>
        <w:t xml:space="preserve"> długo jus nie </w:t>
      </w:r>
      <w:proofErr w:type="spellStart"/>
      <w:r>
        <w:t>żiła</w:t>
      </w:r>
      <w:proofErr w:type="spellEnd"/>
      <w:r>
        <w:t xml:space="preserve">, a na </w:t>
      </w:r>
      <w:proofErr w:type="spellStart"/>
      <w:r>
        <w:t>pamniątkę</w:t>
      </w:r>
      <w:proofErr w:type="spellEnd"/>
      <w:r>
        <w:t xml:space="preserve"> </w:t>
      </w:r>
      <w:proofErr w:type="spellStart"/>
      <w:r>
        <w:t>wiszo</w:t>
      </w:r>
      <w:proofErr w:type="spellEnd"/>
      <w:r>
        <w:t xml:space="preserve"> te dwa </w:t>
      </w:r>
      <w:proofErr w:type="spellStart"/>
      <w:r>
        <w:t>podkow-i</w:t>
      </w:r>
      <w:proofErr w:type="spellEnd"/>
      <w:r>
        <w:t xml:space="preserve"> w </w:t>
      </w:r>
      <w:proofErr w:type="spellStart"/>
      <w:r>
        <w:t>koścziele</w:t>
      </w:r>
      <w:proofErr w:type="spellEnd"/>
      <w:r>
        <w:t xml:space="preserve"> w </w:t>
      </w:r>
      <w:proofErr w:type="spellStart"/>
      <w:r>
        <w:t>Szwa</w:t>
      </w:r>
      <w:r>
        <w:t>rcsztejn</w:t>
      </w:r>
      <w:proofErr w:type="spellEnd"/>
      <w:r>
        <w:t>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631ED2">
      <w:pPr>
        <w:pStyle w:val="Nagweklubstopka0"/>
        <w:framePr w:wrap="none" w:vAnchor="page" w:hAnchor="page" w:x="743" w:y="1137"/>
        <w:shd w:val="clear" w:color="auto" w:fill="auto"/>
        <w:spacing w:line="200" w:lineRule="exact"/>
      </w:pPr>
      <w:r>
        <w:lastRenderedPageBreak/>
        <w:t>32</w:t>
      </w:r>
    </w:p>
    <w:p w:rsidR="005C7AD3" w:rsidRDefault="00631ED2">
      <w:pPr>
        <w:pStyle w:val="Nagweklubstopka0"/>
        <w:framePr w:wrap="none" w:vAnchor="page" w:hAnchor="page" w:x="3773" w:y="1131"/>
        <w:shd w:val="clear" w:color="auto" w:fill="auto"/>
        <w:spacing w:line="200" w:lineRule="exact"/>
      </w:pPr>
      <w:r>
        <w:t>PORADNIK JĘZYKOWY</w:t>
      </w:r>
    </w:p>
    <w:p w:rsidR="005C7AD3" w:rsidRDefault="00631ED2">
      <w:pPr>
        <w:pStyle w:val="Nagweklubstopka51"/>
        <w:framePr w:wrap="none" w:vAnchor="page" w:hAnchor="page" w:x="8429" w:y="1133"/>
        <w:shd w:val="clear" w:color="auto" w:fill="auto"/>
        <w:spacing w:line="190" w:lineRule="exact"/>
      </w:pPr>
      <w:r>
        <w:t>1951. z. 10</w:t>
      </w:r>
    </w:p>
    <w:p w:rsidR="005C7AD3" w:rsidRDefault="00631ED2">
      <w:pPr>
        <w:pStyle w:val="Teksttreci20"/>
        <w:framePr w:w="10416" w:h="13059" w:hRule="exact" w:wrap="none" w:vAnchor="page" w:hAnchor="page" w:x="665" w:y="1727"/>
        <w:shd w:val="clear" w:color="auto" w:fill="auto"/>
        <w:spacing w:after="200" w:line="280" w:lineRule="exact"/>
        <w:ind w:left="1860" w:right="1608" w:firstLine="0"/>
        <w:jc w:val="left"/>
      </w:pPr>
      <w:r>
        <w:t>OBJAŚNIENIA WYRAZÓW I ZWROTÓW</w:t>
      </w:r>
    </w:p>
    <w:p w:rsidR="005C7AD3" w:rsidRDefault="00631ED2">
      <w:pPr>
        <w:pStyle w:val="Teksttreci70"/>
        <w:framePr w:w="10416" w:h="13059" w:hRule="exact" w:wrap="none" w:vAnchor="page" w:hAnchor="page" w:x="665" w:y="1727"/>
        <w:shd w:val="clear" w:color="auto" w:fill="auto"/>
        <w:spacing w:after="98" w:line="280" w:lineRule="exact"/>
        <w:ind w:right="1608"/>
      </w:pPr>
      <w:r>
        <w:t>Rzeczownik, przymiotnik, imiesłów.</w:t>
      </w:r>
    </w:p>
    <w:p w:rsidR="005C7AD3" w:rsidRDefault="00631ED2">
      <w:pPr>
        <w:pStyle w:val="Teksttreci20"/>
        <w:framePr w:w="10416" w:h="13059" w:hRule="exact" w:wrap="none" w:vAnchor="page" w:hAnchor="page" w:x="665" w:y="1727"/>
        <w:shd w:val="clear" w:color="auto" w:fill="auto"/>
        <w:spacing w:line="258" w:lineRule="exact"/>
        <w:ind w:right="1680" w:firstLine="700"/>
        <w:jc w:val="both"/>
      </w:pPr>
      <w:r>
        <w:t>Uczennica klasy szóstej z Łańcuta ma zmartwienie, bo nie wie, jakimi</w:t>
      </w:r>
      <w:r>
        <w:br/>
        <w:t xml:space="preserve">częściami mowy są wyrazy </w:t>
      </w:r>
      <w:r>
        <w:rPr>
          <w:rStyle w:val="Teksttreci2Kursywa"/>
        </w:rPr>
        <w:t>umarły</w:t>
      </w:r>
      <w:r>
        <w:t xml:space="preserve"> i </w:t>
      </w:r>
      <w:r>
        <w:rPr>
          <w:rStyle w:val="Teksttreci2Kursywa"/>
        </w:rPr>
        <w:t>były</w:t>
      </w:r>
      <w:r>
        <w:t xml:space="preserve"> w wyrażeniach </w:t>
      </w:r>
      <w:r>
        <w:rPr>
          <w:rStyle w:val="Teksttreci2Kursywa"/>
        </w:rPr>
        <w:t>umarły człowiek</w:t>
      </w:r>
      <w:r>
        <w:t>,</w:t>
      </w:r>
      <w:r>
        <w:br/>
      </w:r>
      <w:r>
        <w:rPr>
          <w:lang w:val="fr-FR" w:eastAsia="fr-FR" w:bidi="fr-FR"/>
        </w:rPr>
        <w:t>by</w:t>
      </w:r>
      <w:r>
        <w:t>ł</w:t>
      </w:r>
      <w:r>
        <w:rPr>
          <w:lang w:val="fr-FR" w:eastAsia="fr-FR" w:bidi="fr-FR"/>
        </w:rPr>
        <w:t xml:space="preserve">y </w:t>
      </w:r>
      <w:r>
        <w:t>poseł. Słyszała, że są to przymiotniki, ale sądzi, że należy zaliczyć te</w:t>
      </w:r>
      <w:r>
        <w:br/>
        <w:t>wyrazy do czasowników. Czasownikami te wyrazy nie są dlatego, że cza-</w:t>
      </w:r>
      <w:r>
        <w:br/>
      </w:r>
      <w:proofErr w:type="spellStart"/>
      <w:r>
        <w:t>sowniki</w:t>
      </w:r>
      <w:proofErr w:type="spellEnd"/>
      <w:r>
        <w:t xml:space="preserve"> odmienia się według osób i czasów, ale nie odmienia się ich przez</w:t>
      </w:r>
      <w:r>
        <w:br/>
        <w:t>przypadki, tymcza</w:t>
      </w:r>
      <w:r>
        <w:t xml:space="preserve">sem </w:t>
      </w:r>
      <w:r>
        <w:rPr>
          <w:rStyle w:val="Teksttreci2Kursywa"/>
        </w:rPr>
        <w:t>umarły</w:t>
      </w:r>
      <w:r>
        <w:t xml:space="preserve"> i </w:t>
      </w:r>
      <w:r>
        <w:rPr>
          <w:rStyle w:val="Teksttreci2Kursywa"/>
        </w:rPr>
        <w:t>były</w:t>
      </w:r>
      <w:r>
        <w:t xml:space="preserve"> można przez przypadki odmieniać:</w:t>
      </w:r>
      <w:r>
        <w:br/>
      </w:r>
      <w:r>
        <w:rPr>
          <w:rStyle w:val="Teksttreci2Kursywa"/>
        </w:rPr>
        <w:t>umarłego, byłego, umarłemu</w:t>
      </w:r>
      <w:r>
        <w:t xml:space="preserve">, </w:t>
      </w:r>
      <w:r>
        <w:rPr>
          <w:rStyle w:val="Teksttreci2Kursywa"/>
        </w:rPr>
        <w:t>byłemu.</w:t>
      </w:r>
      <w:r>
        <w:t xml:space="preserve"> Stąd wynika, że te wyrazy należą</w:t>
      </w:r>
      <w:r>
        <w:br/>
        <w:t>do imion (imionami nazywamy właśnie wszystkie wyrazy odmieniające</w:t>
      </w:r>
      <w:r>
        <w:br/>
        <w:t>się przez przypadki, a więc rzeczowniki, przymiotniki, zaimki, liczebn</w:t>
      </w:r>
      <w:r>
        <w:t>iki,</w:t>
      </w:r>
      <w:r>
        <w:br/>
        <w:t xml:space="preserve">imiesłowy). Przymiotnik od rzeczownika na ogół każdy odróżni: </w:t>
      </w:r>
      <w:r>
        <w:rPr>
          <w:rStyle w:val="Teksttreci2Kursywa"/>
        </w:rPr>
        <w:t>dobry</w:t>
      </w:r>
      <w:r>
        <w:rPr>
          <w:rStyle w:val="Teksttreci2Kursywa"/>
        </w:rPr>
        <w:br/>
      </w:r>
      <w:r>
        <w:t xml:space="preserve">to przymiotnik, a </w:t>
      </w:r>
      <w:r>
        <w:rPr>
          <w:rStyle w:val="Teksttreci2Kursywa"/>
        </w:rPr>
        <w:t>koń</w:t>
      </w:r>
      <w:r>
        <w:t xml:space="preserve"> to rzeczownik, wyrazy te różnią się od siebie i zna-</w:t>
      </w:r>
      <w:r>
        <w:br/>
      </w:r>
      <w:proofErr w:type="spellStart"/>
      <w:r>
        <w:t>czeniami</w:t>
      </w:r>
      <w:proofErr w:type="spellEnd"/>
      <w:r>
        <w:t>, i formami odmiany. Bywają jednak wypadki, kiedy może po-</w:t>
      </w:r>
      <w:r>
        <w:br/>
        <w:t xml:space="preserve">wstać wątpliwość. Dlaczego na przykład </w:t>
      </w:r>
      <w:r>
        <w:rPr>
          <w:rStyle w:val="Teksttreci2Kursywa"/>
        </w:rPr>
        <w:t>my</w:t>
      </w:r>
      <w:r>
        <w:rPr>
          <w:rStyle w:val="Teksttreci2Kursywa"/>
        </w:rPr>
        <w:t>śliwy</w:t>
      </w:r>
      <w:r>
        <w:t xml:space="preserve"> to rzeczownik, chociaż</w:t>
      </w:r>
      <w:r>
        <w:br/>
        <w:t>ma wszystkie formy odmiany przymiotnikowe? Żeby na to pytanie od-</w:t>
      </w:r>
      <w:r>
        <w:br/>
        <w:t>powiedzieć, trzeba zwrócić uwagę nie tylko na formy odmiany wyrazów,</w:t>
      </w:r>
      <w:r>
        <w:br/>
        <w:t xml:space="preserve">ale i na ich rolę w zdaniu. Wyraz </w:t>
      </w:r>
      <w:r>
        <w:rPr>
          <w:rStyle w:val="Teksttreci2Kursywa"/>
        </w:rPr>
        <w:t>myśliwy</w:t>
      </w:r>
      <w:r>
        <w:t xml:space="preserve"> może być samodzielnym pod-</w:t>
      </w:r>
      <w:r>
        <w:br/>
        <w:t>miotem zdania, na przyk</w:t>
      </w:r>
      <w:r>
        <w:t>ład „</w:t>
      </w:r>
      <w:r>
        <w:rPr>
          <w:rStyle w:val="Teksttreci2Kursywa"/>
        </w:rPr>
        <w:t>myśliwy</w:t>
      </w:r>
      <w:r>
        <w:t xml:space="preserve"> wyszedł z lasu", a oprócz tego do</w:t>
      </w:r>
      <w:r>
        <w:br/>
        <w:t xml:space="preserve">wyrazu </w:t>
      </w:r>
      <w:r>
        <w:rPr>
          <w:rStyle w:val="Teksttreci2Kursywa"/>
        </w:rPr>
        <w:t>myśliwy</w:t>
      </w:r>
      <w:r>
        <w:t xml:space="preserve"> możemy dodawać przymiotnikowe określenia. Możemy</w:t>
      </w:r>
      <w:r>
        <w:br/>
        <w:t xml:space="preserve">powiedzieć </w:t>
      </w:r>
      <w:r>
        <w:rPr>
          <w:rStyle w:val="Teksttreci2Kursywa"/>
        </w:rPr>
        <w:t>zawołany myśliwy, dobry myśliwy, niefortunny myśliwy,</w:t>
      </w:r>
      <w:r>
        <w:t xml:space="preserve"> nie</w:t>
      </w:r>
      <w:r>
        <w:br/>
        <w:t xml:space="preserve">możemy natomiast za pomocą wyrazu </w:t>
      </w:r>
      <w:r>
        <w:rPr>
          <w:rStyle w:val="Teksttreci2Kursywa"/>
        </w:rPr>
        <w:t>myśliwy</w:t>
      </w:r>
      <w:r>
        <w:t xml:space="preserve"> określić jakiegoś innego</w:t>
      </w:r>
      <w:r>
        <w:br/>
        <w:t>rzeczowni</w:t>
      </w:r>
      <w:r>
        <w:t xml:space="preserve">ka. Nie możemy powiedzieć </w:t>
      </w:r>
      <w:r>
        <w:rPr>
          <w:rStyle w:val="Teksttreci2Kursywa"/>
        </w:rPr>
        <w:t>myśliwy młodzieniec</w:t>
      </w:r>
      <w:r>
        <w:t xml:space="preserve"> (chociaż takie</w:t>
      </w:r>
      <w:r>
        <w:br/>
        <w:t xml:space="preserve">połączenia były możliwe, dopóki </w:t>
      </w:r>
      <w:r>
        <w:rPr>
          <w:rStyle w:val="Teksttreci2Kursywa"/>
        </w:rPr>
        <w:t>myśliwy</w:t>
      </w:r>
      <w:r>
        <w:t xml:space="preserve"> był przedmiotem znaczącym</w:t>
      </w:r>
      <w:r>
        <w:br/>
        <w:t>mniej więcej tyle co »przebiegły«). Otóż rzeczownik to jest taki wyraz,</w:t>
      </w:r>
      <w:r>
        <w:br/>
        <w:t>który może być określany za pomocą innych wyrazów, ale ni</w:t>
      </w:r>
      <w:r>
        <w:t>e bywa na</w:t>
      </w:r>
      <w:r>
        <w:br/>
        <w:t>ogół używany, jako wyraz określający inne wyrazy.</w:t>
      </w:r>
    </w:p>
    <w:p w:rsidR="005C7AD3" w:rsidRDefault="00631ED2">
      <w:pPr>
        <w:pStyle w:val="Teksttreci20"/>
        <w:framePr w:w="10416" w:h="13059" w:hRule="exact" w:wrap="none" w:vAnchor="page" w:hAnchor="page" w:x="665" w:y="1727"/>
        <w:shd w:val="clear" w:color="auto" w:fill="auto"/>
        <w:spacing w:line="258" w:lineRule="exact"/>
        <w:ind w:right="1680" w:firstLine="700"/>
        <w:jc w:val="both"/>
      </w:pPr>
      <w:r>
        <w:t>W tej określającej funkcji występuje przymiotnik, który znowu nie</w:t>
      </w:r>
      <w:r>
        <w:br/>
        <w:t xml:space="preserve">bywa wyrazem określanym. Przymiotnik </w:t>
      </w:r>
      <w:r>
        <w:rPr>
          <w:rStyle w:val="Teksttreci2Kursywa"/>
        </w:rPr>
        <w:t>dobry</w:t>
      </w:r>
      <w:r>
        <w:t xml:space="preserve"> można zastosować jako</w:t>
      </w:r>
      <w:r>
        <w:br/>
        <w:t xml:space="preserve">określenie jakiegoś rzeczownika </w:t>
      </w:r>
      <w:r>
        <w:rPr>
          <w:rStyle w:val="Teksttreci2Kursywa"/>
        </w:rPr>
        <w:t>(dobry sąsiad, dobra sposobność),</w:t>
      </w:r>
      <w:r>
        <w:t xml:space="preserve"> ale</w:t>
      </w:r>
      <w:r>
        <w:br/>
        <w:t>nie można go określać za pomocą innego przymiotnika. Nie można powie-</w:t>
      </w:r>
      <w:r>
        <w:br/>
      </w:r>
      <w:proofErr w:type="spellStart"/>
      <w:r>
        <w:t>dzieć</w:t>
      </w:r>
      <w:proofErr w:type="spellEnd"/>
      <w:r>
        <w:t xml:space="preserve"> </w:t>
      </w:r>
      <w:r>
        <w:rPr>
          <w:rStyle w:val="Teksttreci2Kursywa"/>
        </w:rPr>
        <w:t>wysoki dobry, przyjemny dobry</w:t>
      </w:r>
      <w:r>
        <w:t>, bo połączenia przymiotników mogą</w:t>
      </w:r>
      <w:r>
        <w:br/>
        <w:t xml:space="preserve">się tylko razem odnosić do jakichś rzeczowników: </w:t>
      </w:r>
      <w:r>
        <w:rPr>
          <w:rStyle w:val="Teksttreci2Kursywa"/>
        </w:rPr>
        <w:t xml:space="preserve">przyjemny, dobry </w:t>
      </w:r>
      <w:proofErr w:type="spellStart"/>
      <w:r>
        <w:rPr>
          <w:rStyle w:val="Teksttreci2Kursywa"/>
        </w:rPr>
        <w:t>czło</w:t>
      </w:r>
      <w:proofErr w:type="spellEnd"/>
      <w:r>
        <w:rPr>
          <w:rStyle w:val="Teksttreci2Kursywa"/>
        </w:rPr>
        <w:t>-</w:t>
      </w:r>
      <w:r>
        <w:rPr>
          <w:rStyle w:val="Teksttreci2Kursywa"/>
        </w:rPr>
        <w:br/>
        <w:t>wiek.</w:t>
      </w:r>
      <w:r>
        <w:t xml:space="preserve"> To wszystko nie jest chyba skompl</w:t>
      </w:r>
      <w:r>
        <w:t>ikowane.</w:t>
      </w:r>
    </w:p>
    <w:p w:rsidR="005C7AD3" w:rsidRDefault="00631ED2">
      <w:pPr>
        <w:pStyle w:val="Teksttreci20"/>
        <w:framePr w:w="10416" w:h="13059" w:hRule="exact" w:wrap="none" w:vAnchor="page" w:hAnchor="page" w:x="665" w:y="1727"/>
        <w:shd w:val="clear" w:color="auto" w:fill="auto"/>
        <w:spacing w:line="258" w:lineRule="exact"/>
        <w:ind w:right="1680" w:firstLine="700"/>
        <w:jc w:val="both"/>
      </w:pPr>
      <w:r>
        <w:t xml:space="preserve">A teraz jaką częścią mowy jest wyraz </w:t>
      </w:r>
      <w:r>
        <w:rPr>
          <w:rStyle w:val="Teksttreci2Kursywa"/>
        </w:rPr>
        <w:t>umarły?</w:t>
      </w:r>
      <w:r>
        <w:t xml:space="preserve"> Ma on odmianę przy-</w:t>
      </w:r>
      <w:r>
        <w:br/>
      </w:r>
      <w:proofErr w:type="spellStart"/>
      <w:r>
        <w:t>miotnikową</w:t>
      </w:r>
      <w:proofErr w:type="spellEnd"/>
      <w:r>
        <w:t xml:space="preserve"> i może być używany jako wyraz określający, na przykład</w:t>
      </w:r>
      <w:r>
        <w:br/>
        <w:t xml:space="preserve">w takich połączeniach jak </w:t>
      </w:r>
      <w:r>
        <w:rPr>
          <w:rStyle w:val="Teksttreci2Kursywa"/>
        </w:rPr>
        <w:t>umarli przodkowie, umarli ludzie.</w:t>
      </w:r>
      <w:r>
        <w:t xml:space="preserve"> W </w:t>
      </w:r>
      <w:proofErr w:type="spellStart"/>
      <w:r>
        <w:t>wyraże</w:t>
      </w:r>
      <w:proofErr w:type="spellEnd"/>
      <w:r>
        <w:t>-</w:t>
      </w:r>
      <w:r>
        <w:br/>
      </w:r>
      <w:proofErr w:type="spellStart"/>
      <w:r>
        <w:t>niu</w:t>
      </w:r>
      <w:proofErr w:type="spellEnd"/>
      <w:r>
        <w:t xml:space="preserve">, o które chodzi w pytaniu: </w:t>
      </w:r>
      <w:r>
        <w:rPr>
          <w:rStyle w:val="Teksttreci2Kursywa"/>
        </w:rPr>
        <w:t>umarły człowiek</w:t>
      </w:r>
      <w:r>
        <w:rPr>
          <w:rStyle w:val="Teksttreci2Kursywa"/>
        </w:rPr>
        <w:t>, umarły</w:t>
      </w:r>
      <w:r>
        <w:t xml:space="preserve"> jest przymiotni-</w:t>
      </w:r>
      <w:r>
        <w:br/>
      </w:r>
      <w:proofErr w:type="spellStart"/>
      <w:r>
        <w:t>kiem</w:t>
      </w:r>
      <w:proofErr w:type="spellEnd"/>
      <w:r>
        <w:t xml:space="preserve">. Można tu tylko dodać dwa wyjaśnienia. Po pierwsze to, że </w:t>
      </w:r>
      <w:r>
        <w:rPr>
          <w:rStyle w:val="Teksttreci2Kursywa"/>
        </w:rPr>
        <w:t>umarły</w:t>
      </w:r>
      <w:r>
        <w:rPr>
          <w:rStyle w:val="Teksttreci2Kursywa"/>
        </w:rPr>
        <w:br/>
      </w:r>
      <w:r>
        <w:t xml:space="preserve">jest przymiotnikiem odimiesłowowym, to znaczy pochodzącym od </w:t>
      </w:r>
      <w:proofErr w:type="spellStart"/>
      <w:r>
        <w:t>imie</w:t>
      </w:r>
      <w:proofErr w:type="spellEnd"/>
      <w:r>
        <w:t>-</w:t>
      </w:r>
      <w:r>
        <w:br/>
        <w:t xml:space="preserve">słowu przeszłego czynnego. </w:t>
      </w:r>
      <w:r>
        <w:rPr>
          <w:rStyle w:val="Teksttreci2Kursywa"/>
        </w:rPr>
        <w:t>Umarły</w:t>
      </w:r>
      <w:r>
        <w:t xml:space="preserve"> to »ten, który umarł«. Po drugie</w:t>
      </w:r>
      <w:r>
        <w:br/>
      </w:r>
      <w:r>
        <w:rPr>
          <w:rStyle w:val="Teksttreci2Kursywa"/>
        </w:rPr>
        <w:t>umarły</w:t>
      </w:r>
      <w:r>
        <w:t xml:space="preserve"> w pewnych połączeni</w:t>
      </w:r>
      <w:r>
        <w:t>ach może być rzeczownikiem, a mianowicie</w:t>
      </w:r>
      <w:r>
        <w:br/>
        <w:t>wtedy, gdy wyraz ten nie jest określeniem jakiegoś innego wyrazu, na</w:t>
      </w:r>
      <w:r>
        <w:br/>
        <w:t xml:space="preserve">przykład w wyrażeniu ,,pamięć o naszych </w:t>
      </w:r>
      <w:r>
        <w:rPr>
          <w:rStyle w:val="Teksttreci2Kursywa"/>
        </w:rPr>
        <w:t>umarłych",</w:t>
      </w:r>
      <w:r>
        <w:t xml:space="preserve"> albo jeżeli jest</w:t>
      </w:r>
      <w:r>
        <w:br/>
        <w:t>użyty jako samodzielny podmiot, na przykład w tłumaczeniu tytułu po-</w:t>
      </w:r>
      <w:r>
        <w:br/>
        <w:t>wieści An</w:t>
      </w:r>
      <w:r>
        <w:t xml:space="preserve">ny Seghers </w:t>
      </w:r>
      <w:r>
        <w:rPr>
          <w:rStyle w:val="Teksttreci2Kursywa"/>
        </w:rPr>
        <w:t>„Umarli</w:t>
      </w:r>
      <w:r>
        <w:t xml:space="preserve"> pozostają młodzi".</w:t>
      </w:r>
    </w:p>
    <w:p w:rsidR="005C7AD3" w:rsidRDefault="00631ED2">
      <w:pPr>
        <w:pStyle w:val="Teksttreci20"/>
        <w:framePr w:w="10416" w:h="13059" w:hRule="exact" w:wrap="none" w:vAnchor="page" w:hAnchor="page" w:x="665" w:y="1727"/>
        <w:shd w:val="clear" w:color="auto" w:fill="auto"/>
        <w:spacing w:line="276" w:lineRule="exact"/>
        <w:ind w:right="1608" w:firstLine="700"/>
        <w:jc w:val="left"/>
      </w:pPr>
      <w:r>
        <w:t xml:space="preserve">Wyraz </w:t>
      </w:r>
      <w:r>
        <w:rPr>
          <w:rStyle w:val="Teksttreci2Kursywa"/>
        </w:rPr>
        <w:t>były</w:t>
      </w:r>
      <w:r>
        <w:t xml:space="preserve"> jest odimiesłowowym przymiotnikiem i w charakterze</w:t>
      </w:r>
    </w:p>
    <w:p w:rsidR="005C7AD3" w:rsidRDefault="00631ED2">
      <w:pPr>
        <w:pStyle w:val="Teksttreci20"/>
        <w:framePr w:w="10416" w:h="13059" w:hRule="exact" w:wrap="none" w:vAnchor="page" w:hAnchor="page" w:x="665" w:y="1727"/>
        <w:shd w:val="clear" w:color="auto" w:fill="auto"/>
        <w:spacing w:line="276" w:lineRule="exact"/>
        <w:ind w:right="6594" w:firstLine="0"/>
        <w:jc w:val="left"/>
      </w:pPr>
      <w:r>
        <w:t>rzeczownika używany nie bywa.</w:t>
      </w:r>
    </w:p>
    <w:p w:rsidR="005C7AD3" w:rsidRDefault="00631ED2">
      <w:pPr>
        <w:pStyle w:val="Teksttreci20"/>
        <w:framePr w:wrap="none" w:vAnchor="page" w:hAnchor="page" w:x="8063" w:y="14663"/>
        <w:shd w:val="clear" w:color="auto" w:fill="auto"/>
        <w:spacing w:line="280" w:lineRule="exact"/>
        <w:ind w:firstLine="0"/>
        <w:jc w:val="left"/>
      </w:pPr>
      <w:r>
        <w:t>W. D.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5C7AD3">
      <w:pPr>
        <w:rPr>
          <w:sz w:val="2"/>
          <w:szCs w:val="2"/>
        </w:rPr>
      </w:pPr>
      <w:r w:rsidRPr="005C7AD3">
        <w:lastRenderedPageBreak/>
        <w:pict>
          <v:rect id="_x0000_s1034" style="position:absolute;margin-left:67.7pt;margin-top:84pt;width:429.3pt;height:240.6pt;z-index:-251655680;mso-position-horizontal-relative:page;mso-position-vertical-relative:page" fillcolor="#f3e7cd" stroked="f">
            <w10:wrap anchorx="page" anchory="page"/>
          </v:rect>
        </w:pict>
      </w:r>
      <w:r w:rsidRPr="005C7AD3">
        <w:pict>
          <v:shape id="_x0000_s1033" type="#_x0000_t32" style="position:absolute;margin-left:216.5pt;margin-top:296.1pt;width:256.5pt;height:0;z-index:-251652608;mso-position-horizontal-relative:page;mso-position-vertical-relative:page" filled="t" strokeweight="2.7pt">
            <v:path arrowok="f" fillok="t" o:connecttype="segments"/>
            <o:lock v:ext="edit" shapetype="f"/>
            <w10:wrap anchorx="page" anchory="page"/>
          </v:shape>
        </w:pict>
      </w:r>
      <w:r w:rsidRPr="005C7AD3">
        <w:pict>
          <v:shape id="_x0000_s1032" type="#_x0000_t32" style="position:absolute;margin-left:110pt;margin-top:322.8pt;width:94.5pt;height:0;z-index:-25165158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5C7AD3">
        <w:pict>
          <v:shape id="_x0000_s1031" type="#_x0000_t32" style="position:absolute;margin-left:300.5pt;margin-top:322.8pt;width:70.2pt;height:0;z-index:-251650560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5C7AD3">
        <w:pict>
          <v:shape id="_x0000_s1030" type="#_x0000_t32" style="position:absolute;margin-left:393.2pt;margin-top:322.8pt;width:85.5pt;height:0;z-index:-251649536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5C7AD3">
        <w:pict>
          <v:shape id="_x0000_s1029" type="#_x0000_t32" style="position:absolute;margin-left:63.2pt;margin-top:328.2pt;width:434.4pt;height:0;z-index:-251648512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  <w:r w:rsidRPr="005C7AD3">
        <w:pict>
          <v:shape id="_x0000_s1028" type="#_x0000_t32" style="position:absolute;margin-left:56.6pt;margin-top:368.4pt;width:448.2pt;height:0;z-index:-251647488;mso-position-horizontal-relative:page;mso-position-vertical-relative:page" filled="t" strokeweight="1.5pt">
            <v:path arrowok="f" fillok="t" o:connecttype="segments"/>
            <o:lock v:ext="edit" shapetype="f"/>
            <w10:wrap anchorx="page" anchory="page"/>
          </v:shape>
        </w:pict>
      </w:r>
      <w:r w:rsidRPr="005C7AD3">
        <w:pict>
          <v:shape id="_x0000_s1027" type="#_x0000_t32" style="position:absolute;margin-left:56.9pt;margin-top:373.8pt;width:447.9pt;height:0;z-index:-251646464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6"/>
        <w:gridCol w:w="8880"/>
      </w:tblGrid>
      <w:tr w:rsidR="005C7AD3">
        <w:tblPrEx>
          <w:tblCellMar>
            <w:top w:w="0" w:type="dxa"/>
            <w:bottom w:w="0" w:type="dxa"/>
          </w:tblCellMar>
        </w:tblPrEx>
        <w:trPr>
          <w:trHeight w:hRule="exact" w:val="138"/>
        </w:trPr>
        <w:tc>
          <w:tcPr>
            <w:tcW w:w="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C7AD3" w:rsidRDefault="005C7AD3">
            <w:pPr>
              <w:framePr w:w="8976" w:h="276" w:wrap="none" w:vAnchor="page" w:hAnchor="page" w:x="1181" w:y="1453"/>
              <w:rPr>
                <w:sz w:val="10"/>
                <w:szCs w:val="10"/>
              </w:rPr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C7AD3" w:rsidRDefault="005C7AD3">
            <w:pPr>
              <w:framePr w:w="8976" w:h="276" w:wrap="none" w:vAnchor="page" w:hAnchor="page" w:x="1181" w:y="1453"/>
              <w:rPr>
                <w:sz w:val="10"/>
                <w:szCs w:val="10"/>
              </w:rPr>
            </w:pPr>
          </w:p>
        </w:tc>
      </w:tr>
      <w:tr w:rsidR="005C7AD3">
        <w:tblPrEx>
          <w:tblCellMar>
            <w:top w:w="0" w:type="dxa"/>
            <w:bottom w:w="0" w:type="dxa"/>
          </w:tblCellMar>
        </w:tblPrEx>
        <w:trPr>
          <w:trHeight w:hRule="exact" w:val="138"/>
        </w:trPr>
        <w:tc>
          <w:tcPr>
            <w:tcW w:w="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7AD3" w:rsidRDefault="005C7AD3">
            <w:pPr>
              <w:framePr w:w="8976" w:h="276" w:wrap="none" w:vAnchor="page" w:hAnchor="page" w:x="1181" w:y="1453"/>
              <w:rPr>
                <w:sz w:val="10"/>
                <w:szCs w:val="10"/>
              </w:rPr>
            </w:pPr>
          </w:p>
        </w:tc>
        <w:tc>
          <w:tcPr>
            <w:tcW w:w="8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7AD3" w:rsidRDefault="005C7AD3">
            <w:pPr>
              <w:framePr w:w="8976" w:h="276" w:wrap="none" w:vAnchor="page" w:hAnchor="page" w:x="1181" w:y="1453"/>
              <w:rPr>
                <w:sz w:val="10"/>
                <w:szCs w:val="10"/>
              </w:rPr>
            </w:pPr>
          </w:p>
        </w:tc>
      </w:tr>
    </w:tbl>
    <w:p w:rsidR="005C7AD3" w:rsidRDefault="00631ED2">
      <w:pPr>
        <w:pStyle w:val="Nagwek320"/>
        <w:framePr w:wrap="none" w:vAnchor="page" w:hAnchor="page" w:x="1793" w:y="2207"/>
        <w:shd w:val="clear" w:color="auto" w:fill="auto"/>
        <w:spacing w:line="460" w:lineRule="exact"/>
      </w:pPr>
      <w:bookmarkStart w:id="2" w:name="bookmark3"/>
      <w:r>
        <w:t>Od Redakcji</w:t>
      </w:r>
      <w:bookmarkEnd w:id="2"/>
    </w:p>
    <w:p w:rsidR="005C7AD3" w:rsidRDefault="00631ED2">
      <w:pPr>
        <w:pStyle w:val="Teksttreci30"/>
        <w:framePr w:w="5202" w:h="2628" w:hRule="exact" w:wrap="none" w:vAnchor="page" w:hAnchor="page" w:x="4313" w:y="3230"/>
        <w:shd w:val="clear" w:color="auto" w:fill="auto"/>
        <w:spacing w:after="0" w:line="426" w:lineRule="exact"/>
        <w:jc w:val="both"/>
      </w:pPr>
      <w:r w:rsidRPr="00E86826">
        <w:rPr>
          <w:rStyle w:val="Teksttreci3Odstpy0pt"/>
          <w:lang w:eastAsia="en-US" w:bidi="en-US"/>
        </w:rPr>
        <w:t>Wszelk</w:t>
      </w:r>
      <w:r>
        <w:rPr>
          <w:rStyle w:val="Teksttreci3Odstpy0pt"/>
        </w:rPr>
        <w:t>ą</w:t>
      </w:r>
      <w:r w:rsidRPr="00E86826">
        <w:rPr>
          <w:rStyle w:val="Teksttreci3Odstpy0pt"/>
          <w:lang w:eastAsia="en-US" w:bidi="en-US"/>
        </w:rPr>
        <w:t xml:space="preserve"> </w:t>
      </w:r>
      <w:r>
        <w:rPr>
          <w:rStyle w:val="Teksttreci3Odstpy0pt"/>
        </w:rPr>
        <w:t xml:space="preserve">korespondencją dotyczącą prenumeraty „Poradnika Językowego" </w:t>
      </w:r>
      <w:r>
        <w:rPr>
          <w:rStyle w:val="Teksttreci3Odstpy0pt"/>
        </w:rPr>
        <w:t xml:space="preserve">jak również ewentualne reklamacje prosimy kierować tylko do </w:t>
      </w:r>
      <w:r>
        <w:rPr>
          <w:rStyle w:val="Teksttreci3Odstpy0pt"/>
          <w:lang w:val="fr-FR" w:eastAsia="fr-FR" w:bidi="fr-FR"/>
        </w:rPr>
        <w:t xml:space="preserve">P. P. </w:t>
      </w:r>
      <w:r>
        <w:rPr>
          <w:rStyle w:val="Teksttreci3Odstpy0pt"/>
        </w:rPr>
        <w:t>K. „Ruch" Oddział w Warszawie ul. Srebrna Nr 12.</w:t>
      </w:r>
    </w:p>
    <w:p w:rsidR="005C7AD3" w:rsidRDefault="00631ED2">
      <w:pPr>
        <w:pStyle w:val="Teksttreci20"/>
        <w:framePr w:w="9072" w:h="454" w:hRule="exact" w:wrap="none" w:vAnchor="page" w:hAnchor="page" w:x="1085" w:y="7535"/>
        <w:shd w:val="clear" w:color="auto" w:fill="auto"/>
        <w:spacing w:line="280" w:lineRule="exact"/>
        <w:ind w:left="40" w:firstLine="0"/>
      </w:pPr>
      <w:r>
        <w:t>WYDAWCA: PAŃSTWOWY INSTYTUT WYDAWNICZY</w:t>
      </w:r>
    </w:p>
    <w:p w:rsidR="005C7AD3" w:rsidRDefault="00631ED2">
      <w:pPr>
        <w:pStyle w:val="Teksttreci20"/>
        <w:framePr w:w="9072" w:h="1938" w:hRule="exact" w:wrap="none" w:vAnchor="page" w:hAnchor="page" w:x="1085" w:y="8535"/>
        <w:shd w:val="clear" w:color="auto" w:fill="auto"/>
        <w:spacing w:line="372" w:lineRule="exact"/>
        <w:ind w:firstLine="0"/>
        <w:jc w:val="both"/>
      </w:pPr>
      <w:r>
        <w:t xml:space="preserve">REDAKCJA: WARSZAWA, KRAKOWSKIE PRZEDMIEŚCIE </w:t>
      </w:r>
      <w:r w:rsidRPr="00E86826">
        <w:rPr>
          <w:lang w:eastAsia="ru-RU" w:bidi="ru-RU"/>
        </w:rPr>
        <w:t xml:space="preserve">26/28, </w:t>
      </w:r>
      <w:r>
        <w:t xml:space="preserve">ZAKŁAD JĘZYKA POLSKIEGO UNIWERSYTETU WARSZAWSKIEGO </w:t>
      </w:r>
      <w:r>
        <w:t xml:space="preserve">KOMITET REDAKCYJNY: </w:t>
      </w:r>
      <w:r>
        <w:rPr>
          <w:lang w:val="fr-FR" w:eastAsia="fr-FR" w:bidi="fr-FR"/>
        </w:rPr>
        <w:t xml:space="preserve">PROF. </w:t>
      </w:r>
      <w:r>
        <w:t xml:space="preserve">DR WITOLD DOROSZEWSKI (REDAKTOR NACZELNY), </w:t>
      </w:r>
      <w:r>
        <w:rPr>
          <w:lang w:val="fr-FR" w:eastAsia="fr-FR" w:bidi="fr-FR"/>
        </w:rPr>
        <w:t xml:space="preserve">PROF. </w:t>
      </w:r>
      <w:r>
        <w:t xml:space="preserve">DR HALINA KONECZNA, DR STANISŁAW SKORUPKA, </w:t>
      </w:r>
      <w:r>
        <w:rPr>
          <w:lang w:val="fr-FR" w:eastAsia="fr-FR" w:bidi="fr-FR"/>
        </w:rPr>
        <w:t xml:space="preserve">PROF. </w:t>
      </w:r>
      <w:r>
        <w:t>DR STANISŁAW SŁOŃSKI</w:t>
      </w:r>
    </w:p>
    <w:p w:rsidR="005C7AD3" w:rsidRDefault="00631ED2">
      <w:pPr>
        <w:pStyle w:val="Teksttreci20"/>
        <w:framePr w:w="9072" w:h="706" w:hRule="exact" w:wrap="none" w:vAnchor="page" w:hAnchor="page" w:x="1085" w:y="11189"/>
        <w:shd w:val="clear" w:color="auto" w:fill="auto"/>
        <w:spacing w:after="26" w:line="280" w:lineRule="exact"/>
        <w:ind w:left="40" w:firstLine="0"/>
      </w:pPr>
      <w:r>
        <w:t>ADRES ADMINISTRACJI:</w:t>
      </w:r>
    </w:p>
    <w:p w:rsidR="005C7AD3" w:rsidRDefault="00631ED2">
      <w:pPr>
        <w:pStyle w:val="Teksttreci20"/>
        <w:framePr w:w="9072" w:h="706" w:hRule="exact" w:wrap="none" w:vAnchor="page" w:hAnchor="page" w:x="1085" w:y="11189"/>
        <w:shd w:val="clear" w:color="auto" w:fill="auto"/>
        <w:spacing w:line="280" w:lineRule="exact"/>
        <w:ind w:firstLine="0"/>
        <w:jc w:val="both"/>
      </w:pPr>
      <w:r>
        <w:t xml:space="preserve">P. P. K. „R U C H“ — WARSZAWA, UL. SREBRNA 12 </w:t>
      </w:r>
      <w:r>
        <w:rPr>
          <w:lang w:val="fr-FR" w:eastAsia="fr-FR" w:bidi="fr-FR"/>
        </w:rPr>
        <w:t xml:space="preserve">TEL.: </w:t>
      </w:r>
      <w:r>
        <w:t>8-05-42</w:t>
      </w:r>
    </w:p>
    <w:p w:rsidR="005C7AD3" w:rsidRDefault="00631ED2">
      <w:pPr>
        <w:pStyle w:val="Teksttreci20"/>
        <w:framePr w:wrap="none" w:vAnchor="page" w:hAnchor="page" w:x="1085" w:y="12203"/>
        <w:shd w:val="clear" w:color="auto" w:fill="auto"/>
        <w:spacing w:line="280" w:lineRule="exact"/>
        <w:ind w:firstLine="0"/>
        <w:jc w:val="both"/>
      </w:pPr>
      <w:r>
        <w:t>WARUNKI PRENUMERATY:</w:t>
      </w:r>
    </w:p>
    <w:p w:rsidR="005C7AD3" w:rsidRDefault="00631ED2">
      <w:pPr>
        <w:pStyle w:val="Teksttreci60"/>
        <w:framePr w:w="9072" w:h="1140" w:hRule="exact" w:wrap="none" w:vAnchor="page" w:hAnchor="page" w:x="1085" w:y="12648"/>
        <w:shd w:val="clear" w:color="auto" w:fill="auto"/>
        <w:tabs>
          <w:tab w:val="left" w:pos="6802"/>
        </w:tabs>
        <w:spacing w:before="0" w:line="264" w:lineRule="exact"/>
        <w:ind w:left="1580" w:firstLine="0"/>
      </w:pPr>
      <w:r>
        <w:t>Przedpłata roczna z przesyłką pocztową</w:t>
      </w:r>
      <w:r>
        <w:tab/>
        <w:t>18.— zł (10 zeszytów)</w:t>
      </w:r>
    </w:p>
    <w:p w:rsidR="005C7AD3" w:rsidRDefault="00631ED2">
      <w:pPr>
        <w:pStyle w:val="Teksttreci60"/>
        <w:framePr w:w="9072" w:h="1140" w:hRule="exact" w:wrap="none" w:vAnchor="page" w:hAnchor="page" w:x="1085" w:y="12648"/>
        <w:shd w:val="clear" w:color="auto" w:fill="auto"/>
        <w:tabs>
          <w:tab w:val="left" w:pos="6802"/>
        </w:tabs>
        <w:spacing w:before="0" w:line="264" w:lineRule="exact"/>
        <w:ind w:left="1580" w:firstLine="0"/>
      </w:pPr>
      <w:r>
        <w:t>Przedpłata półroczna z przesyłką pocztową</w:t>
      </w:r>
      <w:r>
        <w:tab/>
        <w:t>9.— zł (5 zeszytów)</w:t>
      </w:r>
    </w:p>
    <w:p w:rsidR="005C7AD3" w:rsidRDefault="00631ED2">
      <w:pPr>
        <w:pStyle w:val="Teksttreci60"/>
        <w:framePr w:w="9072" w:h="1140" w:hRule="exact" w:wrap="none" w:vAnchor="page" w:hAnchor="page" w:x="1085" w:y="12648"/>
        <w:shd w:val="clear" w:color="auto" w:fill="auto"/>
        <w:tabs>
          <w:tab w:val="left" w:pos="6802"/>
        </w:tabs>
        <w:spacing w:before="0" w:line="264" w:lineRule="exact"/>
        <w:ind w:left="1580" w:firstLine="0"/>
      </w:pPr>
      <w:r>
        <w:t>Cena pojedynczego zeszytu</w:t>
      </w:r>
      <w:r>
        <w:tab/>
        <w:t>1.80 zł</w:t>
      </w:r>
    </w:p>
    <w:p w:rsidR="005C7AD3" w:rsidRDefault="00631ED2">
      <w:pPr>
        <w:pStyle w:val="Teksttreci60"/>
        <w:framePr w:w="9072" w:h="1140" w:hRule="exact" w:wrap="none" w:vAnchor="page" w:hAnchor="page" w:x="1085" w:y="12648"/>
        <w:shd w:val="clear" w:color="auto" w:fill="auto"/>
        <w:spacing w:before="0" w:line="264" w:lineRule="exact"/>
        <w:ind w:left="1580" w:firstLine="0"/>
      </w:pPr>
      <w:r>
        <w:t xml:space="preserve">Konto </w:t>
      </w:r>
      <w:proofErr w:type="spellStart"/>
      <w:r>
        <w:t>P.K.O.Warszawa</w:t>
      </w:r>
      <w:proofErr w:type="spellEnd"/>
      <w:r>
        <w:t xml:space="preserve"> 1-15814 (..Poradnik Językowy**)</w:t>
      </w:r>
    </w:p>
    <w:p w:rsidR="005C7AD3" w:rsidRDefault="00631ED2">
      <w:pPr>
        <w:pStyle w:val="Teksttreci60"/>
        <w:framePr w:wrap="none" w:vAnchor="page" w:hAnchor="page" w:x="1031" w:y="15343"/>
        <w:shd w:val="clear" w:color="auto" w:fill="auto"/>
        <w:spacing w:before="0" w:line="210" w:lineRule="exact"/>
        <w:ind w:firstLine="0"/>
        <w:jc w:val="left"/>
      </w:pPr>
      <w:r>
        <w:t>Zam. 397</w:t>
      </w:r>
    </w:p>
    <w:p w:rsidR="005C7AD3" w:rsidRDefault="00631ED2">
      <w:pPr>
        <w:pStyle w:val="Teksttreci60"/>
        <w:framePr w:wrap="none" w:vAnchor="page" w:hAnchor="page" w:x="1085" w:y="15313"/>
        <w:shd w:val="clear" w:color="auto" w:fill="auto"/>
        <w:tabs>
          <w:tab w:val="left" w:pos="7942"/>
        </w:tabs>
        <w:spacing w:before="0" w:line="210" w:lineRule="exact"/>
        <w:ind w:left="1360" w:right="114" w:firstLine="0"/>
      </w:pPr>
      <w:r>
        <w:t xml:space="preserve">Warszawska Drukarnia Naukowa, </w:t>
      </w:r>
      <w:proofErr w:type="spellStart"/>
      <w:r>
        <w:t>W-wa</w:t>
      </w:r>
      <w:proofErr w:type="spellEnd"/>
      <w:r>
        <w:t xml:space="preserve">, </w:t>
      </w:r>
      <w:r>
        <w:t>ul. Śniadeckich 8</w:t>
      </w:r>
      <w:r>
        <w:tab/>
        <w:t>2-B-47701</w:t>
      </w:r>
    </w:p>
    <w:p w:rsidR="005C7AD3" w:rsidRDefault="005C7AD3">
      <w:pPr>
        <w:rPr>
          <w:sz w:val="2"/>
          <w:szCs w:val="2"/>
        </w:rPr>
        <w:sectPr w:rsidR="005C7AD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C7AD3" w:rsidRDefault="005C7AD3">
      <w:pPr>
        <w:rPr>
          <w:sz w:val="2"/>
          <w:szCs w:val="2"/>
        </w:rPr>
      </w:pPr>
      <w:r w:rsidRPr="005C7AD3">
        <w:lastRenderedPageBreak/>
        <w:pict>
          <v:rect id="_x0000_s1026" style="position:absolute;margin-left:66.1pt;margin-top:83.8pt;width:438.6pt;height:676.2pt;z-index:-251654656;mso-position-horizontal-relative:page;mso-position-vertical-relative:page" fillcolor="#f7f1dc" stroked="f">
            <w10:wrap anchorx="page" anchory="page"/>
          </v:rect>
        </w:pict>
      </w:r>
    </w:p>
    <w:p w:rsidR="005C7AD3" w:rsidRDefault="00631ED2">
      <w:pPr>
        <w:pStyle w:val="Nagwek40"/>
        <w:framePr w:wrap="none" w:vAnchor="page" w:hAnchor="page" w:x="3477" w:y="4005"/>
        <w:shd w:val="clear" w:color="auto" w:fill="auto"/>
        <w:spacing w:line="400" w:lineRule="exact"/>
      </w:pPr>
      <w:bookmarkStart w:id="3" w:name="bookmark4"/>
      <w:r>
        <w:t>NOWOŚCI</w:t>
      </w:r>
      <w:bookmarkEnd w:id="3"/>
    </w:p>
    <w:p w:rsidR="005C7AD3" w:rsidRDefault="005C7AD3">
      <w:pPr>
        <w:framePr w:wrap="none" w:vAnchor="page" w:hAnchor="page" w:x="1653" w:y="7931"/>
      </w:pPr>
    </w:p>
    <w:p w:rsidR="005C7AD3" w:rsidRDefault="005C7AD3">
      <w:pPr>
        <w:framePr w:wrap="none" w:vAnchor="page" w:hAnchor="page" w:x="1653" w:y="8489"/>
      </w:pPr>
    </w:p>
    <w:p w:rsidR="005C7AD3" w:rsidRDefault="005C7AD3">
      <w:pPr>
        <w:framePr w:wrap="none" w:vAnchor="page" w:hAnchor="page" w:x="1653" w:y="8837"/>
      </w:pPr>
    </w:p>
    <w:p w:rsidR="005C7AD3" w:rsidRDefault="00631ED2">
      <w:pPr>
        <w:pStyle w:val="Teksttreci80"/>
        <w:framePr w:wrap="none" w:vAnchor="page" w:hAnchor="page" w:x="8721" w:y="4923"/>
        <w:shd w:val="clear" w:color="auto" w:fill="auto"/>
        <w:spacing w:line="210" w:lineRule="exact"/>
      </w:pPr>
      <w:r>
        <w:t>zł.</w:t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spacing w:before="0" w:line="210" w:lineRule="exact"/>
        <w:ind w:firstLine="0"/>
        <w:jc w:val="right"/>
      </w:pPr>
      <w:proofErr w:type="spellStart"/>
      <w:r>
        <w:rPr>
          <w:rStyle w:val="Teksttreci6Odstpy4pt"/>
        </w:rPr>
        <w:t>Bredel</w:t>
      </w:r>
      <w:proofErr w:type="spellEnd"/>
      <w:r>
        <w:t xml:space="preserve"> W. — Ojcowie. Wyd. III. Część pierwsza trylogii:</w:t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dot" w:pos="5970"/>
        </w:tabs>
        <w:spacing w:before="0" w:line="210" w:lineRule="exact"/>
        <w:ind w:left="660" w:firstLine="0"/>
      </w:pPr>
      <w:r>
        <w:t>„Krewni i znajomi"</w:t>
      </w:r>
      <w: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spacing w:before="0" w:line="312" w:lineRule="exact"/>
        <w:ind w:firstLine="0"/>
        <w:jc w:val="right"/>
      </w:pPr>
      <w:r>
        <w:t>Synowie — część druga trylogii: „Krewni i znajomi"</w:t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spacing w:before="0" w:line="312" w:lineRule="exact"/>
        <w:ind w:firstLine="0"/>
        <w:jc w:val="left"/>
      </w:pPr>
      <w:r>
        <w:rPr>
          <w:rStyle w:val="Teksttreci6Odstpy4pt"/>
        </w:rPr>
        <w:t>Ruth-Buczkowski</w:t>
      </w:r>
      <w:r>
        <w:t xml:space="preserve"> M. — Pierwsze dni . </w:t>
      </w:r>
      <w:r>
        <w:rPr>
          <w:rStyle w:val="Teksttreci6Odstpy4pt"/>
        </w:rPr>
        <w:t>Czechow</w:t>
      </w:r>
      <w:r>
        <w:t xml:space="preserve"> A. — Wiśniowy sad. Komedia w 4 aktach . </w:t>
      </w:r>
      <w:r>
        <w:rPr>
          <w:rStyle w:val="Teksttreci6Odstpy4pt"/>
        </w:rPr>
        <w:t>Czechow</w:t>
      </w:r>
      <w:r>
        <w:t xml:space="preserve"> A. — Trzy siostry. Dramat w 4 aktach .</w:t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hyphen" w:pos="1848"/>
        </w:tabs>
        <w:spacing w:before="0" w:line="312" w:lineRule="exact"/>
        <w:ind w:firstLine="0"/>
      </w:pPr>
      <w:proofErr w:type="spellStart"/>
      <w:r w:rsidRPr="00E86826">
        <w:rPr>
          <w:rStyle w:val="Teksttreci6Odstpy4pt"/>
          <w:lang w:eastAsia="en-US" w:bidi="en-US"/>
        </w:rPr>
        <w:t>Giles</w:t>
      </w:r>
      <w:proofErr w:type="spellEnd"/>
      <w:r w:rsidRPr="00E86826">
        <w:rPr>
          <w:lang w:eastAsia="en-US" w:bidi="en-US"/>
        </w:rPr>
        <w:t xml:space="preserve"> </w:t>
      </w:r>
      <w:r>
        <w:rPr>
          <w:lang w:val="ru-RU" w:eastAsia="ru-RU" w:bidi="ru-RU"/>
        </w:rPr>
        <w:t>В</w:t>
      </w:r>
      <w:r w:rsidRPr="00E86826">
        <w:rPr>
          <w:lang w:eastAsia="ru-RU" w:bidi="ru-RU"/>
        </w:rPr>
        <w:t xml:space="preserve">. </w:t>
      </w:r>
      <w:r>
        <w:tab/>
        <w:t xml:space="preserve"> Rodzina </w:t>
      </w:r>
      <w:proofErr w:type="spellStart"/>
      <w:r>
        <w:t>Durelów</w:t>
      </w:r>
      <w:proofErr w:type="spellEnd"/>
      <w:r>
        <w:t>. Wyd. II .</w:t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dot" w:pos="5922"/>
        </w:tabs>
        <w:spacing w:before="0" w:line="312" w:lineRule="exact"/>
        <w:ind w:firstLine="0"/>
      </w:pPr>
      <w:r>
        <w:rPr>
          <w:rStyle w:val="Teksttreci6Odstpy4pt"/>
          <w:lang w:val="cs-CZ" w:eastAsia="cs-CZ" w:bidi="cs-CZ"/>
        </w:rPr>
        <w:t>Jirásek</w:t>
      </w:r>
      <w:r>
        <w:rPr>
          <w:lang w:val="cs-CZ" w:eastAsia="cs-CZ" w:bidi="cs-CZ"/>
        </w:rPr>
        <w:t xml:space="preserve"> </w:t>
      </w:r>
      <w:r>
        <w:t>A. — Uroki świata. Wyd. II</w:t>
      </w:r>
      <w: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pos="4806"/>
        </w:tabs>
        <w:spacing w:before="0" w:line="312" w:lineRule="exact"/>
        <w:ind w:firstLine="0"/>
      </w:pPr>
      <w:proofErr w:type="spellStart"/>
      <w:r>
        <w:rPr>
          <w:rStyle w:val="Teksttreci6Odstpy4pt"/>
        </w:rPr>
        <w:t>Kierczyńska</w:t>
      </w:r>
      <w:proofErr w:type="spellEnd"/>
      <w:r>
        <w:t xml:space="preserve"> M. — Spór o realizm .</w:t>
      </w:r>
      <w:r>
        <w:tab/>
        <w:t>.</w:t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underscore" w:pos="1710"/>
        </w:tabs>
        <w:spacing w:before="0" w:line="312" w:lineRule="exact"/>
        <w:ind w:firstLine="0"/>
      </w:pPr>
      <w:r>
        <w:rPr>
          <w:rStyle w:val="Teksttreci6Odstpy6pt"/>
        </w:rPr>
        <w:t>Lider</w:t>
      </w:r>
      <w:r>
        <w:t xml:space="preserve"> J. </w:t>
      </w:r>
      <w:r>
        <w:tab/>
        <w:t xml:space="preserve"> Pogadanki o dialektyce i materializmie.</w:t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pos="2706"/>
          <w:tab w:val="left" w:leader="dot" w:pos="5976"/>
        </w:tabs>
        <w:spacing w:before="0" w:line="300" w:lineRule="exact"/>
        <w:ind w:left="660" w:firstLine="0"/>
      </w:pPr>
      <w:r>
        <w:t>Wyd. VI</w:t>
      </w:r>
      <w:r>
        <w:t xml:space="preserve"> ...</w:t>
      </w:r>
      <w:r>
        <w:tab/>
      </w:r>
      <w: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spacing w:before="0" w:line="300" w:lineRule="exact"/>
        <w:ind w:firstLine="0"/>
      </w:pPr>
      <w:r>
        <w:rPr>
          <w:rStyle w:val="Teksttreci6Odstpy4pt"/>
        </w:rPr>
        <w:t>Linde</w:t>
      </w:r>
      <w:r>
        <w:t xml:space="preserve"> M. S. B. — Słownik Języka Polskiego </w:t>
      </w:r>
      <w:r>
        <w:rPr>
          <w:lang w:val="fr-FR" w:eastAsia="fr-FR" w:bidi="fr-FR"/>
        </w:rPr>
        <w:t xml:space="preserve">T. </w:t>
      </w:r>
      <w:r>
        <w:t>I. .</w:t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dot" w:pos="5970"/>
        </w:tabs>
        <w:spacing w:before="0" w:line="300" w:lineRule="exact"/>
        <w:ind w:left="660" w:firstLine="0"/>
      </w:pPr>
      <w:r>
        <w:t xml:space="preserve">Słownik Języka Polskiego. </w:t>
      </w:r>
      <w:r>
        <w:rPr>
          <w:lang w:val="fr-FR" w:eastAsia="fr-FR" w:bidi="fr-FR"/>
        </w:rPr>
        <w:t xml:space="preserve">T. </w:t>
      </w:r>
      <w:r>
        <w:t>II</w:t>
      </w:r>
      <w:r>
        <w:tab/>
      </w:r>
    </w:p>
    <w:p w:rsidR="005C7AD3" w:rsidRPr="00E86826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spacing w:before="0" w:line="300" w:lineRule="exact"/>
        <w:ind w:firstLine="0"/>
        <w:jc w:val="right"/>
        <w:rPr>
          <w:lang w:val="en-US"/>
        </w:rPr>
      </w:pPr>
      <w:r>
        <w:rPr>
          <w:rStyle w:val="Teksttreci6Odstpy4pt"/>
        </w:rPr>
        <w:t>Neruda</w:t>
      </w:r>
      <w:r>
        <w:t xml:space="preserve"> J. — Opowiadania ze starej Pragi. </w:t>
      </w:r>
      <w:proofErr w:type="spellStart"/>
      <w:r w:rsidRPr="00E86826">
        <w:rPr>
          <w:lang w:val="en-US"/>
        </w:rPr>
        <w:t>Wyd</w:t>
      </w:r>
      <w:proofErr w:type="spellEnd"/>
      <w:r w:rsidRPr="00E86826">
        <w:rPr>
          <w:lang w:val="en-US"/>
        </w:rPr>
        <w:t>. II .</w:t>
      </w:r>
    </w:p>
    <w:p w:rsidR="005C7AD3" w:rsidRPr="00E86826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dot" w:pos="5922"/>
        </w:tabs>
        <w:spacing w:before="0" w:line="306" w:lineRule="exact"/>
        <w:ind w:firstLine="0"/>
        <w:rPr>
          <w:lang w:val="en-US"/>
        </w:rPr>
      </w:pPr>
      <w:r>
        <w:rPr>
          <w:rStyle w:val="Teksttreci6Odstpy4pt"/>
          <w:lang w:val="en-US" w:eastAsia="en-US" w:bidi="en-US"/>
        </w:rPr>
        <w:t>Philippe</w:t>
      </w:r>
      <w:r>
        <w:rPr>
          <w:lang w:val="en-US" w:eastAsia="en-US" w:bidi="en-US"/>
        </w:rPr>
        <w:t xml:space="preserve"> </w:t>
      </w:r>
      <w:r w:rsidRPr="00E86826">
        <w:rPr>
          <w:lang w:val="en-US"/>
        </w:rPr>
        <w:t xml:space="preserve">A. — Michel </w:t>
      </w:r>
      <w:proofErr w:type="spellStart"/>
      <w:r w:rsidRPr="00E86826">
        <w:rPr>
          <w:lang w:val="en-US"/>
        </w:rPr>
        <w:t>Rondet</w:t>
      </w:r>
      <w:proofErr w:type="spellEnd"/>
      <w:r w:rsidRPr="00E86826">
        <w:rPr>
          <w:lang w:val="en-US"/>
        </w:rP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dot" w:pos="5916"/>
        </w:tabs>
        <w:spacing w:before="0" w:line="306" w:lineRule="exact"/>
        <w:ind w:firstLine="0"/>
      </w:pPr>
      <w:proofErr w:type="spellStart"/>
      <w:r>
        <w:rPr>
          <w:rStyle w:val="Teksttreci6Odstpy4pt"/>
        </w:rPr>
        <w:t>Pozner</w:t>
      </w:r>
      <w:proofErr w:type="spellEnd"/>
      <w:r>
        <w:t xml:space="preserve"> V. — Szlakiem klęski. Wyd. II</w:t>
      </w:r>
      <w: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spacing w:before="0" w:line="306" w:lineRule="exact"/>
        <w:ind w:firstLine="0"/>
      </w:pPr>
      <w:r>
        <w:rPr>
          <w:rStyle w:val="Teksttreci6Odstpy4pt"/>
        </w:rPr>
        <w:t>Rudnicki</w:t>
      </w:r>
      <w:r>
        <w:t xml:space="preserve"> L. Stare i nowe. Tom </w:t>
      </w:r>
      <w:r w:rsidRPr="00E86826">
        <w:rPr>
          <w:lang w:eastAsia="en-US" w:bidi="en-US"/>
        </w:rPr>
        <w:t xml:space="preserve">I, </w:t>
      </w:r>
      <w:r>
        <w:t>Wyd. VII .</w:t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dot" w:pos="5922"/>
        </w:tabs>
        <w:spacing w:before="0" w:line="306" w:lineRule="exact"/>
        <w:ind w:left="660" w:firstLine="0"/>
      </w:pPr>
      <w:r>
        <w:t xml:space="preserve">Tom </w:t>
      </w:r>
      <w:r>
        <w:t>II, Wyd. II</w:t>
      </w:r>
      <w: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dot" w:pos="5916"/>
        </w:tabs>
        <w:spacing w:before="0" w:line="306" w:lineRule="exact"/>
        <w:ind w:firstLine="0"/>
      </w:pPr>
      <w:r>
        <w:rPr>
          <w:rStyle w:val="Teksttreci6Odstpy4pt"/>
        </w:rPr>
        <w:t>Rusinek</w:t>
      </w:r>
      <w:r>
        <w:t xml:space="preserve"> M. — Młody wiatr. Wyd. II</w:t>
      </w:r>
      <w: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spacing w:before="0" w:line="306" w:lineRule="exact"/>
        <w:ind w:firstLine="0"/>
        <w:jc w:val="left"/>
      </w:pPr>
      <w:r>
        <w:rPr>
          <w:rStyle w:val="Teksttreci6Odstpy4pt"/>
        </w:rPr>
        <w:t>Sienkiewicz</w:t>
      </w:r>
      <w:r>
        <w:t xml:space="preserve"> H. — Krzyżacy. Wyd. VI, tom </w:t>
      </w:r>
      <w:proofErr w:type="spellStart"/>
      <w:r w:rsidRPr="00E86826">
        <w:rPr>
          <w:lang w:eastAsia="en-US" w:bidi="en-US"/>
        </w:rPr>
        <w:t>I—</w:t>
      </w:r>
      <w:r>
        <w:t>II</w:t>
      </w:r>
      <w:proofErr w:type="spellEnd"/>
      <w:r>
        <w:t xml:space="preserve"> . </w:t>
      </w:r>
      <w:r>
        <w:rPr>
          <w:rStyle w:val="Teksttreci6Odstpy4pt"/>
        </w:rPr>
        <w:t>Sienkiewicz</w:t>
      </w:r>
      <w:r>
        <w:t xml:space="preserve"> H. — Nowele wybrane. Wyd. VI . </w:t>
      </w:r>
      <w:r>
        <w:rPr>
          <w:rStyle w:val="Teksttreci6Odstpy4pt"/>
        </w:rPr>
        <w:t>Turgieniew</w:t>
      </w:r>
      <w:r>
        <w:t xml:space="preserve"> I. — Miesiąc na wsi. Komedia w 5-ciu</w:t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dot" w:pos="5970"/>
        </w:tabs>
        <w:spacing w:before="0" w:line="306" w:lineRule="exact"/>
        <w:ind w:left="660" w:firstLine="0"/>
      </w:pPr>
      <w:r>
        <w:t>aktach</w:t>
      </w:r>
      <w: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dot" w:pos="5916"/>
        </w:tabs>
        <w:spacing w:before="0" w:line="306" w:lineRule="exact"/>
        <w:ind w:firstLine="0"/>
      </w:pPr>
      <w:r>
        <w:rPr>
          <w:rStyle w:val="Teksttreci6Odstpy4pt"/>
        </w:rPr>
        <w:t>Szewczyk</w:t>
      </w:r>
      <w:r>
        <w:t xml:space="preserve"> W. — Kleszcze</w:t>
      </w:r>
      <w: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underscore" w:pos="1422"/>
          <w:tab w:val="left" w:leader="dot" w:pos="5928"/>
        </w:tabs>
        <w:spacing w:before="0" w:line="306" w:lineRule="exact"/>
        <w:ind w:firstLine="0"/>
      </w:pPr>
      <w:r>
        <w:rPr>
          <w:rStyle w:val="Teksttreci6Odstpy4pt"/>
        </w:rPr>
        <w:t>Wolf</w:t>
      </w:r>
      <w:r>
        <w:t xml:space="preserve"> </w:t>
      </w:r>
      <w:r>
        <w:rPr>
          <w:lang w:val="fr-FR" w:eastAsia="fr-FR" w:bidi="fr-FR"/>
        </w:rPr>
        <w:t>F</w:t>
      </w:r>
      <w:r>
        <w:tab/>
        <w:t>Pogranicze</w:t>
      </w:r>
      <w: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dot" w:pos="5922"/>
        </w:tabs>
        <w:spacing w:before="0" w:line="306" w:lineRule="exact"/>
        <w:ind w:firstLine="0"/>
      </w:pPr>
      <w:r>
        <w:rPr>
          <w:rStyle w:val="Teksttreci6Odstpy4pt"/>
        </w:rPr>
        <w:t>Zweig</w:t>
      </w:r>
      <w:r>
        <w:t xml:space="preserve"> A. — Topór z </w:t>
      </w:r>
      <w:proofErr w:type="spellStart"/>
      <w:r>
        <w:t>Wandsbek</w:t>
      </w:r>
      <w:proofErr w:type="spellEnd"/>
      <w:r>
        <w:t>. Część I</w:t>
      </w:r>
      <w: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tabs>
          <w:tab w:val="left" w:leader="dot" w:pos="5982"/>
        </w:tabs>
        <w:spacing w:before="0" w:after="12" w:line="210" w:lineRule="exact"/>
        <w:ind w:left="660" w:firstLine="0"/>
      </w:pPr>
      <w:r>
        <w:t>Część II</w:t>
      </w:r>
      <w:r>
        <w:tab/>
      </w:r>
    </w:p>
    <w:p w:rsidR="005C7AD3" w:rsidRDefault="00631ED2">
      <w:pPr>
        <w:pStyle w:val="Teksttreci60"/>
        <w:framePr w:w="6018" w:h="8394" w:hRule="exact" w:wrap="none" w:vAnchor="page" w:hAnchor="page" w:x="2265" w:y="5205"/>
        <w:shd w:val="clear" w:color="auto" w:fill="auto"/>
        <w:spacing w:before="0" w:line="210" w:lineRule="exact"/>
        <w:ind w:firstLine="0"/>
      </w:pPr>
      <w:r>
        <w:t>Żywulska K. — Przeżyłam Oświęcim. Wyd. III .</w:t>
      </w:r>
    </w:p>
    <w:p w:rsidR="005C7AD3" w:rsidRDefault="00631ED2">
      <w:pPr>
        <w:pStyle w:val="Teksttreci90"/>
        <w:framePr w:w="618" w:h="6042" w:hRule="exact" w:wrap="none" w:vAnchor="page" w:hAnchor="page" w:x="8547" w:y="5447"/>
        <w:shd w:val="clear" w:color="auto" w:fill="auto"/>
        <w:spacing w:after="0" w:line="200" w:lineRule="exact"/>
      </w:pPr>
      <w:r>
        <w:t>14.40</w:t>
      </w:r>
    </w:p>
    <w:p w:rsidR="005C7AD3" w:rsidRDefault="00631ED2">
      <w:pPr>
        <w:pStyle w:val="Teksttreci100"/>
        <w:framePr w:w="618" w:h="6042" w:hRule="exact" w:wrap="none" w:vAnchor="page" w:hAnchor="page" w:x="8547" w:y="5447"/>
        <w:shd w:val="clear" w:color="auto" w:fill="auto"/>
        <w:spacing w:before="0"/>
      </w:pPr>
      <w:r>
        <w:t>20.00</w:t>
      </w:r>
    </w:p>
    <w:p w:rsidR="005C7AD3" w:rsidRDefault="00631ED2">
      <w:pPr>
        <w:pStyle w:val="Teksttreci20"/>
        <w:framePr w:w="618" w:h="6042" w:hRule="exact" w:wrap="none" w:vAnchor="page" w:hAnchor="page" w:x="8547" w:y="5447"/>
        <w:shd w:val="clear" w:color="auto" w:fill="auto"/>
        <w:ind w:firstLine="0"/>
        <w:jc w:val="right"/>
      </w:pPr>
      <w:r>
        <w:t>6.—</w:t>
      </w:r>
    </w:p>
    <w:p w:rsidR="005C7AD3" w:rsidRDefault="00631ED2">
      <w:pPr>
        <w:pStyle w:val="Teksttreci90"/>
        <w:framePr w:w="618" w:h="6042" w:hRule="exact" w:wrap="none" w:vAnchor="page" w:hAnchor="page" w:x="8547" w:y="5447"/>
        <w:shd w:val="clear" w:color="auto" w:fill="auto"/>
        <w:spacing w:after="0" w:line="312" w:lineRule="exact"/>
        <w:ind w:left="220"/>
        <w:jc w:val="both"/>
      </w:pPr>
      <w:r>
        <w:t>7.50</w:t>
      </w:r>
    </w:p>
    <w:p w:rsidR="005C7AD3" w:rsidRDefault="00631ED2">
      <w:pPr>
        <w:pStyle w:val="Teksttreci90"/>
        <w:framePr w:w="618" w:h="6042" w:hRule="exact" w:wrap="none" w:vAnchor="page" w:hAnchor="page" w:x="8547" w:y="5447"/>
        <w:numPr>
          <w:ilvl w:val="0"/>
          <w:numId w:val="5"/>
        </w:numPr>
        <w:shd w:val="clear" w:color="auto" w:fill="auto"/>
        <w:spacing w:after="0" w:line="312" w:lineRule="exact"/>
      </w:pPr>
      <w:r>
        <w:t xml:space="preserve"> 18</w:t>
      </w:r>
      <w:r>
        <w:rPr>
          <w:rStyle w:val="Teksttreci9Tahoma55pt"/>
        </w:rPr>
        <w:t>.—</w:t>
      </w:r>
    </w:p>
    <w:p w:rsidR="005C7AD3" w:rsidRDefault="00631ED2">
      <w:pPr>
        <w:pStyle w:val="Teksttreci90"/>
        <w:framePr w:w="618" w:h="6042" w:hRule="exact" w:wrap="none" w:vAnchor="page" w:hAnchor="page" w:x="8547" w:y="5447"/>
        <w:shd w:val="clear" w:color="auto" w:fill="auto"/>
        <w:spacing w:after="0" w:line="312" w:lineRule="exact"/>
      </w:pPr>
      <w:r>
        <w:t>8.40</w:t>
      </w:r>
    </w:p>
    <w:p w:rsidR="005C7AD3" w:rsidRDefault="00631ED2">
      <w:pPr>
        <w:pStyle w:val="Teksttreci110"/>
        <w:framePr w:w="618" w:h="6042" w:hRule="exact" w:wrap="none" w:vAnchor="page" w:hAnchor="page" w:x="8547" w:y="5447"/>
        <w:shd w:val="clear" w:color="auto" w:fill="auto"/>
        <w:spacing w:after="185"/>
      </w:pPr>
      <w:r>
        <w:rPr>
          <w:rStyle w:val="Teksttreci11TimesNewRoman10pt"/>
          <w:rFonts w:eastAsia="Tahoma"/>
        </w:rPr>
        <w:t>9</w:t>
      </w:r>
      <w:r>
        <w:t>.—</w:t>
      </w:r>
    </w:p>
    <w:p w:rsidR="005C7AD3" w:rsidRDefault="00631ED2">
      <w:pPr>
        <w:pStyle w:val="Teksttreci110"/>
        <w:framePr w:w="618" w:h="6042" w:hRule="exact" w:wrap="none" w:vAnchor="page" w:hAnchor="page" w:x="8547" w:y="5447"/>
        <w:shd w:val="clear" w:color="auto" w:fill="auto"/>
        <w:spacing w:after="0" w:line="306" w:lineRule="exact"/>
      </w:pPr>
      <w:r>
        <w:rPr>
          <w:rStyle w:val="Teksttreci11TimesNewRoman10pt"/>
          <w:rFonts w:eastAsia="Tahoma"/>
        </w:rPr>
        <w:t>7</w:t>
      </w:r>
      <w:r>
        <w:t>.—</w:t>
      </w:r>
    </w:p>
    <w:p w:rsidR="005C7AD3" w:rsidRDefault="00631ED2">
      <w:pPr>
        <w:pStyle w:val="Teksttreci90"/>
        <w:framePr w:w="618" w:h="6042" w:hRule="exact" w:wrap="none" w:vAnchor="page" w:hAnchor="page" w:x="8547" w:y="5447"/>
        <w:shd w:val="clear" w:color="auto" w:fill="auto"/>
        <w:spacing w:after="0" w:line="306" w:lineRule="exact"/>
      </w:pPr>
      <w:r>
        <w:t>130</w:t>
      </w:r>
      <w:r>
        <w:rPr>
          <w:rStyle w:val="Teksttreci9Tahoma55pt"/>
        </w:rPr>
        <w:t>.—</w:t>
      </w:r>
    </w:p>
    <w:p w:rsidR="005C7AD3" w:rsidRDefault="00631ED2">
      <w:pPr>
        <w:pStyle w:val="Teksttreci120"/>
        <w:framePr w:w="618" w:h="6042" w:hRule="exact" w:wrap="none" w:vAnchor="page" w:hAnchor="page" w:x="8547" w:y="5447"/>
        <w:shd w:val="clear" w:color="auto" w:fill="auto"/>
      </w:pPr>
      <w:r>
        <w:t>100</w:t>
      </w:r>
      <w:r>
        <w:rPr>
          <w:rStyle w:val="Teksttreci12ArialUnicodeMS65pt"/>
        </w:rPr>
        <w:t>.—</w:t>
      </w:r>
    </w:p>
    <w:p w:rsidR="005C7AD3" w:rsidRDefault="00631ED2">
      <w:pPr>
        <w:pStyle w:val="Teksttreci110"/>
        <w:framePr w:w="618" w:h="6042" w:hRule="exact" w:wrap="none" w:vAnchor="page" w:hAnchor="page" w:x="8547" w:y="5447"/>
        <w:shd w:val="clear" w:color="auto" w:fill="auto"/>
        <w:spacing w:after="0" w:line="306" w:lineRule="exact"/>
      </w:pPr>
      <w:r>
        <w:rPr>
          <w:rStyle w:val="Teksttreci11TimesNewRoman10pt"/>
          <w:rFonts w:eastAsia="Tahoma"/>
        </w:rPr>
        <w:t>9</w:t>
      </w:r>
      <w:r>
        <w:t>.—</w:t>
      </w:r>
    </w:p>
    <w:p w:rsidR="005C7AD3" w:rsidRDefault="00631ED2">
      <w:pPr>
        <w:pStyle w:val="Teksttreci130"/>
        <w:framePr w:w="618" w:h="6042" w:hRule="exact" w:wrap="none" w:vAnchor="page" w:hAnchor="page" w:x="8547" w:y="5447"/>
        <w:shd w:val="clear" w:color="auto" w:fill="auto"/>
      </w:pPr>
      <w:r>
        <w:rPr>
          <w:rStyle w:val="Teksttreci13Garamond105pt"/>
          <w:b w:val="0"/>
          <w:bCs w:val="0"/>
        </w:rPr>
        <w:t>11</w:t>
      </w:r>
      <w:r>
        <w:t>.—</w:t>
      </w:r>
    </w:p>
    <w:p w:rsidR="005C7AD3" w:rsidRDefault="00631ED2">
      <w:pPr>
        <w:pStyle w:val="Teksttreci90"/>
        <w:framePr w:w="618" w:h="6042" w:hRule="exact" w:wrap="none" w:vAnchor="page" w:hAnchor="page" w:x="8547" w:y="5447"/>
        <w:numPr>
          <w:ilvl w:val="0"/>
          <w:numId w:val="6"/>
        </w:numPr>
        <w:shd w:val="clear" w:color="auto" w:fill="auto"/>
        <w:spacing w:after="0" w:line="306" w:lineRule="exact"/>
      </w:pPr>
      <w:r>
        <w:t xml:space="preserve"> 4.80</w:t>
      </w:r>
    </w:p>
    <w:p w:rsidR="005C7AD3" w:rsidRDefault="00631ED2">
      <w:pPr>
        <w:pStyle w:val="Teksttreci140"/>
        <w:framePr w:w="618" w:h="6042" w:hRule="exact" w:wrap="none" w:vAnchor="page" w:hAnchor="page" w:x="8547" w:y="5447"/>
        <w:shd w:val="clear" w:color="auto" w:fill="auto"/>
        <w:tabs>
          <w:tab w:val="left" w:leader="underscore" w:pos="628"/>
        </w:tabs>
        <w:ind w:left="220"/>
      </w:pPr>
      <w:r>
        <w:rPr>
          <w:rStyle w:val="Teksttreci14TimesNewRoman105pt"/>
          <w:rFonts w:eastAsia="Tahoma"/>
        </w:rPr>
        <w:t>6</w:t>
      </w:r>
      <w:r>
        <w:tab/>
      </w:r>
    </w:p>
    <w:p w:rsidR="005C7AD3" w:rsidRDefault="00631ED2">
      <w:pPr>
        <w:pStyle w:val="Teksttreci20"/>
        <w:framePr w:w="618" w:h="6042" w:hRule="exact" w:wrap="none" w:vAnchor="page" w:hAnchor="page" w:x="8547" w:y="5447"/>
        <w:shd w:val="clear" w:color="auto" w:fill="auto"/>
        <w:ind w:firstLine="0"/>
        <w:jc w:val="right"/>
      </w:pPr>
      <w:r>
        <w:t>6.—</w:t>
      </w:r>
    </w:p>
    <w:p w:rsidR="005C7AD3" w:rsidRDefault="00631ED2">
      <w:pPr>
        <w:pStyle w:val="Teksttreci90"/>
        <w:framePr w:w="618" w:h="6042" w:hRule="exact" w:wrap="none" w:vAnchor="page" w:hAnchor="page" w:x="8547" w:y="5447"/>
        <w:numPr>
          <w:ilvl w:val="0"/>
          <w:numId w:val="7"/>
        </w:numPr>
        <w:shd w:val="clear" w:color="auto" w:fill="auto"/>
        <w:spacing w:after="0" w:line="312" w:lineRule="exact"/>
      </w:pPr>
      <w:r>
        <w:t xml:space="preserve"> 9</w:t>
      </w:r>
      <w:r>
        <w:rPr>
          <w:rStyle w:val="Teksttreci9Tahoma55pt"/>
        </w:rPr>
        <w:t>.—</w:t>
      </w:r>
    </w:p>
    <w:p w:rsidR="005C7AD3" w:rsidRDefault="00631ED2">
      <w:pPr>
        <w:pStyle w:val="Teksttreci110"/>
        <w:framePr w:w="516" w:h="1850" w:hRule="exact" w:wrap="none" w:vAnchor="page" w:hAnchor="page" w:x="8661" w:y="11693"/>
        <w:shd w:val="clear" w:color="auto" w:fill="auto"/>
        <w:spacing w:after="0"/>
        <w:jc w:val="left"/>
      </w:pPr>
      <w:r>
        <w:rPr>
          <w:rStyle w:val="Teksttreci11TimesNewRoman10pt"/>
          <w:rFonts w:eastAsia="Tahoma"/>
        </w:rPr>
        <w:t>13</w:t>
      </w:r>
      <w:r>
        <w:t>.—</w:t>
      </w:r>
    </w:p>
    <w:p w:rsidR="005C7AD3" w:rsidRDefault="00631ED2">
      <w:pPr>
        <w:pStyle w:val="Teksttreci150"/>
        <w:framePr w:w="516" w:h="1850" w:hRule="exact" w:wrap="none" w:vAnchor="page" w:hAnchor="page" w:x="8661" w:y="11693"/>
        <w:shd w:val="clear" w:color="auto" w:fill="auto"/>
      </w:pPr>
      <w:r>
        <w:rPr>
          <w:rStyle w:val="Teksttreci15Garamond105pt"/>
          <w:b w:val="0"/>
          <w:bCs w:val="0"/>
        </w:rPr>
        <w:t>11</w:t>
      </w:r>
      <w:r>
        <w:t>.—</w:t>
      </w:r>
    </w:p>
    <w:p w:rsidR="005C7AD3" w:rsidRDefault="00631ED2">
      <w:pPr>
        <w:pStyle w:val="Teksttreci160"/>
        <w:framePr w:w="516" w:h="1850" w:hRule="exact" w:wrap="none" w:vAnchor="page" w:hAnchor="page" w:x="8661" w:y="11693"/>
        <w:shd w:val="clear" w:color="auto" w:fill="auto"/>
      </w:pPr>
      <w:r>
        <w:rPr>
          <w:rStyle w:val="Teksttreci1685pt"/>
        </w:rPr>
        <w:t>18</w:t>
      </w:r>
      <w:r>
        <w:t>.—</w:t>
      </w:r>
    </w:p>
    <w:p w:rsidR="005C7AD3" w:rsidRDefault="00631ED2">
      <w:pPr>
        <w:pStyle w:val="Teksttreci110"/>
        <w:framePr w:w="516" w:h="1850" w:hRule="exact" w:wrap="none" w:vAnchor="page" w:hAnchor="page" w:x="8661" w:y="11693"/>
        <w:shd w:val="clear" w:color="auto" w:fill="auto"/>
        <w:spacing w:after="0"/>
        <w:jc w:val="left"/>
      </w:pPr>
      <w:r>
        <w:rPr>
          <w:rStyle w:val="Teksttreci11TimesNewRoman10pt"/>
          <w:rFonts w:eastAsia="Tahoma"/>
        </w:rPr>
        <w:t>13</w:t>
      </w:r>
      <w:r>
        <w:t>.—</w:t>
      </w:r>
    </w:p>
    <w:p w:rsidR="005C7AD3" w:rsidRDefault="00631ED2">
      <w:pPr>
        <w:pStyle w:val="Teksttreci110"/>
        <w:framePr w:w="516" w:h="1850" w:hRule="exact" w:wrap="none" w:vAnchor="page" w:hAnchor="page" w:x="8661" w:y="11693"/>
        <w:shd w:val="clear" w:color="auto" w:fill="auto"/>
        <w:spacing w:after="58" w:line="200" w:lineRule="exact"/>
        <w:jc w:val="left"/>
      </w:pPr>
      <w:r>
        <w:rPr>
          <w:rStyle w:val="Teksttreci11TimesNewRoman10pt"/>
          <w:rFonts w:eastAsia="Tahoma"/>
        </w:rPr>
        <w:t>13</w:t>
      </w:r>
      <w:r>
        <w:t>.—</w:t>
      </w:r>
    </w:p>
    <w:p w:rsidR="005C7AD3" w:rsidRDefault="00631ED2">
      <w:pPr>
        <w:pStyle w:val="Teksttreci90"/>
        <w:framePr w:w="516" w:h="1850" w:hRule="exact" w:wrap="none" w:vAnchor="page" w:hAnchor="page" w:x="8661" w:y="11693"/>
        <w:shd w:val="clear" w:color="auto" w:fill="auto"/>
        <w:spacing w:after="0" w:line="200" w:lineRule="exact"/>
        <w:jc w:val="left"/>
      </w:pPr>
      <w:r>
        <w:t>13.50</w:t>
      </w:r>
    </w:p>
    <w:p w:rsidR="005C7AD3" w:rsidRDefault="005C7AD3">
      <w:pPr>
        <w:framePr w:wrap="none" w:vAnchor="page" w:hAnchor="page" w:x="9699" w:y="10397"/>
      </w:pPr>
    </w:p>
    <w:p w:rsidR="005C7AD3" w:rsidRDefault="00631ED2">
      <w:pPr>
        <w:pStyle w:val="Nagwek60"/>
        <w:framePr w:wrap="none" w:vAnchor="page" w:hAnchor="page" w:x="1995" w:y="14127"/>
        <w:shd w:val="clear" w:color="auto" w:fill="auto"/>
        <w:spacing w:line="300" w:lineRule="exact"/>
      </w:pPr>
      <w:bookmarkStart w:id="4" w:name="bookmark5"/>
      <w:r>
        <w:rPr>
          <w:rStyle w:val="Nagwek6ArialUnicodeMS15ptOdstpy3pt"/>
        </w:rPr>
        <w:t>PAŃSTWOWY INSTYTUT WYDAWNICZY</w:t>
      </w:r>
      <w:bookmarkEnd w:id="4"/>
    </w:p>
    <w:p w:rsidR="005C7AD3" w:rsidRDefault="005C7AD3">
      <w:pPr>
        <w:rPr>
          <w:sz w:val="2"/>
          <w:szCs w:val="2"/>
        </w:rPr>
      </w:pPr>
    </w:p>
    <w:sectPr w:rsidR="005C7AD3" w:rsidSect="005C7AD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ED2" w:rsidRDefault="00631ED2" w:rsidP="005C7AD3">
      <w:r>
        <w:separator/>
      </w:r>
    </w:p>
  </w:endnote>
  <w:endnote w:type="continuationSeparator" w:id="0">
    <w:p w:rsidR="00631ED2" w:rsidRDefault="00631ED2" w:rsidP="005C7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ED2" w:rsidRDefault="00631ED2">
      <w:r>
        <w:separator/>
      </w:r>
    </w:p>
  </w:footnote>
  <w:footnote w:type="continuationSeparator" w:id="0">
    <w:p w:rsidR="00631ED2" w:rsidRDefault="00631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500F9"/>
    <w:multiLevelType w:val="multilevel"/>
    <w:tmpl w:val="E8C69B74"/>
    <w:lvl w:ilvl="0">
      <w:start w:val="50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87338F"/>
    <w:multiLevelType w:val="multilevel"/>
    <w:tmpl w:val="6EAEA642"/>
    <w:lvl w:ilvl="0">
      <w:start w:val="50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6F2CF2"/>
    <w:multiLevelType w:val="multilevel"/>
    <w:tmpl w:val="FA68EB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C80224"/>
    <w:multiLevelType w:val="multilevel"/>
    <w:tmpl w:val="881CF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B7398D"/>
    <w:multiLevelType w:val="multilevel"/>
    <w:tmpl w:val="38B60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8C097A"/>
    <w:multiLevelType w:val="multilevel"/>
    <w:tmpl w:val="74C2C238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5D55FFC"/>
    <w:multiLevelType w:val="multilevel"/>
    <w:tmpl w:val="FEB65156"/>
    <w:lvl w:ilvl="0">
      <w:start w:val="50"/>
      <w:numFmt w:val="decimal"/>
      <w:lvlText w:val="2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C7AD3"/>
    <w:rsid w:val="005C7AD3"/>
    <w:rsid w:val="00631ED2"/>
    <w:rsid w:val="00E86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50"/>
        <o:r id="V:Rule2" type="connector" idref="#_x0000_s1033"/>
        <o:r id="V:Rule3" type="connector" idref="#_x0000_s1032"/>
        <o:r id="V:Rule4" type="connector" idref="#_x0000_s1031"/>
        <o:r id="V:Rule5" type="connector" idref="#_x0000_s1030"/>
        <o:r id="V:Rule6" type="connector" idref="#_x0000_s1029"/>
        <o:r id="V:Rule7" type="connector" idref="#_x0000_s1028"/>
        <o:r id="V:Rule8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C7AD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C7AD3"/>
    <w:rPr>
      <w:color w:val="0066CC"/>
      <w:u w:val="single"/>
    </w:rPr>
  </w:style>
  <w:style w:type="character" w:customStyle="1" w:styleId="Nagwek5">
    <w:name w:val="Nagłówek #5_"/>
    <w:basedOn w:val="Domylnaczcionkaakapitu"/>
    <w:link w:val="Nagwek5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3">
    <w:name w:val="Tekst treści (3)_"/>
    <w:basedOn w:val="Domylnaczcionkaakapitu"/>
    <w:link w:val="Teksttreci3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Inne">
    <w:name w:val="Inne_"/>
    <w:basedOn w:val="Domylnaczcionkaakapitu"/>
    <w:link w:val="Inne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5C7AD3"/>
    <w:rPr>
      <w:rFonts w:ascii="CordiaUPC" w:eastAsia="CordiaUPC" w:hAnsi="CordiaUPC" w:cs="CordiaUPC"/>
      <w:b/>
      <w:bCs/>
      <w:i/>
      <w:iCs/>
      <w:smallCaps w:val="0"/>
      <w:strike w:val="0"/>
      <w:spacing w:val="-40"/>
      <w:sz w:val="66"/>
      <w:szCs w:val="66"/>
      <w:u w:val="none"/>
    </w:rPr>
  </w:style>
  <w:style w:type="character" w:customStyle="1" w:styleId="Nagwek21">
    <w:name w:val="Nagłówek #2"/>
    <w:basedOn w:val="Nagwek2"/>
    <w:rsid w:val="005C7AD3"/>
    <w:rPr>
      <w:color w:val="FFFFFF"/>
      <w:w w:val="100"/>
      <w:position w:val="0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5C7A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8"/>
      <w:szCs w:val="28"/>
      <w:u w:val="none"/>
      <w:lang w:val="ru-RU" w:eastAsia="ru-RU" w:bidi="ru-RU"/>
    </w:rPr>
  </w:style>
  <w:style w:type="character" w:customStyle="1" w:styleId="Teksttreci41">
    <w:name w:val="Tekst treści (4)"/>
    <w:basedOn w:val="Teksttreci4"/>
    <w:rsid w:val="005C7AD3"/>
    <w:rPr>
      <w:color w:val="FFFFFF"/>
      <w:spacing w:val="-10"/>
      <w:w w:val="100"/>
      <w:position w:val="0"/>
      <w:sz w:val="28"/>
      <w:szCs w:val="28"/>
    </w:rPr>
  </w:style>
  <w:style w:type="character" w:customStyle="1" w:styleId="Podpisobrazu">
    <w:name w:val="Podpis obrazu_"/>
    <w:basedOn w:val="Domylnaczcionkaakapitu"/>
    <w:link w:val="Podpisobrazu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0"/>
      <w:szCs w:val="30"/>
      <w:u w:val="none"/>
    </w:rPr>
  </w:style>
  <w:style w:type="character" w:customStyle="1" w:styleId="PodpisobrazuOdstpy3pt">
    <w:name w:val="Podpis obrazu + Odstępy 3 pt"/>
    <w:basedOn w:val="Podpisobrazu"/>
    <w:rsid w:val="005C7AD3"/>
    <w:rPr>
      <w:color w:val="000000"/>
      <w:spacing w:val="60"/>
      <w:w w:val="100"/>
      <w:position w:val="0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5">
    <w:name w:val="Tekst treści (5)_"/>
    <w:basedOn w:val="Domylnaczcionkaakapitu"/>
    <w:link w:val="Teksttreci5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20"/>
      <w:szCs w:val="20"/>
      <w:u w:val="none"/>
    </w:rPr>
  </w:style>
  <w:style w:type="character" w:customStyle="1" w:styleId="Teksttreci6">
    <w:name w:val="Tekst treści (6)_"/>
    <w:basedOn w:val="Domylnaczcionkaakapitu"/>
    <w:link w:val="Teksttreci6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Spistreci">
    <w:name w:val="Spis treści_"/>
    <w:basedOn w:val="Domylnaczcionkaakapitu"/>
    <w:link w:val="Spistreci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5C7A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64"/>
      <w:szCs w:val="64"/>
      <w:u w:val="none"/>
    </w:rPr>
  </w:style>
  <w:style w:type="character" w:customStyle="1" w:styleId="Teksttreci2Kursywa">
    <w:name w:val="Tekst treści (2) + Kursywa"/>
    <w:basedOn w:val="Teksttreci2"/>
    <w:rsid w:val="005C7AD3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2">
    <w:name w:val="Nagłówek lub stopka (2)_"/>
    <w:basedOn w:val="Domylnaczcionkaakapitu"/>
    <w:link w:val="Nagweklubstopka2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1">
    <w:name w:val="Nagłówek lub stopka"/>
    <w:basedOn w:val="Nagweklubstopka"/>
    <w:rsid w:val="005C7AD3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Nagweklubstopka7ptKursywa">
    <w:name w:val="Pogrubienie;Nagłówek lub stopka + 7 pt;Kursywa"/>
    <w:basedOn w:val="Nagweklubstopka"/>
    <w:rsid w:val="005C7AD3"/>
    <w:rPr>
      <w:b/>
      <w:bCs/>
      <w:i/>
      <w:iCs/>
      <w:color w:val="000000"/>
      <w:spacing w:val="0"/>
      <w:w w:val="100"/>
      <w:position w:val="0"/>
      <w:sz w:val="14"/>
      <w:szCs w:val="14"/>
      <w:lang w:val="pl-PL" w:eastAsia="pl-PL" w:bidi="pl-PL"/>
    </w:rPr>
  </w:style>
  <w:style w:type="character" w:customStyle="1" w:styleId="StopkaKursywa">
    <w:name w:val="Stopka + Kursywa"/>
    <w:basedOn w:val="Stopka"/>
    <w:rsid w:val="005C7AD3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5C7A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Teksttreci7Bezkursywy">
    <w:name w:val="Tekst treści (7) + Bez kursywy"/>
    <w:basedOn w:val="Teksttreci7"/>
    <w:rsid w:val="005C7AD3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Teksttreci2Odstpy4pt">
    <w:name w:val="Tekst treści (2) + Odstępy 4 pt"/>
    <w:basedOn w:val="Teksttreci2"/>
    <w:rsid w:val="005C7AD3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Nagweklubstopka21">
    <w:name w:val="Nagłówek lub stopka (2)"/>
    <w:basedOn w:val="Nagweklubstopka2"/>
    <w:rsid w:val="005C7AD3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Teksttreci21">
    <w:name w:val="Tekst treści (2)"/>
    <w:basedOn w:val="Teksttreci2"/>
    <w:rsid w:val="005C7AD3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5C7AD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Odstpy7pt">
    <w:name w:val="Tekst treści (2) + Odstępy 7 pt"/>
    <w:basedOn w:val="Teksttreci2"/>
    <w:rsid w:val="005C7AD3"/>
    <w:rPr>
      <w:color w:val="000000"/>
      <w:spacing w:val="150"/>
      <w:w w:val="100"/>
      <w:position w:val="0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5C7AD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Nagweklubstopka41">
    <w:name w:val="Nagłówek lub stopka (4)"/>
    <w:basedOn w:val="Nagweklubstopka4"/>
    <w:rsid w:val="005C7AD3"/>
    <w:rPr>
      <w:color w:val="000000"/>
      <w:spacing w:val="0"/>
      <w:w w:val="100"/>
      <w:position w:val="0"/>
    </w:rPr>
  </w:style>
  <w:style w:type="character" w:customStyle="1" w:styleId="Teksttreci6Kursywa">
    <w:name w:val="Tekst treści (6) + Kursywa"/>
    <w:basedOn w:val="Teksttreci6"/>
    <w:rsid w:val="005C7AD3"/>
    <w:rPr>
      <w:i/>
      <w:iCs/>
      <w:color w:val="000000"/>
      <w:spacing w:val="0"/>
      <w:w w:val="100"/>
      <w:position w:val="0"/>
      <w:lang w:val="pl-PL" w:eastAsia="pl-PL" w:bidi="pl-PL"/>
    </w:rPr>
  </w:style>
  <w:style w:type="character" w:customStyle="1" w:styleId="Nagweklubstopka5">
    <w:name w:val="Nagłówek lub stopka"/>
    <w:basedOn w:val="Nagweklubstopka"/>
    <w:rsid w:val="005C7AD3"/>
    <w:rPr>
      <w:color w:val="000000"/>
      <w:spacing w:val="0"/>
      <w:w w:val="100"/>
      <w:position w:val="0"/>
      <w:sz w:val="20"/>
      <w:szCs w:val="20"/>
      <w:lang w:val="fr-FR" w:eastAsia="fr-FR" w:bidi="fr-FR"/>
    </w:rPr>
  </w:style>
  <w:style w:type="character" w:customStyle="1" w:styleId="Nagweklubstopka50">
    <w:name w:val="Nagłówek lub stopka (5)_"/>
    <w:basedOn w:val="Domylnaczcionkaakapitu"/>
    <w:link w:val="Nagweklubstopka51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2">
    <w:name w:val="Nagłówek #3 (2)_"/>
    <w:basedOn w:val="Domylnaczcionkaakapitu"/>
    <w:link w:val="Nagwek320"/>
    <w:rsid w:val="005C7AD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Teksttreci3Odstpy0pt">
    <w:name w:val="Tekst treści (3) + Odstępy 0 pt"/>
    <w:basedOn w:val="Teksttreci3"/>
    <w:rsid w:val="005C7AD3"/>
    <w:rPr>
      <w:color w:val="000000"/>
      <w:spacing w:val="0"/>
      <w:w w:val="100"/>
      <w:position w:val="0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5C7AD3"/>
    <w:rPr>
      <w:b w:val="0"/>
      <w:bCs w:val="0"/>
      <w:i w:val="0"/>
      <w:iCs w:val="0"/>
      <w:smallCaps w:val="0"/>
      <w:strike w:val="0"/>
      <w:spacing w:val="400"/>
      <w:sz w:val="40"/>
      <w:szCs w:val="40"/>
      <w:u w:val="none"/>
    </w:rPr>
  </w:style>
  <w:style w:type="character" w:customStyle="1" w:styleId="Teksttreci8">
    <w:name w:val="Tekst treści (8)_"/>
    <w:basedOn w:val="Domylnaczcionkaakapitu"/>
    <w:link w:val="Teksttreci80"/>
    <w:rsid w:val="005C7AD3"/>
    <w:rPr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Odstpy4pt">
    <w:name w:val="Tekst treści (6) + Odstępy 4 pt"/>
    <w:basedOn w:val="Teksttreci6"/>
    <w:rsid w:val="005C7AD3"/>
    <w:rPr>
      <w:color w:val="000000"/>
      <w:spacing w:val="90"/>
      <w:w w:val="100"/>
      <w:position w:val="0"/>
      <w:lang w:val="pl-PL" w:eastAsia="pl-PL" w:bidi="pl-PL"/>
    </w:rPr>
  </w:style>
  <w:style w:type="character" w:customStyle="1" w:styleId="Teksttreci6Odstpy6pt">
    <w:name w:val="Tekst treści (6) + Odstępy 6 pt"/>
    <w:basedOn w:val="Teksttreci6"/>
    <w:rsid w:val="005C7AD3"/>
    <w:rPr>
      <w:color w:val="000000"/>
      <w:spacing w:val="120"/>
      <w:w w:val="100"/>
      <w:position w:val="0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Tahoma55pt">
    <w:name w:val="Tekst treści (9) + Tahoma;5;5 pt"/>
    <w:basedOn w:val="Teksttreci9"/>
    <w:rsid w:val="005C7AD3"/>
    <w:rPr>
      <w:rFonts w:ascii="Tahoma" w:eastAsia="Tahoma" w:hAnsi="Tahoma" w:cs="Tahoma"/>
      <w:color w:val="000000"/>
      <w:spacing w:val="0"/>
      <w:w w:val="100"/>
      <w:position w:val="0"/>
      <w:sz w:val="11"/>
      <w:szCs w:val="11"/>
      <w:lang w:val="pl-PL" w:eastAsia="pl-PL" w:bidi="pl-PL"/>
    </w:rPr>
  </w:style>
  <w:style w:type="character" w:customStyle="1" w:styleId="Teksttreci11">
    <w:name w:val="Tekst treści (11)_"/>
    <w:basedOn w:val="Domylnaczcionkaakapitu"/>
    <w:link w:val="Teksttreci110"/>
    <w:rsid w:val="005C7AD3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11TimesNewRoman10pt">
    <w:name w:val="Tekst treści (11) + Times New Roman;10 pt"/>
    <w:basedOn w:val="Teksttreci11"/>
    <w:rsid w:val="005C7AD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pl-PL" w:eastAsia="pl-PL" w:bidi="pl-PL"/>
    </w:rPr>
  </w:style>
  <w:style w:type="character" w:customStyle="1" w:styleId="Teksttreci12">
    <w:name w:val="Tekst treści (12)_"/>
    <w:basedOn w:val="Domylnaczcionkaakapitu"/>
    <w:link w:val="Teksttreci120"/>
    <w:rsid w:val="005C7AD3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ArialUnicodeMS65pt">
    <w:name w:val="Tekst treści (12) + Arial Unicode MS;6;5 pt"/>
    <w:basedOn w:val="Teksttreci12"/>
    <w:rsid w:val="005C7AD3"/>
    <w:rPr>
      <w:rFonts w:ascii="Arial Unicode MS" w:eastAsia="Arial Unicode MS" w:hAnsi="Arial Unicode MS" w:cs="Arial Unicode MS"/>
      <w:color w:val="000000"/>
      <w:spacing w:val="0"/>
      <w:w w:val="100"/>
      <w:position w:val="0"/>
      <w:sz w:val="13"/>
      <w:szCs w:val="13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5C7AD3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13Garamond105pt">
    <w:name w:val="Tekst treści (13) + Garamond;10;5 pt"/>
    <w:basedOn w:val="Teksttreci13"/>
    <w:rsid w:val="005C7AD3"/>
    <w:rPr>
      <w:rFonts w:ascii="Garamond" w:eastAsia="Garamond" w:hAnsi="Garamond" w:cs="Garamond"/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14">
    <w:name w:val="Tekst treści (14)_"/>
    <w:basedOn w:val="Domylnaczcionkaakapitu"/>
    <w:link w:val="Teksttreci140"/>
    <w:rsid w:val="005C7AD3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4TimesNewRoman105pt">
    <w:name w:val="Tekst treści (14) + Times New Roman;10;5 pt"/>
    <w:basedOn w:val="Teksttreci14"/>
    <w:rsid w:val="005C7AD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15">
    <w:name w:val="Tekst treści (15)_"/>
    <w:basedOn w:val="Domylnaczcionkaakapitu"/>
    <w:link w:val="Teksttreci150"/>
    <w:rsid w:val="005C7AD3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5Garamond105pt">
    <w:name w:val="Tekst treści (15) + Garamond;10;5 pt"/>
    <w:basedOn w:val="Teksttreci15"/>
    <w:rsid w:val="005C7AD3"/>
    <w:rPr>
      <w:rFonts w:ascii="Garamond" w:eastAsia="Garamond" w:hAnsi="Garamond" w:cs="Garamond"/>
      <w:b/>
      <w:bCs/>
      <w:color w:val="000000"/>
      <w:spacing w:val="0"/>
      <w:w w:val="100"/>
      <w:position w:val="0"/>
      <w:sz w:val="21"/>
      <w:szCs w:val="21"/>
      <w:lang w:val="pl-PL" w:eastAsia="pl-PL" w:bidi="pl-PL"/>
    </w:rPr>
  </w:style>
  <w:style w:type="character" w:customStyle="1" w:styleId="Teksttreci16">
    <w:name w:val="Tekst treści (16)_"/>
    <w:basedOn w:val="Domylnaczcionkaakapitu"/>
    <w:link w:val="Teksttreci160"/>
    <w:rsid w:val="005C7AD3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1685pt">
    <w:name w:val="Tekst treści (16) + 8;5 pt"/>
    <w:basedOn w:val="Teksttreci16"/>
    <w:rsid w:val="005C7AD3"/>
    <w:rPr>
      <w:color w:val="000000"/>
      <w:spacing w:val="0"/>
      <w:w w:val="100"/>
      <w:position w:val="0"/>
      <w:sz w:val="17"/>
      <w:szCs w:val="17"/>
      <w:lang w:val="pl-PL" w:eastAsia="pl-PL" w:bidi="pl-PL"/>
    </w:rPr>
  </w:style>
  <w:style w:type="character" w:customStyle="1" w:styleId="Nagwek6">
    <w:name w:val="Nagłówek #6_"/>
    <w:basedOn w:val="Domylnaczcionkaakapitu"/>
    <w:link w:val="Nagwek60"/>
    <w:rsid w:val="005C7A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6ArialUnicodeMS15ptOdstpy3pt">
    <w:name w:val="Nagłówek #6 + Arial Unicode MS;15 pt;Odstępy 3 pt"/>
    <w:basedOn w:val="Nagwek6"/>
    <w:rsid w:val="005C7AD3"/>
    <w:rPr>
      <w:rFonts w:ascii="Arial Unicode MS" w:eastAsia="Arial Unicode MS" w:hAnsi="Arial Unicode MS" w:cs="Arial Unicode MS"/>
      <w:color w:val="000000"/>
      <w:spacing w:val="60"/>
      <w:w w:val="100"/>
      <w:position w:val="0"/>
      <w:sz w:val="30"/>
      <w:szCs w:val="30"/>
      <w:lang w:val="pl-PL" w:eastAsia="pl-PL" w:bidi="pl-PL"/>
    </w:rPr>
  </w:style>
  <w:style w:type="paragraph" w:customStyle="1" w:styleId="Nagwek50">
    <w:name w:val="Nagłówek #5"/>
    <w:basedOn w:val="Normalny"/>
    <w:link w:val="Nagwek5"/>
    <w:rsid w:val="005C7AD3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eksttreci30">
    <w:name w:val="Tekst treści (3)"/>
    <w:basedOn w:val="Normalny"/>
    <w:link w:val="Teksttreci3"/>
    <w:rsid w:val="005C7AD3"/>
    <w:pPr>
      <w:shd w:val="clear" w:color="auto" w:fill="FFFFFF"/>
      <w:spacing w:after="1500"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Inne0">
    <w:name w:val="Inne"/>
    <w:basedOn w:val="Normalny"/>
    <w:link w:val="Inne"/>
    <w:rsid w:val="005C7AD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20">
    <w:name w:val="Nagłówek #2"/>
    <w:basedOn w:val="Normalny"/>
    <w:link w:val="Nagwek2"/>
    <w:rsid w:val="005C7AD3"/>
    <w:pPr>
      <w:shd w:val="clear" w:color="auto" w:fill="FFFFFF"/>
      <w:spacing w:before="1500" w:line="0" w:lineRule="atLeast"/>
      <w:jc w:val="right"/>
      <w:outlineLvl w:val="1"/>
    </w:pPr>
    <w:rPr>
      <w:rFonts w:ascii="CordiaUPC" w:eastAsia="CordiaUPC" w:hAnsi="CordiaUPC" w:cs="CordiaUPC"/>
      <w:b/>
      <w:bCs/>
      <w:i/>
      <w:iCs/>
      <w:spacing w:val="-40"/>
      <w:sz w:val="66"/>
      <w:szCs w:val="66"/>
    </w:rPr>
  </w:style>
  <w:style w:type="paragraph" w:customStyle="1" w:styleId="Teksttreci40">
    <w:name w:val="Tekst treści (4)"/>
    <w:basedOn w:val="Normalny"/>
    <w:link w:val="Teksttreci4"/>
    <w:rsid w:val="005C7A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10"/>
      <w:sz w:val="28"/>
      <w:szCs w:val="28"/>
      <w:lang w:val="ru-RU" w:eastAsia="ru-RU" w:bidi="ru-RU"/>
    </w:rPr>
  </w:style>
  <w:style w:type="paragraph" w:customStyle="1" w:styleId="Podpisobrazu0">
    <w:name w:val="Podpis obrazu"/>
    <w:basedOn w:val="Normalny"/>
    <w:link w:val="Podpisobrazu"/>
    <w:rsid w:val="005C7AD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100"/>
      <w:sz w:val="30"/>
      <w:szCs w:val="30"/>
    </w:rPr>
  </w:style>
  <w:style w:type="paragraph" w:customStyle="1" w:styleId="Teksttreci20">
    <w:name w:val="Tekst treści (2)"/>
    <w:basedOn w:val="Normalny"/>
    <w:link w:val="Teksttreci2"/>
    <w:rsid w:val="005C7AD3"/>
    <w:pPr>
      <w:shd w:val="clear" w:color="auto" w:fill="FFFFFF"/>
      <w:spacing w:line="312" w:lineRule="exact"/>
      <w:ind w:hanging="1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eksttreci50">
    <w:name w:val="Tekst treści (5)"/>
    <w:basedOn w:val="Normalny"/>
    <w:link w:val="Teksttreci5"/>
    <w:rsid w:val="005C7AD3"/>
    <w:pPr>
      <w:shd w:val="clear" w:color="auto" w:fill="FFFFFF"/>
      <w:spacing w:before="3000" w:after="240" w:line="0" w:lineRule="atLeast"/>
      <w:jc w:val="center"/>
    </w:pPr>
    <w:rPr>
      <w:rFonts w:ascii="Times New Roman" w:eastAsia="Times New Roman" w:hAnsi="Times New Roman" w:cs="Times New Roman"/>
      <w:spacing w:val="90"/>
      <w:sz w:val="20"/>
      <w:szCs w:val="20"/>
    </w:rPr>
  </w:style>
  <w:style w:type="paragraph" w:customStyle="1" w:styleId="Teksttreci60">
    <w:name w:val="Tekst treści (6)"/>
    <w:basedOn w:val="Normalny"/>
    <w:link w:val="Teksttreci6"/>
    <w:rsid w:val="005C7AD3"/>
    <w:pPr>
      <w:shd w:val="clear" w:color="auto" w:fill="FFFFFF"/>
      <w:spacing w:before="240" w:line="408" w:lineRule="exact"/>
      <w:ind w:hanging="72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pistreci0">
    <w:name w:val="Spis treści"/>
    <w:basedOn w:val="Normalny"/>
    <w:link w:val="Spistreci"/>
    <w:rsid w:val="005C7AD3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5C7A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5C7AD3"/>
    <w:pPr>
      <w:shd w:val="clear" w:color="auto" w:fill="FFFFFF"/>
      <w:spacing w:after="120" w:line="0" w:lineRule="atLeast"/>
      <w:outlineLvl w:val="0"/>
    </w:pPr>
    <w:rPr>
      <w:rFonts w:ascii="Times New Roman" w:eastAsia="Times New Roman" w:hAnsi="Times New Roman" w:cs="Times New Roman"/>
      <w:b/>
      <w:bCs/>
      <w:spacing w:val="130"/>
      <w:sz w:val="64"/>
      <w:szCs w:val="64"/>
    </w:rPr>
  </w:style>
  <w:style w:type="paragraph" w:customStyle="1" w:styleId="Nagweklubstopka20">
    <w:name w:val="Nagłówek lub stopka (2)"/>
    <w:basedOn w:val="Normalny"/>
    <w:link w:val="Nagweklubstopka2"/>
    <w:rsid w:val="005C7A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opka1">
    <w:name w:val="Stopka1"/>
    <w:basedOn w:val="Normalny"/>
    <w:link w:val="Stopka"/>
    <w:rsid w:val="005C7A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70">
    <w:name w:val="Tekst treści (7)"/>
    <w:basedOn w:val="Normalny"/>
    <w:link w:val="Teksttreci7"/>
    <w:rsid w:val="005C7AD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Nagweklubstopka30">
    <w:name w:val="Nagłówek lub stopka (3)"/>
    <w:basedOn w:val="Normalny"/>
    <w:link w:val="Nagweklubstopka3"/>
    <w:rsid w:val="005C7AD3"/>
    <w:pPr>
      <w:shd w:val="clear" w:color="auto" w:fill="FFFFFF"/>
      <w:spacing w:line="0" w:lineRule="atLeast"/>
    </w:pPr>
    <w:rPr>
      <w:rFonts w:ascii="Sylfaen" w:eastAsia="Sylfaen" w:hAnsi="Sylfaen" w:cs="Sylfaen"/>
      <w:sz w:val="19"/>
      <w:szCs w:val="19"/>
    </w:rPr>
  </w:style>
  <w:style w:type="paragraph" w:customStyle="1" w:styleId="Nagweklubstopka40">
    <w:name w:val="Nagłówek lub stopka (4)"/>
    <w:basedOn w:val="Normalny"/>
    <w:link w:val="Nagweklubstopka4"/>
    <w:rsid w:val="005C7AD3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  <w:lang w:val="en-US" w:eastAsia="en-US" w:bidi="en-US"/>
    </w:rPr>
  </w:style>
  <w:style w:type="paragraph" w:customStyle="1" w:styleId="Nagweklubstopka51">
    <w:name w:val="Nagłówek lub stopka (5)"/>
    <w:basedOn w:val="Normalny"/>
    <w:link w:val="Nagweklubstopka50"/>
    <w:rsid w:val="005C7A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320">
    <w:name w:val="Nagłówek #3 (2)"/>
    <w:basedOn w:val="Normalny"/>
    <w:link w:val="Nagwek32"/>
    <w:rsid w:val="005C7AD3"/>
    <w:pPr>
      <w:shd w:val="clear" w:color="auto" w:fill="FFFFFF"/>
      <w:spacing w:line="0" w:lineRule="atLeast"/>
      <w:outlineLvl w:val="2"/>
    </w:pPr>
    <w:rPr>
      <w:rFonts w:ascii="Constantia" w:eastAsia="Constantia" w:hAnsi="Constantia" w:cs="Constantia"/>
      <w:sz w:val="46"/>
      <w:szCs w:val="46"/>
    </w:rPr>
  </w:style>
  <w:style w:type="paragraph" w:customStyle="1" w:styleId="Nagwek40">
    <w:name w:val="Nagłówek #4"/>
    <w:basedOn w:val="Normalny"/>
    <w:link w:val="Nagwek4"/>
    <w:rsid w:val="005C7AD3"/>
    <w:pPr>
      <w:shd w:val="clear" w:color="auto" w:fill="FFFFFF"/>
      <w:spacing w:line="0" w:lineRule="atLeast"/>
      <w:outlineLvl w:val="3"/>
    </w:pPr>
    <w:rPr>
      <w:spacing w:val="400"/>
      <w:sz w:val="40"/>
      <w:szCs w:val="40"/>
    </w:rPr>
  </w:style>
  <w:style w:type="paragraph" w:customStyle="1" w:styleId="Teksttreci80">
    <w:name w:val="Tekst treści (8)"/>
    <w:basedOn w:val="Normalny"/>
    <w:link w:val="Teksttreci8"/>
    <w:rsid w:val="005C7AD3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Teksttreci90">
    <w:name w:val="Tekst treści (9)"/>
    <w:basedOn w:val="Normalny"/>
    <w:link w:val="Teksttreci9"/>
    <w:rsid w:val="005C7AD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5C7AD3"/>
    <w:pPr>
      <w:shd w:val="clear" w:color="auto" w:fill="FFFFFF"/>
      <w:spacing w:before="60" w:line="312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110">
    <w:name w:val="Tekst treści (11)"/>
    <w:basedOn w:val="Normalny"/>
    <w:link w:val="Teksttreci11"/>
    <w:rsid w:val="005C7AD3"/>
    <w:pPr>
      <w:shd w:val="clear" w:color="auto" w:fill="FFFFFF"/>
      <w:spacing w:after="180" w:line="312" w:lineRule="exact"/>
      <w:jc w:val="right"/>
    </w:pPr>
    <w:rPr>
      <w:rFonts w:ascii="Tahoma" w:eastAsia="Tahoma" w:hAnsi="Tahoma" w:cs="Tahoma"/>
      <w:sz w:val="11"/>
      <w:szCs w:val="11"/>
    </w:rPr>
  </w:style>
  <w:style w:type="paragraph" w:customStyle="1" w:styleId="Teksttreci120">
    <w:name w:val="Tekst treści (12)"/>
    <w:basedOn w:val="Normalny"/>
    <w:link w:val="Teksttreci12"/>
    <w:rsid w:val="005C7AD3"/>
    <w:pPr>
      <w:shd w:val="clear" w:color="auto" w:fill="FFFFFF"/>
      <w:spacing w:line="306" w:lineRule="exact"/>
      <w:jc w:val="right"/>
    </w:pPr>
    <w:rPr>
      <w:rFonts w:ascii="Garamond" w:eastAsia="Garamond" w:hAnsi="Garamond" w:cs="Garamond"/>
      <w:sz w:val="20"/>
      <w:szCs w:val="20"/>
    </w:rPr>
  </w:style>
  <w:style w:type="paragraph" w:customStyle="1" w:styleId="Teksttreci130">
    <w:name w:val="Tekst treści (13)"/>
    <w:basedOn w:val="Normalny"/>
    <w:link w:val="Teksttreci13"/>
    <w:rsid w:val="005C7AD3"/>
    <w:pPr>
      <w:shd w:val="clear" w:color="auto" w:fill="FFFFFF"/>
      <w:spacing w:line="306" w:lineRule="exact"/>
      <w:jc w:val="right"/>
    </w:pPr>
    <w:rPr>
      <w:rFonts w:ascii="Tahoma" w:eastAsia="Tahoma" w:hAnsi="Tahoma" w:cs="Tahoma"/>
      <w:sz w:val="11"/>
      <w:szCs w:val="11"/>
    </w:rPr>
  </w:style>
  <w:style w:type="paragraph" w:customStyle="1" w:styleId="Teksttreci140">
    <w:name w:val="Tekst treści (14)"/>
    <w:basedOn w:val="Normalny"/>
    <w:link w:val="Teksttreci14"/>
    <w:rsid w:val="005C7AD3"/>
    <w:pPr>
      <w:shd w:val="clear" w:color="auto" w:fill="FFFFFF"/>
      <w:spacing w:line="312" w:lineRule="exac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Teksttreci150">
    <w:name w:val="Tekst treści (15)"/>
    <w:basedOn w:val="Normalny"/>
    <w:link w:val="Teksttreci15"/>
    <w:rsid w:val="005C7AD3"/>
    <w:pPr>
      <w:shd w:val="clear" w:color="auto" w:fill="FFFFFF"/>
      <w:spacing w:line="312" w:lineRule="exact"/>
    </w:pPr>
    <w:rPr>
      <w:sz w:val="15"/>
      <w:szCs w:val="15"/>
    </w:rPr>
  </w:style>
  <w:style w:type="paragraph" w:customStyle="1" w:styleId="Teksttreci160">
    <w:name w:val="Tekst treści (16)"/>
    <w:basedOn w:val="Normalny"/>
    <w:link w:val="Teksttreci16"/>
    <w:rsid w:val="005C7AD3"/>
    <w:pPr>
      <w:shd w:val="clear" w:color="auto" w:fill="FFFFFF"/>
      <w:spacing w:line="312" w:lineRule="exact"/>
    </w:pPr>
    <w:rPr>
      <w:rFonts w:ascii="Tahoma" w:eastAsia="Tahoma" w:hAnsi="Tahoma" w:cs="Tahoma"/>
      <w:sz w:val="10"/>
      <w:szCs w:val="10"/>
    </w:rPr>
  </w:style>
  <w:style w:type="paragraph" w:customStyle="1" w:styleId="Nagwek60">
    <w:name w:val="Nagłówek #6"/>
    <w:basedOn w:val="Normalny"/>
    <w:link w:val="Nagwek6"/>
    <w:rsid w:val="005C7AD3"/>
    <w:pPr>
      <w:shd w:val="clear" w:color="auto" w:fill="FFFFFF"/>
      <w:outlineLvl w:val="5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36</Pages>
  <Words>13688</Words>
  <Characters>82128</Characters>
  <Application>Microsoft Office Word</Application>
  <DocSecurity>0</DocSecurity>
  <Lines>684</Lines>
  <Paragraphs>191</Paragraphs>
  <ScaleCrop>false</ScaleCrop>
  <Company/>
  <LinksUpToDate>false</LinksUpToDate>
  <CharactersWithSpaces>95625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640</dc:title>
  <dc:subject/>
  <dc:creator/>
  <cp:keywords/>
  <cp:lastModifiedBy>Efka</cp:lastModifiedBy>
  <cp:revision>2</cp:revision>
  <dcterms:created xsi:type="dcterms:W3CDTF">2016-10-15T18:07:00Z</dcterms:created>
  <dcterms:modified xsi:type="dcterms:W3CDTF">2016-10-15T18:14:00Z</dcterms:modified>
</cp:coreProperties>
</file>