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3EA" w:rsidRDefault="00EC73EA">
      <w:pPr>
        <w:rPr>
          <w:sz w:val="2"/>
          <w:szCs w:val="2"/>
        </w:rPr>
      </w:pPr>
      <w:r w:rsidRPr="00EC73EA">
        <w:pict>
          <v:rect id="_x0000_s1041" style="position:absolute;margin-left:262.1pt;margin-top:631.85pt;width:28.2pt;height:48pt;z-index:-251664896;mso-position-horizontal-relative:page;mso-position-vertical-relative:page" fillcolor="#e9d4b6" stroked="f">
            <w10:wrap anchorx="page" anchory="page"/>
          </v:rect>
        </w:pict>
      </w:r>
      <w:r w:rsidRPr="00EC73EA">
        <w:pict>
          <v:shapetype id="_x0000_t32" coordsize="21600,21600" o:spt="32" o:oned="t" path="m,l21600,21600e" filled="f">
            <v:path arrowok="t" fillok="f" o:connecttype="none"/>
            <o:lock v:ext="edit" shapetype="t"/>
          </v:shapetype>
          <v:shape id="_x0000_s1040" type="#_x0000_t32" style="position:absolute;margin-left:60.2pt;margin-top:720.05pt;width:435pt;height:0;z-index:-251654656;mso-position-horizontal-relative:page;mso-position-vertical-relative:page" filled="t" strokeweight="3pt">
            <v:path arrowok="f" fillok="t" o:connecttype="segments"/>
            <o:lock v:ext="edit" shapetype="f"/>
            <w10:wrap anchorx="page" anchory="page"/>
          </v:shape>
        </w:pict>
      </w:r>
    </w:p>
    <w:p w:rsidR="00EC73EA" w:rsidRDefault="00FB1725">
      <w:pPr>
        <w:pStyle w:val="Teksttreci30"/>
        <w:framePr w:wrap="none" w:vAnchor="page" w:hAnchor="page" w:x="1253" w:y="2096"/>
        <w:shd w:val="clear" w:color="auto" w:fill="auto"/>
        <w:spacing w:line="320" w:lineRule="exact"/>
      </w:pPr>
      <w:r>
        <w:t>ROK 1953</w:t>
      </w:r>
    </w:p>
    <w:p w:rsidR="00EC73EA" w:rsidRDefault="00FB1725">
      <w:pPr>
        <w:pStyle w:val="Nagwek30"/>
        <w:framePr w:wrap="none" w:vAnchor="page" w:hAnchor="page" w:x="7553" w:y="2120"/>
        <w:shd w:val="clear" w:color="auto" w:fill="auto"/>
        <w:spacing w:line="320" w:lineRule="exact"/>
      </w:pPr>
      <w:bookmarkStart w:id="0" w:name="bookmark0"/>
      <w:r>
        <w:t>ZESZYT 1 (106)</w:t>
      </w:r>
      <w:bookmarkEnd w:id="0"/>
    </w:p>
    <w:p w:rsidR="00EC73EA" w:rsidRDefault="00EC73EA">
      <w:pPr>
        <w:framePr w:wrap="none" w:vAnchor="page" w:hAnchor="page" w:x="2603" w:y="488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9.75pt;height:131.25pt">
            <v:imagedata r:id="rId7" r:href="rId8"/>
          </v:shape>
        </w:pict>
      </w:r>
    </w:p>
    <w:p w:rsidR="00EC73EA" w:rsidRDefault="00FB1725">
      <w:pPr>
        <w:pStyle w:val="Teksttreci40"/>
        <w:framePr w:w="8730" w:h="792" w:hRule="exact" w:wrap="none" w:vAnchor="page" w:hAnchor="page" w:x="1187" w:y="8594"/>
        <w:shd w:val="clear" w:color="auto" w:fill="auto"/>
        <w:spacing w:after="30" w:line="300" w:lineRule="exact"/>
        <w:ind w:right="160"/>
      </w:pPr>
      <w:r>
        <w:rPr>
          <w:rStyle w:val="Teksttreci4Odstpy3pt"/>
        </w:rPr>
        <w:t>STYCZEŃ</w:t>
      </w:r>
    </w:p>
    <w:p w:rsidR="00EC73EA" w:rsidRDefault="00FB1725">
      <w:pPr>
        <w:pStyle w:val="Teksttreci50"/>
        <w:framePr w:w="8730" w:h="792" w:hRule="exact" w:wrap="none" w:vAnchor="page" w:hAnchor="page" w:x="1187" w:y="8594"/>
        <w:shd w:val="clear" w:color="auto" w:fill="auto"/>
        <w:spacing w:before="0" w:line="300" w:lineRule="exact"/>
        <w:ind w:right="160"/>
      </w:pPr>
      <w:r>
        <w:t>1953</w:t>
      </w:r>
    </w:p>
    <w:p w:rsidR="00EC73EA" w:rsidRDefault="00620A5F">
      <w:pPr>
        <w:framePr w:wrap="none" w:vAnchor="page" w:hAnchor="page" w:x="5225" w:y="12620"/>
        <w:rPr>
          <w:sz w:val="2"/>
          <w:szCs w:val="2"/>
        </w:rPr>
      </w:pPr>
      <w:r>
        <w:pict>
          <v:shape id="_x0000_i1026" type="#_x0000_t75" style="width:30.75pt;height:50.25pt">
            <v:imagedata r:id="rId9" r:href="rId10"/>
          </v:shape>
        </w:pict>
      </w:r>
    </w:p>
    <w:p w:rsidR="00EC73EA" w:rsidRDefault="00FB1725">
      <w:pPr>
        <w:pStyle w:val="Teksttreci40"/>
        <w:framePr w:wrap="none" w:vAnchor="page" w:hAnchor="page" w:x="1187" w:y="14546"/>
        <w:shd w:val="clear" w:color="auto" w:fill="auto"/>
        <w:spacing w:after="0" w:line="300" w:lineRule="exact"/>
        <w:jc w:val="left"/>
      </w:pPr>
      <w:r>
        <w:t>PAŃSTWOWY INSTYTUT WYDAWNICZY</w:t>
      </w:r>
    </w:p>
    <w:p w:rsidR="00EC73EA" w:rsidRDefault="00EC73EA">
      <w:pPr>
        <w:rPr>
          <w:sz w:val="2"/>
          <w:szCs w:val="2"/>
        </w:rPr>
        <w:sectPr w:rsidR="00EC73EA">
          <w:pgSz w:w="11900" w:h="16840"/>
          <w:pgMar w:top="360" w:right="360" w:bottom="360" w:left="360" w:header="0" w:footer="3" w:gutter="0"/>
          <w:cols w:space="720"/>
          <w:noEndnote/>
          <w:docGrid w:linePitch="360"/>
        </w:sectPr>
      </w:pPr>
    </w:p>
    <w:p w:rsidR="00EC73EA" w:rsidRDefault="00FB1725">
      <w:pPr>
        <w:pStyle w:val="Nagwek40"/>
        <w:framePr w:wrap="none" w:vAnchor="page" w:hAnchor="page" w:x="1187" w:y="2930"/>
        <w:shd w:val="clear" w:color="auto" w:fill="auto"/>
        <w:spacing w:after="0" w:line="380" w:lineRule="exact"/>
        <w:ind w:left="3080"/>
      </w:pPr>
      <w:bookmarkStart w:id="1" w:name="bookmark1"/>
      <w:r>
        <w:lastRenderedPageBreak/>
        <w:t>ROCZNY SPIS TREŚCI</w:t>
      </w:r>
      <w:bookmarkEnd w:id="1"/>
    </w:p>
    <w:p w:rsidR="00EC73EA" w:rsidRDefault="00FB1725">
      <w:pPr>
        <w:pStyle w:val="Nagwek70"/>
        <w:framePr w:wrap="none" w:vAnchor="page" w:hAnchor="page" w:x="1187" w:y="3660"/>
        <w:shd w:val="clear" w:color="auto" w:fill="auto"/>
        <w:spacing w:before="0" w:after="0" w:line="280" w:lineRule="exact"/>
        <w:ind w:left="4480"/>
      </w:pPr>
      <w:bookmarkStart w:id="2" w:name="bookmark2"/>
      <w:r>
        <w:t>Rok 1953</w:t>
      </w:r>
      <w:bookmarkEnd w:id="2"/>
    </w:p>
    <w:p w:rsidR="00EC73EA" w:rsidRDefault="00FB1725">
      <w:pPr>
        <w:pStyle w:val="Teksttreci60"/>
        <w:framePr w:w="8730" w:h="10926" w:hRule="exact" w:wrap="none" w:vAnchor="page" w:hAnchor="page" w:x="1187" w:y="4246"/>
        <w:shd w:val="clear" w:color="auto" w:fill="auto"/>
        <w:spacing w:before="0" w:after="328" w:line="260" w:lineRule="exact"/>
        <w:ind w:left="4000" w:firstLine="0"/>
      </w:pPr>
      <w:r>
        <w:rPr>
          <w:rStyle w:val="Teksttreci6Odstpy5pt"/>
        </w:rPr>
        <w:t>ARTYKUŁY</w:t>
      </w:r>
    </w:p>
    <w:p w:rsidR="00EC73EA" w:rsidRDefault="00FB1725">
      <w:pPr>
        <w:pStyle w:val="Teksttreci60"/>
        <w:framePr w:w="8730" w:h="10926" w:hRule="exact" w:wrap="none" w:vAnchor="page" w:hAnchor="page" w:x="1187" w:y="4246"/>
        <w:shd w:val="clear" w:color="auto" w:fill="auto"/>
        <w:spacing w:before="0" w:after="0" w:line="282" w:lineRule="exact"/>
        <w:ind w:left="400" w:firstLine="0"/>
        <w:jc w:val="both"/>
      </w:pPr>
      <w:r>
        <w:t>HENRYK BUKOWIECKI: STANISŁAW CYGIERT i STEFAN PTACH:</w:t>
      </w:r>
    </w:p>
    <w:p w:rsidR="00EC73EA" w:rsidRDefault="00FB1725">
      <w:pPr>
        <w:pStyle w:val="Teksttreci60"/>
        <w:framePr w:w="8730" w:h="10926" w:hRule="exact" w:wrap="none" w:vAnchor="page" w:hAnchor="page" w:x="1187" w:y="4246"/>
        <w:shd w:val="clear" w:color="auto" w:fill="auto"/>
        <w:tabs>
          <w:tab w:val="left" w:leader="dot" w:pos="8455"/>
        </w:tabs>
        <w:spacing w:before="0" w:after="0" w:line="282" w:lineRule="exact"/>
        <w:ind w:left="1400" w:firstLine="0"/>
        <w:jc w:val="both"/>
      </w:pPr>
      <w:r>
        <w:t>Z gwary kaszubskiej, Zielnik kaszubski</w:t>
      </w:r>
      <w:r>
        <w:tab/>
      </w:r>
    </w:p>
    <w:p w:rsidR="00EC73EA" w:rsidRDefault="00FB1725">
      <w:pPr>
        <w:pStyle w:val="Teksttreci60"/>
        <w:framePr w:w="8730" w:h="10926" w:hRule="exact" w:wrap="none" w:vAnchor="page" w:hAnchor="page" w:x="1187" w:y="4246"/>
        <w:shd w:val="clear" w:color="auto" w:fill="auto"/>
        <w:spacing w:before="0" w:after="0" w:line="282" w:lineRule="exact"/>
        <w:ind w:left="400" w:firstLine="0"/>
        <w:jc w:val="both"/>
      </w:pPr>
      <w:r>
        <w:t>WITOLD DOROSZEWSKI: Przedmiot i metody dialektologii .</w:t>
      </w:r>
    </w:p>
    <w:p w:rsidR="00EC73EA" w:rsidRDefault="00FB1725">
      <w:pPr>
        <w:pStyle w:val="Teksttreci60"/>
        <w:framePr w:w="8730" w:h="10926" w:hRule="exact" w:wrap="none" w:vAnchor="page" w:hAnchor="page" w:x="1187" w:y="4246"/>
        <w:shd w:val="clear" w:color="auto" w:fill="auto"/>
        <w:tabs>
          <w:tab w:val="left" w:pos="4124"/>
          <w:tab w:val="left" w:pos="5367"/>
          <w:tab w:val="left" w:pos="6357"/>
        </w:tabs>
        <w:spacing w:before="0" w:after="0" w:line="260" w:lineRule="exact"/>
        <w:ind w:left="720" w:firstLine="0"/>
        <w:jc w:val="both"/>
      </w:pPr>
      <w:r>
        <w:t>_</w:t>
      </w:r>
      <w:r>
        <w:tab/>
        <w:t>„</w:t>
      </w:r>
      <w:r>
        <w:tab/>
        <w:t>„</w:t>
      </w:r>
      <w:r>
        <w:tab/>
        <w:t xml:space="preserve">„ (ciąg </w:t>
      </w:r>
      <w:r>
        <w:t>dalszy)</w:t>
      </w:r>
    </w:p>
    <w:p w:rsidR="00EC73EA" w:rsidRDefault="00FB1725">
      <w:pPr>
        <w:pStyle w:val="Teksttreci70"/>
        <w:framePr w:w="8730" w:h="10926" w:hRule="exact" w:wrap="none" w:vAnchor="page" w:hAnchor="page" w:x="1187" w:y="4246"/>
        <w:shd w:val="clear" w:color="auto" w:fill="auto"/>
        <w:tabs>
          <w:tab w:val="left" w:leader="hyphen" w:pos="939"/>
          <w:tab w:val="left" w:pos="4124"/>
          <w:tab w:val="left" w:pos="5367"/>
          <w:tab w:val="left" w:pos="6357"/>
          <w:tab w:val="left" w:pos="7206"/>
        </w:tabs>
        <w:spacing w:before="0" w:after="0" w:line="300" w:lineRule="exact"/>
        <w:ind w:left="720"/>
      </w:pPr>
      <w:r>
        <w:tab/>
      </w:r>
      <w:r>
        <w:tab/>
        <w:t>„</w:t>
      </w:r>
      <w:r>
        <w:tab/>
      </w:r>
      <w:r>
        <w:rPr>
          <w:rStyle w:val="Teksttreci7Impact4ptKursywaOdstpy1pt"/>
        </w:rPr>
        <w:t>УУ</w:t>
      </w:r>
      <w:r>
        <w:rPr>
          <w:rStyle w:val="Teksttreci7Impact4ptKursywaOdstpy1pt"/>
        </w:rPr>
        <w:tab/>
      </w:r>
      <w:r>
        <w:rPr>
          <w:lang w:val="ru-RU" w:eastAsia="ru-RU" w:bidi="ru-RU"/>
        </w:rPr>
        <w:tab/>
      </w:r>
    </w:p>
    <w:p w:rsidR="00EC73EA" w:rsidRDefault="00FB1725">
      <w:pPr>
        <w:pStyle w:val="Teksttreci20"/>
        <w:framePr w:w="8730" w:h="10926" w:hRule="exact" w:wrap="none" w:vAnchor="page" w:hAnchor="page" w:x="1187" w:y="4246"/>
        <w:shd w:val="clear" w:color="auto" w:fill="auto"/>
        <w:tabs>
          <w:tab w:val="left" w:leader="hyphen" w:pos="939"/>
          <w:tab w:val="left" w:pos="5367"/>
          <w:tab w:val="left" w:pos="6357"/>
          <w:tab w:val="left" w:pos="7206"/>
        </w:tabs>
        <w:spacing w:before="0" w:line="280" w:lineRule="exact"/>
        <w:ind w:left="720"/>
      </w:pPr>
      <w:r>
        <w:tab/>
        <w:t xml:space="preserve"> </w:t>
      </w:r>
      <w:r>
        <w:tab/>
      </w:r>
      <w:r>
        <w:rPr>
          <w:lang w:val="fr-FR" w:eastAsia="fr-FR" w:bidi="fr-FR"/>
        </w:rPr>
        <w:tab/>
      </w:r>
    </w:p>
    <w:p w:rsidR="00EC73EA" w:rsidRDefault="00FB1725">
      <w:pPr>
        <w:pStyle w:val="Teksttreci60"/>
        <w:framePr w:w="8730" w:h="10926" w:hRule="exact" w:wrap="none" w:vAnchor="page" w:hAnchor="page" w:x="1187" w:y="4246"/>
        <w:numPr>
          <w:ilvl w:val="0"/>
          <w:numId w:val="1"/>
        </w:numPr>
        <w:shd w:val="clear" w:color="auto" w:fill="auto"/>
        <w:tabs>
          <w:tab w:val="left" w:pos="1395"/>
          <w:tab w:val="left" w:leader="dot" w:pos="8455"/>
        </w:tabs>
        <w:spacing w:before="0" w:after="0" w:line="260" w:lineRule="exact"/>
        <w:ind w:left="720" w:firstLine="0"/>
        <w:jc w:val="both"/>
      </w:pPr>
      <w:r>
        <w:t>Kryteria słowotwórcze w etymologii</w:t>
      </w:r>
      <w:r>
        <w:tab/>
      </w:r>
    </w:p>
    <w:p w:rsidR="00EC73EA" w:rsidRDefault="00FB1725">
      <w:pPr>
        <w:pStyle w:val="Teksttreci60"/>
        <w:framePr w:w="8730" w:h="10926" w:hRule="exact" w:wrap="none" w:vAnchor="page" w:hAnchor="page" w:x="1187" w:y="4246"/>
        <w:numPr>
          <w:ilvl w:val="0"/>
          <w:numId w:val="1"/>
        </w:numPr>
        <w:shd w:val="clear" w:color="auto" w:fill="auto"/>
        <w:tabs>
          <w:tab w:val="left" w:pos="1395"/>
        </w:tabs>
        <w:spacing w:before="0" w:after="0" w:line="294" w:lineRule="exact"/>
        <w:ind w:left="720" w:firstLine="0"/>
        <w:jc w:val="both"/>
      </w:pPr>
      <w:r>
        <w:t>W sprawie projektu kompromisowej pisowni fonetycznej</w:t>
      </w:r>
    </w:p>
    <w:p w:rsidR="00EC73EA" w:rsidRDefault="00FB1725">
      <w:pPr>
        <w:pStyle w:val="Teksttreci60"/>
        <w:framePr w:w="8730" w:h="10926" w:hRule="exact" w:wrap="none" w:vAnchor="page" w:hAnchor="page" w:x="1187" w:y="4246"/>
        <w:shd w:val="clear" w:color="auto" w:fill="auto"/>
        <w:tabs>
          <w:tab w:val="left" w:leader="dot" w:pos="8455"/>
        </w:tabs>
        <w:spacing w:before="0" w:after="0" w:line="294" w:lineRule="exact"/>
        <w:ind w:left="1400"/>
      </w:pPr>
      <w:r>
        <w:t xml:space="preserve">TADEUSZ GOSTYŃSKI: Pierwsze wpływy słowiańskie na język rumuński </w:t>
      </w:r>
      <w:r>
        <w:tab/>
      </w:r>
    </w:p>
    <w:p w:rsidR="00EC73EA" w:rsidRDefault="00FB1725">
      <w:pPr>
        <w:pStyle w:val="Teksttreci60"/>
        <w:framePr w:w="8730" w:h="10926" w:hRule="exact" w:wrap="none" w:vAnchor="page" w:hAnchor="page" w:x="1187" w:y="4246"/>
        <w:shd w:val="clear" w:color="auto" w:fill="auto"/>
        <w:spacing w:before="0" w:after="0" w:line="260" w:lineRule="exact"/>
        <w:ind w:left="400" w:firstLine="0"/>
        <w:jc w:val="both"/>
      </w:pPr>
      <w:r>
        <w:t>IRMINA JUDYCKA: Warmińskie nazwy narzędzi rolniczych .</w:t>
      </w:r>
    </w:p>
    <w:p w:rsidR="00EC73EA" w:rsidRDefault="00FB1725">
      <w:pPr>
        <w:pStyle w:val="Teksttreci60"/>
        <w:framePr w:w="8730" w:h="10926" w:hRule="exact" w:wrap="none" w:vAnchor="page" w:hAnchor="page" w:x="1187" w:y="4246"/>
        <w:shd w:val="clear" w:color="auto" w:fill="auto"/>
        <w:tabs>
          <w:tab w:val="left" w:leader="dot" w:pos="8455"/>
        </w:tabs>
        <w:spacing w:before="0" w:after="0" w:line="336" w:lineRule="exact"/>
        <w:ind w:left="400" w:firstLine="0"/>
        <w:jc w:val="both"/>
      </w:pPr>
      <w:r>
        <w:t xml:space="preserve">HALINA KONECZNA: Co to </w:t>
      </w:r>
      <w:r>
        <w:t>jest mazurzenie?</w:t>
      </w:r>
      <w:r>
        <w:tab/>
      </w:r>
    </w:p>
    <w:p w:rsidR="00EC73EA" w:rsidRDefault="00FB1725">
      <w:pPr>
        <w:pStyle w:val="Teksttreci60"/>
        <w:framePr w:w="8730" w:h="10926" w:hRule="exact" w:wrap="none" w:vAnchor="page" w:hAnchor="page" w:x="1187" w:y="4246"/>
        <w:shd w:val="clear" w:color="auto" w:fill="auto"/>
        <w:tabs>
          <w:tab w:val="left" w:leader="dot" w:pos="8455"/>
        </w:tabs>
        <w:spacing w:before="0" w:after="0" w:line="336" w:lineRule="exact"/>
        <w:ind w:left="400" w:firstLine="0"/>
        <w:jc w:val="both"/>
      </w:pPr>
      <w:r>
        <w:t>JANINA MALLY: O języku listów Słowackiego</w:t>
      </w:r>
      <w:r>
        <w:tab/>
      </w:r>
    </w:p>
    <w:p w:rsidR="00EC73EA" w:rsidRDefault="00FB1725">
      <w:pPr>
        <w:pStyle w:val="Teksttreci60"/>
        <w:framePr w:w="8730" w:h="10926" w:hRule="exact" w:wrap="none" w:vAnchor="page" w:hAnchor="page" w:x="1187" w:y="4246"/>
        <w:shd w:val="clear" w:color="auto" w:fill="auto"/>
        <w:tabs>
          <w:tab w:val="left" w:leader="dot" w:pos="8455"/>
        </w:tabs>
        <w:spacing w:before="0" w:after="0" w:line="336" w:lineRule="exact"/>
        <w:ind w:left="400" w:firstLine="0"/>
        <w:jc w:val="both"/>
      </w:pPr>
      <w:r>
        <w:t xml:space="preserve">JAN </w:t>
      </w:r>
      <w:r>
        <w:rPr>
          <w:lang w:val="cs-CZ" w:eastAsia="cs-CZ" w:bidi="cs-CZ"/>
        </w:rPr>
        <w:t xml:space="preserve">PILICH: </w:t>
      </w:r>
      <w:r>
        <w:t>O równoważnikach zdań</w:t>
      </w:r>
      <w:r>
        <w:tab/>
      </w:r>
    </w:p>
    <w:p w:rsidR="00EC73EA" w:rsidRDefault="00FB1725">
      <w:pPr>
        <w:pStyle w:val="Teksttreci60"/>
        <w:framePr w:w="8730" w:h="10926" w:hRule="exact" w:wrap="none" w:vAnchor="page" w:hAnchor="page" w:x="1187" w:y="4246"/>
        <w:shd w:val="clear" w:color="auto" w:fill="auto"/>
        <w:tabs>
          <w:tab w:val="left" w:leader="dot" w:pos="8455"/>
        </w:tabs>
        <w:spacing w:before="0" w:after="0" w:line="336" w:lineRule="exact"/>
        <w:ind w:left="400" w:firstLine="0"/>
        <w:jc w:val="both"/>
      </w:pPr>
      <w:r>
        <w:t>FELIKS PRZYŁUBSKI: Kilka słów o historii przecinka</w:t>
      </w:r>
      <w:r>
        <w:tab/>
      </w:r>
    </w:p>
    <w:p w:rsidR="00EC73EA" w:rsidRDefault="00FB1725">
      <w:pPr>
        <w:pStyle w:val="Teksttreci60"/>
        <w:framePr w:w="8730" w:h="10926" w:hRule="exact" w:wrap="none" w:vAnchor="page" w:hAnchor="page" w:x="1187" w:y="4246"/>
        <w:numPr>
          <w:ilvl w:val="0"/>
          <w:numId w:val="1"/>
        </w:numPr>
        <w:shd w:val="clear" w:color="auto" w:fill="auto"/>
        <w:tabs>
          <w:tab w:val="left" w:pos="3516"/>
          <w:tab w:val="left" w:pos="4124"/>
          <w:tab w:val="left" w:pos="4974"/>
          <w:tab w:val="left" w:pos="5982"/>
        </w:tabs>
        <w:spacing w:before="0" w:after="40" w:line="260" w:lineRule="exact"/>
        <w:ind w:left="720" w:firstLine="0"/>
        <w:jc w:val="both"/>
      </w:pPr>
      <w:r>
        <w:t>„</w:t>
      </w:r>
      <w:r>
        <w:tab/>
        <w:t>„</w:t>
      </w:r>
      <w:r>
        <w:tab/>
        <w:t>„</w:t>
      </w:r>
      <w:r>
        <w:tab/>
        <w:t>„ (dokończenie) .</w:t>
      </w:r>
    </w:p>
    <w:p w:rsidR="00EC73EA" w:rsidRDefault="00FB1725">
      <w:pPr>
        <w:pStyle w:val="Teksttreci60"/>
        <w:framePr w:w="8730" w:h="10926" w:hRule="exact" w:wrap="none" w:vAnchor="page" w:hAnchor="page" w:x="1187" w:y="4246"/>
        <w:shd w:val="clear" w:color="auto" w:fill="auto"/>
        <w:spacing w:before="0" w:after="22" w:line="260" w:lineRule="exact"/>
        <w:ind w:left="400" w:firstLine="0"/>
        <w:jc w:val="both"/>
      </w:pPr>
      <w:r>
        <w:t>MIKOŁAJ RUDNICKI: Wyjaśnienia dyskusyjne w sprawie pochodzenia</w:t>
      </w:r>
    </w:p>
    <w:p w:rsidR="00EC73EA" w:rsidRDefault="00FB1725">
      <w:pPr>
        <w:pStyle w:val="Teksttreci60"/>
        <w:framePr w:w="8730" w:h="10926" w:hRule="exact" w:wrap="none" w:vAnchor="page" w:hAnchor="page" w:x="1187" w:y="4246"/>
        <w:shd w:val="clear" w:color="auto" w:fill="auto"/>
        <w:tabs>
          <w:tab w:val="left" w:leader="dot" w:pos="8455"/>
        </w:tabs>
        <w:spacing w:before="0" w:after="10" w:line="260" w:lineRule="exact"/>
        <w:ind w:left="1400" w:firstLine="0"/>
        <w:jc w:val="both"/>
      </w:pPr>
      <w:r>
        <w:t xml:space="preserve">polskiego języka </w:t>
      </w:r>
      <w:r>
        <w:t>literackiego</w:t>
      </w:r>
      <w:r>
        <w:tab/>
      </w:r>
    </w:p>
    <w:p w:rsidR="00EC73EA" w:rsidRDefault="00FB1725">
      <w:pPr>
        <w:pStyle w:val="Teksttreci60"/>
        <w:framePr w:w="8730" w:h="10926" w:hRule="exact" w:wrap="none" w:vAnchor="page" w:hAnchor="page" w:x="1187" w:y="4246"/>
        <w:shd w:val="clear" w:color="auto" w:fill="auto"/>
        <w:spacing w:before="0" w:after="0" w:line="282" w:lineRule="exact"/>
        <w:ind w:left="1400"/>
      </w:pPr>
      <w:r>
        <w:t>JANINA SIWKOWSKA: „Gramatykalne" sprawy zeszłowiecznej Warszawy. O „nieprzyzwoitych" wyrazach w języku polskim .</w:t>
      </w:r>
    </w:p>
    <w:p w:rsidR="00EC73EA" w:rsidRDefault="00FB1725">
      <w:pPr>
        <w:pStyle w:val="Teksttreci60"/>
        <w:framePr w:w="8730" w:h="10926" w:hRule="exact" w:wrap="none" w:vAnchor="page" w:hAnchor="page" w:x="1187" w:y="4246"/>
        <w:numPr>
          <w:ilvl w:val="0"/>
          <w:numId w:val="1"/>
        </w:numPr>
        <w:shd w:val="clear" w:color="auto" w:fill="auto"/>
        <w:tabs>
          <w:tab w:val="left" w:pos="1395"/>
        </w:tabs>
        <w:spacing w:before="0" w:after="0" w:line="306" w:lineRule="exact"/>
        <w:ind w:left="720" w:firstLine="0"/>
        <w:jc w:val="both"/>
      </w:pPr>
      <w:r>
        <w:t>„Gramatykalne" sprawy zeszłowiecznej Warszawy. Warszawa</w:t>
      </w:r>
    </w:p>
    <w:p w:rsidR="00EC73EA" w:rsidRDefault="00FB1725">
      <w:pPr>
        <w:pStyle w:val="Teksttreci60"/>
        <w:framePr w:w="8730" w:h="10926" w:hRule="exact" w:wrap="none" w:vAnchor="page" w:hAnchor="page" w:x="1187" w:y="4246"/>
        <w:shd w:val="clear" w:color="auto" w:fill="auto"/>
        <w:tabs>
          <w:tab w:val="left" w:leader="dot" w:pos="8455"/>
        </w:tabs>
        <w:spacing w:before="0" w:after="0" w:line="306" w:lineRule="exact"/>
        <w:ind w:left="1400" w:firstLine="0"/>
        <w:jc w:val="both"/>
      </w:pPr>
      <w:r>
        <w:t xml:space="preserve">rozdyskutowana </w:t>
      </w:r>
      <w:r>
        <w:tab/>
      </w:r>
    </w:p>
    <w:p w:rsidR="00EC73EA" w:rsidRDefault="00FB1725">
      <w:pPr>
        <w:pStyle w:val="Teksttreci60"/>
        <w:framePr w:w="8730" w:h="10926" w:hRule="exact" w:wrap="none" w:vAnchor="page" w:hAnchor="page" w:x="1187" w:y="4246"/>
        <w:numPr>
          <w:ilvl w:val="0"/>
          <w:numId w:val="1"/>
        </w:numPr>
        <w:shd w:val="clear" w:color="auto" w:fill="auto"/>
        <w:tabs>
          <w:tab w:val="left" w:pos="1395"/>
          <w:tab w:val="left" w:leader="dot" w:pos="8455"/>
        </w:tabs>
        <w:spacing w:before="0" w:after="0" w:line="260" w:lineRule="exact"/>
        <w:ind w:left="720" w:firstLine="0"/>
        <w:jc w:val="both"/>
      </w:pPr>
      <w:r>
        <w:t>O słowniku języka polskiego Osińskiego</w:t>
      </w:r>
      <w:r>
        <w:tab/>
      </w:r>
    </w:p>
    <w:p w:rsidR="00EC73EA" w:rsidRDefault="00FB1725">
      <w:pPr>
        <w:pStyle w:val="Teksttreci80"/>
        <w:framePr w:w="8730" w:h="10926" w:hRule="exact" w:wrap="none" w:vAnchor="page" w:hAnchor="page" w:x="1187" w:y="4246"/>
        <w:shd w:val="clear" w:color="auto" w:fill="auto"/>
        <w:tabs>
          <w:tab w:val="left" w:pos="3043"/>
          <w:tab w:val="left" w:pos="4124"/>
          <w:tab w:val="left" w:pos="5367"/>
          <w:tab w:val="left" w:pos="6357"/>
        </w:tabs>
        <w:spacing w:before="0" w:after="0" w:line="210" w:lineRule="exact"/>
        <w:ind w:left="2180" w:firstLine="0"/>
      </w:pPr>
      <w:r>
        <w:rPr>
          <w:rStyle w:val="Teksttreci8Odstpy10pt"/>
          <w:lang w:val="fr-FR" w:eastAsia="fr-FR" w:bidi="fr-FR"/>
        </w:rPr>
        <w:tab/>
      </w:r>
      <w:r>
        <w:rPr>
          <w:rStyle w:val="Teksttreci8Odstpy10pt"/>
        </w:rPr>
        <w:t>......</w:t>
      </w:r>
    </w:p>
    <w:p w:rsidR="00EC73EA" w:rsidRDefault="00FB1725">
      <w:pPr>
        <w:pStyle w:val="Teksttreci90"/>
        <w:framePr w:w="8730" w:h="10926" w:hRule="exact" w:wrap="none" w:vAnchor="page" w:hAnchor="page" w:x="1187" w:y="4246"/>
        <w:shd w:val="clear" w:color="auto" w:fill="auto"/>
        <w:tabs>
          <w:tab w:val="left" w:pos="3043"/>
          <w:tab w:val="left" w:pos="4124"/>
          <w:tab w:val="left" w:pos="5367"/>
          <w:tab w:val="left" w:pos="6357"/>
          <w:tab w:val="left" w:leader="dot" w:pos="8455"/>
        </w:tabs>
        <w:spacing w:before="0" w:line="300" w:lineRule="exact"/>
        <w:ind w:left="2180"/>
      </w:pPr>
      <w:r>
        <w:rPr>
          <w:lang w:val="pl-PL" w:eastAsia="pl-PL" w:bidi="pl-PL"/>
        </w:rPr>
        <w:t>ii</w:t>
      </w:r>
      <w:r>
        <w:rPr>
          <w:lang w:val="pl-PL" w:eastAsia="pl-PL" w:bidi="pl-PL"/>
        </w:rPr>
        <w:tab/>
      </w:r>
      <w:r>
        <w:t>УУ</w:t>
      </w:r>
      <w:r>
        <w:tab/>
        <w:t>УУ</w:t>
      </w:r>
      <w:r>
        <w:tab/>
      </w:r>
      <w:r>
        <w:rPr>
          <w:lang w:val="pl-PL" w:eastAsia="pl-PL" w:bidi="pl-PL"/>
        </w:rPr>
        <w:t>*&gt;</w:t>
      </w:r>
      <w:r>
        <w:rPr>
          <w:rStyle w:val="Teksttreci9David15ptBezkursywyOdstpy0pt"/>
          <w:lang w:val="pl-PL" w:eastAsia="pl-PL" w:bidi="pl-PL"/>
        </w:rPr>
        <w:tab/>
      </w:r>
      <w:r>
        <w:rPr>
          <w:rStyle w:val="Teksttreci9David15ptBezkursywyOdstpy0pt"/>
          <w:lang w:val="pl-PL" w:eastAsia="pl-PL" w:bidi="pl-PL"/>
        </w:rPr>
        <w:tab/>
      </w:r>
    </w:p>
    <w:p w:rsidR="00EC73EA" w:rsidRDefault="00FB1725">
      <w:pPr>
        <w:pStyle w:val="Teksttreci60"/>
        <w:framePr w:w="8730" w:h="10926" w:hRule="exact" w:wrap="none" w:vAnchor="page" w:hAnchor="page" w:x="1187" w:y="4246"/>
        <w:numPr>
          <w:ilvl w:val="0"/>
          <w:numId w:val="1"/>
        </w:numPr>
        <w:shd w:val="clear" w:color="auto" w:fill="auto"/>
        <w:tabs>
          <w:tab w:val="left" w:pos="1395"/>
        </w:tabs>
        <w:spacing w:before="0" w:after="0" w:line="342" w:lineRule="exact"/>
        <w:ind w:left="400" w:firstLine="320"/>
      </w:pPr>
      <w:r>
        <w:t>Rodowód Mikołaja Kopernika i wywód jego nazwiska STANISŁAW SKORUPKA: Z zagadnień frazeologii:</w:t>
      </w:r>
    </w:p>
    <w:p w:rsidR="00EC73EA" w:rsidRDefault="00FB1725">
      <w:pPr>
        <w:pStyle w:val="Teksttreci60"/>
        <w:framePr w:w="8730" w:h="10926" w:hRule="exact" w:wrap="none" w:vAnchor="page" w:hAnchor="page" w:x="1187" w:y="4246"/>
        <w:numPr>
          <w:ilvl w:val="0"/>
          <w:numId w:val="2"/>
        </w:numPr>
        <w:shd w:val="clear" w:color="auto" w:fill="auto"/>
        <w:tabs>
          <w:tab w:val="left" w:pos="1832"/>
          <w:tab w:val="left" w:leader="dot" w:pos="8455"/>
        </w:tabs>
        <w:spacing w:before="0" w:after="0" w:line="260" w:lineRule="exact"/>
        <w:ind w:left="1500" w:firstLine="0"/>
        <w:jc w:val="both"/>
      </w:pPr>
      <w:r>
        <w:t>Bogactwo frazeologiczne języka</w:t>
      </w:r>
      <w:r>
        <w:tab/>
      </w:r>
    </w:p>
    <w:p w:rsidR="00EC73EA" w:rsidRDefault="00FB1725">
      <w:pPr>
        <w:pStyle w:val="Teksttreci60"/>
        <w:framePr w:w="8730" w:h="10926" w:hRule="exact" w:wrap="none" w:vAnchor="page" w:hAnchor="page" w:x="1187" w:y="4246"/>
        <w:numPr>
          <w:ilvl w:val="0"/>
          <w:numId w:val="1"/>
        </w:numPr>
        <w:shd w:val="clear" w:color="auto" w:fill="auto"/>
        <w:tabs>
          <w:tab w:val="left" w:pos="1395"/>
        </w:tabs>
        <w:spacing w:before="0" w:after="4" w:line="260" w:lineRule="exact"/>
        <w:ind w:left="720" w:firstLine="0"/>
        <w:jc w:val="both"/>
      </w:pPr>
      <w:r>
        <w:t>II. Wyrazy i rzeczy, III. Zjawisko leksykalizacji, IV. znajomość</w:t>
      </w:r>
    </w:p>
    <w:p w:rsidR="00EC73EA" w:rsidRDefault="00FB1725">
      <w:pPr>
        <w:pStyle w:val="Teksttreci60"/>
        <w:framePr w:w="8730" w:h="10926" w:hRule="exact" w:wrap="none" w:vAnchor="page" w:hAnchor="page" w:x="1187" w:y="4246"/>
        <w:shd w:val="clear" w:color="auto" w:fill="auto"/>
        <w:tabs>
          <w:tab w:val="left" w:leader="dot" w:pos="8455"/>
        </w:tabs>
        <w:spacing w:before="0" w:after="0" w:line="282" w:lineRule="exact"/>
        <w:ind w:left="1400" w:firstLine="0"/>
        <w:jc w:val="both"/>
      </w:pPr>
      <w:r>
        <w:t>połączeń frazeologicznych</w:t>
      </w:r>
      <w:r>
        <w:tab/>
      </w:r>
    </w:p>
    <w:p w:rsidR="00EC73EA" w:rsidRDefault="00FB1725">
      <w:pPr>
        <w:pStyle w:val="Teksttreci60"/>
        <w:framePr w:w="8730" w:h="10926" w:hRule="exact" w:wrap="none" w:vAnchor="page" w:hAnchor="page" w:x="1187" w:y="4246"/>
        <w:shd w:val="clear" w:color="auto" w:fill="auto"/>
        <w:tabs>
          <w:tab w:val="left" w:leader="dot" w:pos="8455"/>
        </w:tabs>
        <w:spacing w:before="0" w:after="0" w:line="282" w:lineRule="exact"/>
        <w:ind w:left="1400" w:firstLine="0"/>
        <w:jc w:val="both"/>
      </w:pPr>
      <w:r>
        <w:t xml:space="preserve">V Repliki wyrazowe i </w:t>
      </w:r>
      <w:r>
        <w:t>frazeologiczne</w:t>
      </w:r>
      <w:r>
        <w:tab/>
      </w:r>
    </w:p>
    <w:p w:rsidR="00EC73EA" w:rsidRDefault="00FB1725">
      <w:pPr>
        <w:pStyle w:val="Teksttreci60"/>
        <w:framePr w:w="8730" w:h="10926" w:hRule="exact" w:wrap="none" w:vAnchor="page" w:hAnchor="page" w:x="1187" w:y="4246"/>
        <w:shd w:val="clear" w:color="auto" w:fill="auto"/>
        <w:spacing w:before="0" w:after="0" w:line="282" w:lineRule="exact"/>
        <w:ind w:left="1400" w:firstLine="0"/>
        <w:jc w:val="both"/>
      </w:pPr>
      <w:r>
        <w:t>Z zagadnień leksykografii</w:t>
      </w:r>
    </w:p>
    <w:p w:rsidR="00EC73EA" w:rsidRDefault="00FB1725">
      <w:pPr>
        <w:pStyle w:val="Teksttreci60"/>
        <w:framePr w:w="8730" w:h="10926" w:hRule="exact" w:wrap="none" w:vAnchor="page" w:hAnchor="page" w:x="1187" w:y="4246"/>
        <w:shd w:val="clear" w:color="auto" w:fill="auto"/>
        <w:tabs>
          <w:tab w:val="left" w:leader="dot" w:pos="8455"/>
        </w:tabs>
        <w:spacing w:before="0" w:after="0" w:line="282" w:lineRule="exact"/>
        <w:ind w:left="1400" w:firstLine="0"/>
        <w:jc w:val="both"/>
      </w:pPr>
      <w:r>
        <w:t>I Synonimika</w:t>
      </w:r>
      <w:r>
        <w:tab/>
      </w:r>
    </w:p>
    <w:p w:rsidR="00EC73EA" w:rsidRDefault="00FB1725">
      <w:pPr>
        <w:pStyle w:val="Teksttreci60"/>
        <w:framePr w:w="8730" w:h="10926" w:hRule="exact" w:wrap="none" w:vAnchor="page" w:hAnchor="page" w:x="1187" w:y="4246"/>
        <w:numPr>
          <w:ilvl w:val="0"/>
          <w:numId w:val="1"/>
        </w:numPr>
        <w:shd w:val="clear" w:color="auto" w:fill="auto"/>
        <w:tabs>
          <w:tab w:val="left" w:pos="2172"/>
          <w:tab w:val="left" w:pos="3043"/>
          <w:tab w:val="left" w:leader="dot" w:pos="8455"/>
        </w:tabs>
        <w:spacing w:before="0" w:after="0" w:line="282" w:lineRule="exact"/>
        <w:ind w:left="720" w:firstLine="0"/>
        <w:jc w:val="both"/>
      </w:pPr>
      <w:r>
        <w:t>„</w:t>
      </w:r>
      <w:r>
        <w:tab/>
        <w:t>(ciąg dalszy)</w:t>
      </w:r>
      <w:r>
        <w:tab/>
      </w:r>
    </w:p>
    <w:p w:rsidR="00EC73EA" w:rsidRDefault="00FB1725">
      <w:pPr>
        <w:pStyle w:val="Teksttreci60"/>
        <w:framePr w:w="8730" w:h="10926" w:hRule="exact" w:wrap="none" w:vAnchor="page" w:hAnchor="page" w:x="1187" w:y="4246"/>
        <w:numPr>
          <w:ilvl w:val="0"/>
          <w:numId w:val="1"/>
        </w:numPr>
        <w:shd w:val="clear" w:color="auto" w:fill="auto"/>
        <w:tabs>
          <w:tab w:val="left" w:pos="2172"/>
          <w:tab w:val="left" w:pos="3043"/>
          <w:tab w:val="left" w:leader="dot" w:pos="8455"/>
        </w:tabs>
        <w:spacing w:before="0" w:after="0" w:line="282" w:lineRule="exact"/>
        <w:ind w:left="720" w:firstLine="0"/>
        <w:jc w:val="both"/>
      </w:pPr>
      <w:r>
        <w:t>„</w:t>
      </w:r>
      <w:r>
        <w:tab/>
        <w:t>(dokończenie)</w:t>
      </w:r>
      <w:r>
        <w:tab/>
      </w:r>
    </w:p>
    <w:tbl>
      <w:tblPr>
        <w:tblOverlap w:val="never"/>
        <w:tblW w:w="0" w:type="auto"/>
        <w:tblLayout w:type="fixed"/>
        <w:tblCellMar>
          <w:left w:w="10" w:type="dxa"/>
          <w:right w:w="10" w:type="dxa"/>
        </w:tblCellMar>
        <w:tblLook w:val="04A0"/>
      </w:tblPr>
      <w:tblGrid>
        <w:gridCol w:w="462"/>
        <w:gridCol w:w="552"/>
      </w:tblGrid>
      <w:tr w:rsidR="00EC73EA">
        <w:tblPrEx>
          <w:tblCellMar>
            <w:top w:w="0" w:type="dxa"/>
            <w:bottom w:w="0" w:type="dxa"/>
          </w:tblCellMar>
        </w:tblPrEx>
        <w:trPr>
          <w:trHeight w:hRule="exact" w:val="390"/>
        </w:trPr>
        <w:tc>
          <w:tcPr>
            <w:tcW w:w="462" w:type="dxa"/>
            <w:shd w:val="clear" w:color="auto" w:fill="FFFFFF"/>
          </w:tcPr>
          <w:p w:rsidR="00EC73EA" w:rsidRDefault="00FB1725">
            <w:pPr>
              <w:pStyle w:val="Teksttreci20"/>
              <w:framePr w:w="1014" w:h="10422" w:wrap="none" w:vAnchor="page" w:hAnchor="page" w:x="10031" w:y="4664"/>
              <w:shd w:val="clear" w:color="auto" w:fill="auto"/>
              <w:spacing w:before="0" w:line="260" w:lineRule="exact"/>
              <w:jc w:val="left"/>
            </w:pPr>
            <w:r>
              <w:rPr>
                <w:rStyle w:val="Teksttreci213pt"/>
              </w:rPr>
              <w:t>Nr</w:t>
            </w:r>
          </w:p>
        </w:tc>
        <w:tc>
          <w:tcPr>
            <w:tcW w:w="552" w:type="dxa"/>
            <w:shd w:val="clear" w:color="auto" w:fill="FFFFFF"/>
          </w:tcPr>
          <w:p w:rsidR="00EC73EA" w:rsidRDefault="00FB1725">
            <w:pPr>
              <w:pStyle w:val="Teksttreci20"/>
              <w:framePr w:w="1014" w:h="10422" w:wrap="none" w:vAnchor="page" w:hAnchor="page" w:x="10031" w:y="4664"/>
              <w:shd w:val="clear" w:color="auto" w:fill="auto"/>
              <w:spacing w:before="0" w:line="260" w:lineRule="exact"/>
              <w:jc w:val="right"/>
            </w:pPr>
            <w:r>
              <w:rPr>
                <w:rStyle w:val="Teksttreci213pt"/>
              </w:rPr>
              <w:t>Str.</w:t>
            </w:r>
          </w:p>
        </w:tc>
      </w:tr>
      <w:tr w:rsidR="00EC73EA">
        <w:tblPrEx>
          <w:tblCellMar>
            <w:top w:w="0" w:type="dxa"/>
            <w:bottom w:w="0" w:type="dxa"/>
          </w:tblCellMar>
        </w:tblPrEx>
        <w:trPr>
          <w:trHeight w:hRule="exact" w:val="426"/>
        </w:trPr>
        <w:tc>
          <w:tcPr>
            <w:tcW w:w="462" w:type="dxa"/>
            <w:shd w:val="clear" w:color="auto" w:fill="FFFFFF"/>
            <w:vAlign w:val="bottom"/>
          </w:tcPr>
          <w:p w:rsidR="00EC73EA" w:rsidRDefault="00FB1725">
            <w:pPr>
              <w:pStyle w:val="Teksttreci20"/>
              <w:framePr w:w="1014" w:h="10422" w:wrap="none" w:vAnchor="page" w:hAnchor="page" w:x="10031" w:y="4664"/>
              <w:shd w:val="clear" w:color="auto" w:fill="auto"/>
              <w:spacing w:before="0" w:line="280" w:lineRule="exact"/>
              <w:ind w:left="200"/>
              <w:jc w:val="left"/>
            </w:pPr>
            <w:r>
              <w:t>8</w:t>
            </w:r>
          </w:p>
        </w:tc>
        <w:tc>
          <w:tcPr>
            <w:tcW w:w="552" w:type="dxa"/>
            <w:shd w:val="clear" w:color="auto" w:fill="FFFFFF"/>
            <w:vAlign w:val="bottom"/>
          </w:tcPr>
          <w:p w:rsidR="00EC73EA" w:rsidRDefault="00FB1725">
            <w:pPr>
              <w:pStyle w:val="Teksttreci20"/>
              <w:framePr w:w="1014" w:h="10422" w:wrap="none" w:vAnchor="page" w:hAnchor="page" w:x="10031" w:y="4664"/>
              <w:shd w:val="clear" w:color="auto" w:fill="auto"/>
              <w:spacing w:before="0" w:line="260" w:lineRule="exact"/>
              <w:jc w:val="right"/>
            </w:pPr>
            <w:r>
              <w:rPr>
                <w:rStyle w:val="Teksttreci213pt"/>
              </w:rPr>
              <w:t>27</w:t>
            </w:r>
          </w:p>
        </w:tc>
      </w:tr>
      <w:tr w:rsidR="00EC73EA">
        <w:tblPrEx>
          <w:tblCellMar>
            <w:top w:w="0" w:type="dxa"/>
            <w:bottom w:w="0" w:type="dxa"/>
          </w:tblCellMar>
        </w:tblPrEx>
        <w:trPr>
          <w:trHeight w:hRule="exact" w:val="282"/>
        </w:trPr>
        <w:tc>
          <w:tcPr>
            <w:tcW w:w="462" w:type="dxa"/>
            <w:shd w:val="clear" w:color="auto" w:fill="FFFFFF"/>
            <w:vAlign w:val="bottom"/>
          </w:tcPr>
          <w:p w:rsidR="00EC73EA" w:rsidRDefault="00FB1725">
            <w:pPr>
              <w:pStyle w:val="Teksttreci20"/>
              <w:framePr w:w="1014" w:h="10422" w:wrap="none" w:vAnchor="page" w:hAnchor="page" w:x="10031" w:y="4664"/>
              <w:shd w:val="clear" w:color="auto" w:fill="auto"/>
              <w:spacing w:before="0" w:line="280" w:lineRule="exact"/>
              <w:ind w:left="200"/>
              <w:jc w:val="left"/>
            </w:pPr>
            <w:r>
              <w:t>1</w:t>
            </w:r>
          </w:p>
        </w:tc>
        <w:tc>
          <w:tcPr>
            <w:tcW w:w="552" w:type="dxa"/>
            <w:shd w:val="clear" w:color="auto" w:fill="FFFFFF"/>
            <w:vAlign w:val="bottom"/>
          </w:tcPr>
          <w:p w:rsidR="00EC73EA" w:rsidRDefault="00FB1725">
            <w:pPr>
              <w:pStyle w:val="Teksttreci20"/>
              <w:framePr w:w="1014" w:h="10422" w:wrap="none" w:vAnchor="page" w:hAnchor="page" w:x="10031" w:y="4664"/>
              <w:shd w:val="clear" w:color="auto" w:fill="auto"/>
              <w:spacing w:before="0" w:line="280" w:lineRule="exact"/>
              <w:jc w:val="right"/>
            </w:pPr>
            <w:r>
              <w:t>1</w:t>
            </w:r>
          </w:p>
        </w:tc>
      </w:tr>
      <w:tr w:rsidR="00EC73EA">
        <w:tblPrEx>
          <w:tblCellMar>
            <w:top w:w="0" w:type="dxa"/>
            <w:bottom w:w="0" w:type="dxa"/>
          </w:tblCellMar>
        </w:tblPrEx>
        <w:trPr>
          <w:trHeight w:hRule="exact" w:val="288"/>
        </w:trPr>
        <w:tc>
          <w:tcPr>
            <w:tcW w:w="462" w:type="dxa"/>
            <w:shd w:val="clear" w:color="auto" w:fill="FFFFFF"/>
            <w:vAlign w:val="bottom"/>
          </w:tcPr>
          <w:p w:rsidR="00EC73EA" w:rsidRDefault="00FB1725">
            <w:pPr>
              <w:pStyle w:val="Teksttreci20"/>
              <w:framePr w:w="1014" w:h="10422" w:wrap="none" w:vAnchor="page" w:hAnchor="page" w:x="10031" w:y="4664"/>
              <w:shd w:val="clear" w:color="auto" w:fill="auto"/>
              <w:spacing w:before="0" w:line="280" w:lineRule="exact"/>
              <w:ind w:left="200"/>
              <w:jc w:val="left"/>
            </w:pPr>
            <w:r>
              <w:t>2</w:t>
            </w:r>
          </w:p>
        </w:tc>
        <w:tc>
          <w:tcPr>
            <w:tcW w:w="552" w:type="dxa"/>
            <w:shd w:val="clear" w:color="auto" w:fill="FFFFFF"/>
            <w:vAlign w:val="bottom"/>
          </w:tcPr>
          <w:p w:rsidR="00EC73EA" w:rsidRDefault="00FB1725">
            <w:pPr>
              <w:pStyle w:val="Teksttreci20"/>
              <w:framePr w:w="1014" w:h="10422" w:wrap="none" w:vAnchor="page" w:hAnchor="page" w:x="10031" w:y="4664"/>
              <w:shd w:val="clear" w:color="auto" w:fill="auto"/>
              <w:spacing w:before="0" w:line="280" w:lineRule="exact"/>
              <w:jc w:val="right"/>
            </w:pPr>
            <w:r>
              <w:t>1</w:t>
            </w:r>
          </w:p>
        </w:tc>
      </w:tr>
      <w:tr w:rsidR="00EC73EA">
        <w:tblPrEx>
          <w:tblCellMar>
            <w:top w:w="0" w:type="dxa"/>
            <w:bottom w:w="0" w:type="dxa"/>
          </w:tblCellMar>
        </w:tblPrEx>
        <w:trPr>
          <w:trHeight w:hRule="exact" w:val="276"/>
        </w:trPr>
        <w:tc>
          <w:tcPr>
            <w:tcW w:w="462" w:type="dxa"/>
            <w:shd w:val="clear" w:color="auto" w:fill="FFFFFF"/>
            <w:vAlign w:val="center"/>
          </w:tcPr>
          <w:p w:rsidR="00EC73EA" w:rsidRDefault="00FB1725">
            <w:pPr>
              <w:pStyle w:val="Teksttreci20"/>
              <w:framePr w:w="1014" w:h="10422" w:wrap="none" w:vAnchor="page" w:hAnchor="page" w:x="10031" w:y="4664"/>
              <w:shd w:val="clear" w:color="auto" w:fill="auto"/>
              <w:spacing w:before="0" w:line="260" w:lineRule="exact"/>
              <w:ind w:left="200"/>
              <w:jc w:val="left"/>
            </w:pPr>
            <w:r>
              <w:rPr>
                <w:rStyle w:val="Teksttreci213pt"/>
              </w:rPr>
              <w:t>3</w:t>
            </w:r>
          </w:p>
        </w:tc>
        <w:tc>
          <w:tcPr>
            <w:tcW w:w="552" w:type="dxa"/>
            <w:shd w:val="clear" w:color="auto" w:fill="FFFFFF"/>
            <w:vAlign w:val="bottom"/>
          </w:tcPr>
          <w:p w:rsidR="00EC73EA" w:rsidRDefault="00FB1725">
            <w:pPr>
              <w:pStyle w:val="Teksttreci20"/>
              <w:framePr w:w="1014" w:h="10422" w:wrap="none" w:vAnchor="page" w:hAnchor="page" w:x="10031" w:y="4664"/>
              <w:shd w:val="clear" w:color="auto" w:fill="auto"/>
              <w:spacing w:before="0" w:line="280" w:lineRule="exact"/>
              <w:jc w:val="right"/>
            </w:pPr>
            <w:r>
              <w:t>2</w:t>
            </w:r>
          </w:p>
        </w:tc>
      </w:tr>
      <w:tr w:rsidR="00EC73EA">
        <w:tblPrEx>
          <w:tblCellMar>
            <w:top w:w="0" w:type="dxa"/>
            <w:bottom w:w="0" w:type="dxa"/>
          </w:tblCellMar>
        </w:tblPrEx>
        <w:trPr>
          <w:trHeight w:hRule="exact" w:val="282"/>
        </w:trPr>
        <w:tc>
          <w:tcPr>
            <w:tcW w:w="462" w:type="dxa"/>
            <w:shd w:val="clear" w:color="auto" w:fill="FFFFFF"/>
          </w:tcPr>
          <w:p w:rsidR="00EC73EA" w:rsidRDefault="00FB1725">
            <w:pPr>
              <w:pStyle w:val="Teksttreci20"/>
              <w:framePr w:w="1014" w:h="10422" w:wrap="none" w:vAnchor="page" w:hAnchor="page" w:x="10031" w:y="4664"/>
              <w:shd w:val="clear" w:color="auto" w:fill="auto"/>
              <w:spacing w:before="0" w:line="260" w:lineRule="exact"/>
              <w:ind w:left="200"/>
              <w:jc w:val="left"/>
            </w:pPr>
            <w:r>
              <w:rPr>
                <w:rStyle w:val="Teksttreci213pt"/>
              </w:rPr>
              <w:t>4</w:t>
            </w:r>
          </w:p>
        </w:tc>
        <w:tc>
          <w:tcPr>
            <w:tcW w:w="552" w:type="dxa"/>
            <w:shd w:val="clear" w:color="auto" w:fill="FFFFFF"/>
          </w:tcPr>
          <w:p w:rsidR="00EC73EA" w:rsidRDefault="00FB1725">
            <w:pPr>
              <w:pStyle w:val="Teksttreci20"/>
              <w:framePr w:w="1014" w:h="10422" w:wrap="none" w:vAnchor="page" w:hAnchor="page" w:x="10031" w:y="4664"/>
              <w:shd w:val="clear" w:color="auto" w:fill="auto"/>
              <w:spacing w:before="0" w:line="260" w:lineRule="exact"/>
              <w:jc w:val="right"/>
            </w:pPr>
            <w:r>
              <w:rPr>
                <w:rStyle w:val="Teksttreci213pt"/>
              </w:rPr>
              <w:t>4</w:t>
            </w:r>
          </w:p>
        </w:tc>
      </w:tr>
      <w:tr w:rsidR="00EC73EA">
        <w:tblPrEx>
          <w:tblCellMar>
            <w:top w:w="0" w:type="dxa"/>
            <w:bottom w:w="0" w:type="dxa"/>
          </w:tblCellMar>
        </w:tblPrEx>
        <w:trPr>
          <w:trHeight w:hRule="exact" w:val="288"/>
        </w:trPr>
        <w:tc>
          <w:tcPr>
            <w:tcW w:w="462" w:type="dxa"/>
            <w:shd w:val="clear" w:color="auto" w:fill="FFFFFF"/>
            <w:vAlign w:val="bottom"/>
          </w:tcPr>
          <w:p w:rsidR="00EC73EA" w:rsidRDefault="00FB1725">
            <w:pPr>
              <w:pStyle w:val="Teksttreci20"/>
              <w:framePr w:w="1014" w:h="10422" w:wrap="none" w:vAnchor="page" w:hAnchor="page" w:x="10031" w:y="4664"/>
              <w:shd w:val="clear" w:color="auto" w:fill="auto"/>
              <w:spacing w:before="0" w:line="260" w:lineRule="exact"/>
              <w:ind w:left="200"/>
              <w:jc w:val="left"/>
            </w:pPr>
            <w:r>
              <w:rPr>
                <w:rStyle w:val="Teksttreci213pt"/>
              </w:rPr>
              <w:t>5</w:t>
            </w:r>
          </w:p>
        </w:tc>
        <w:tc>
          <w:tcPr>
            <w:tcW w:w="552" w:type="dxa"/>
            <w:shd w:val="clear" w:color="auto" w:fill="FFFFFF"/>
            <w:vAlign w:val="bottom"/>
          </w:tcPr>
          <w:p w:rsidR="00EC73EA" w:rsidRDefault="00FB1725">
            <w:pPr>
              <w:pStyle w:val="Teksttreci20"/>
              <w:framePr w:w="1014" w:h="10422" w:wrap="none" w:vAnchor="page" w:hAnchor="page" w:x="10031" w:y="4664"/>
              <w:shd w:val="clear" w:color="auto" w:fill="auto"/>
              <w:spacing w:before="0" w:line="260" w:lineRule="exact"/>
              <w:jc w:val="right"/>
            </w:pPr>
            <w:r>
              <w:rPr>
                <w:rStyle w:val="Teksttreci213pt"/>
              </w:rPr>
              <w:t>13</w:t>
            </w:r>
          </w:p>
        </w:tc>
      </w:tr>
      <w:tr w:rsidR="00EC73EA">
        <w:tblPrEx>
          <w:tblCellMar>
            <w:top w:w="0" w:type="dxa"/>
            <w:bottom w:w="0" w:type="dxa"/>
          </w:tblCellMar>
        </w:tblPrEx>
        <w:trPr>
          <w:trHeight w:hRule="exact" w:val="414"/>
        </w:trPr>
        <w:tc>
          <w:tcPr>
            <w:tcW w:w="462" w:type="dxa"/>
            <w:shd w:val="clear" w:color="auto" w:fill="FFFFFF"/>
          </w:tcPr>
          <w:p w:rsidR="00EC73EA" w:rsidRDefault="00FB1725">
            <w:pPr>
              <w:pStyle w:val="Teksttreci20"/>
              <w:framePr w:w="1014" w:h="10422" w:wrap="none" w:vAnchor="page" w:hAnchor="page" w:x="10031" w:y="4664"/>
              <w:shd w:val="clear" w:color="auto" w:fill="auto"/>
              <w:spacing w:before="0" w:line="260" w:lineRule="exact"/>
              <w:ind w:left="200"/>
              <w:jc w:val="left"/>
            </w:pPr>
            <w:r>
              <w:rPr>
                <w:rStyle w:val="Teksttreci213pt"/>
              </w:rPr>
              <w:t>7</w:t>
            </w:r>
          </w:p>
        </w:tc>
        <w:tc>
          <w:tcPr>
            <w:tcW w:w="552" w:type="dxa"/>
            <w:shd w:val="clear" w:color="auto" w:fill="FFFFFF"/>
          </w:tcPr>
          <w:p w:rsidR="00EC73EA" w:rsidRDefault="00FB1725">
            <w:pPr>
              <w:pStyle w:val="Teksttreci20"/>
              <w:framePr w:w="1014" w:h="10422" w:wrap="none" w:vAnchor="page" w:hAnchor="page" w:x="10031" w:y="4664"/>
              <w:shd w:val="clear" w:color="auto" w:fill="auto"/>
              <w:spacing w:before="0" w:line="260" w:lineRule="exact"/>
              <w:jc w:val="right"/>
            </w:pPr>
            <w:r>
              <w:rPr>
                <w:rStyle w:val="Teksttreci213pt"/>
              </w:rPr>
              <w:t>27</w:t>
            </w:r>
          </w:p>
        </w:tc>
      </w:tr>
      <w:tr w:rsidR="00EC73EA">
        <w:tblPrEx>
          <w:tblCellMar>
            <w:top w:w="0" w:type="dxa"/>
            <w:bottom w:w="0" w:type="dxa"/>
          </w:tblCellMar>
        </w:tblPrEx>
        <w:trPr>
          <w:trHeight w:hRule="exact" w:val="426"/>
        </w:trPr>
        <w:tc>
          <w:tcPr>
            <w:tcW w:w="462" w:type="dxa"/>
            <w:shd w:val="clear" w:color="auto" w:fill="FFFFFF"/>
            <w:vAlign w:val="bottom"/>
          </w:tcPr>
          <w:p w:rsidR="00EC73EA" w:rsidRDefault="00FB1725">
            <w:pPr>
              <w:pStyle w:val="Teksttreci20"/>
              <w:framePr w:w="1014" w:h="10422" w:wrap="none" w:vAnchor="page" w:hAnchor="page" w:x="10031" w:y="4664"/>
              <w:shd w:val="clear" w:color="auto" w:fill="auto"/>
              <w:spacing w:before="0" w:line="280" w:lineRule="exact"/>
              <w:ind w:left="200"/>
              <w:jc w:val="left"/>
            </w:pPr>
            <w:r>
              <w:t>1</w:t>
            </w:r>
          </w:p>
        </w:tc>
        <w:tc>
          <w:tcPr>
            <w:tcW w:w="552" w:type="dxa"/>
            <w:shd w:val="clear" w:color="auto" w:fill="FFFFFF"/>
            <w:vAlign w:val="bottom"/>
          </w:tcPr>
          <w:p w:rsidR="00EC73EA" w:rsidRDefault="00FB1725">
            <w:pPr>
              <w:pStyle w:val="Teksttreci20"/>
              <w:framePr w:w="1014" w:h="10422" w:wrap="none" w:vAnchor="page" w:hAnchor="page" w:x="10031" w:y="4664"/>
              <w:shd w:val="clear" w:color="auto" w:fill="auto"/>
              <w:spacing w:before="0" w:line="280" w:lineRule="exact"/>
              <w:jc w:val="right"/>
            </w:pPr>
            <w:r>
              <w:t>21</w:t>
            </w:r>
          </w:p>
        </w:tc>
      </w:tr>
      <w:tr w:rsidR="00EC73EA">
        <w:tblPrEx>
          <w:tblCellMar>
            <w:top w:w="0" w:type="dxa"/>
            <w:bottom w:w="0" w:type="dxa"/>
          </w:tblCellMar>
        </w:tblPrEx>
        <w:trPr>
          <w:trHeight w:hRule="exact" w:val="288"/>
        </w:trPr>
        <w:tc>
          <w:tcPr>
            <w:tcW w:w="462" w:type="dxa"/>
            <w:shd w:val="clear" w:color="auto" w:fill="FFFFFF"/>
            <w:vAlign w:val="bottom"/>
          </w:tcPr>
          <w:p w:rsidR="00EC73EA" w:rsidRDefault="00FB1725">
            <w:pPr>
              <w:pStyle w:val="Teksttreci20"/>
              <w:framePr w:w="1014" w:h="10422" w:wrap="none" w:vAnchor="page" w:hAnchor="page" w:x="10031" w:y="4664"/>
              <w:shd w:val="clear" w:color="auto" w:fill="auto"/>
              <w:spacing w:before="0" w:line="280" w:lineRule="exact"/>
              <w:ind w:left="200"/>
              <w:jc w:val="left"/>
            </w:pPr>
            <w:r>
              <w:t>6</w:t>
            </w:r>
          </w:p>
        </w:tc>
        <w:tc>
          <w:tcPr>
            <w:tcW w:w="552" w:type="dxa"/>
            <w:shd w:val="clear" w:color="auto" w:fill="FFFFFF"/>
            <w:vAlign w:val="bottom"/>
          </w:tcPr>
          <w:p w:rsidR="00EC73EA" w:rsidRDefault="00FB1725">
            <w:pPr>
              <w:pStyle w:val="Teksttreci20"/>
              <w:framePr w:w="1014" w:h="10422" w:wrap="none" w:vAnchor="page" w:hAnchor="page" w:x="10031" w:y="4664"/>
              <w:shd w:val="clear" w:color="auto" w:fill="auto"/>
              <w:spacing w:before="0" w:line="280" w:lineRule="exact"/>
              <w:jc w:val="right"/>
            </w:pPr>
            <w:r>
              <w:t>21</w:t>
            </w:r>
          </w:p>
        </w:tc>
      </w:tr>
      <w:tr w:rsidR="00EC73EA">
        <w:tblPrEx>
          <w:tblCellMar>
            <w:top w:w="0" w:type="dxa"/>
            <w:bottom w:w="0" w:type="dxa"/>
          </w:tblCellMar>
        </w:tblPrEx>
        <w:trPr>
          <w:trHeight w:hRule="exact" w:val="312"/>
        </w:trPr>
        <w:tc>
          <w:tcPr>
            <w:tcW w:w="462" w:type="dxa"/>
            <w:shd w:val="clear" w:color="auto" w:fill="FFFFFF"/>
            <w:vAlign w:val="center"/>
          </w:tcPr>
          <w:p w:rsidR="00EC73EA" w:rsidRDefault="00FB1725">
            <w:pPr>
              <w:pStyle w:val="Teksttreci20"/>
              <w:framePr w:w="1014" w:h="10422" w:wrap="none" w:vAnchor="page" w:hAnchor="page" w:x="10031" w:y="4664"/>
              <w:shd w:val="clear" w:color="auto" w:fill="auto"/>
              <w:spacing w:before="0" w:line="260" w:lineRule="exact"/>
              <w:ind w:left="200"/>
              <w:jc w:val="left"/>
            </w:pPr>
            <w:r>
              <w:rPr>
                <w:rStyle w:val="Teksttreci213pt"/>
              </w:rPr>
              <w:t>9</w:t>
            </w:r>
          </w:p>
        </w:tc>
        <w:tc>
          <w:tcPr>
            <w:tcW w:w="552" w:type="dxa"/>
            <w:shd w:val="clear" w:color="auto" w:fill="FFFFFF"/>
            <w:vAlign w:val="center"/>
          </w:tcPr>
          <w:p w:rsidR="00EC73EA" w:rsidRDefault="00FB1725">
            <w:pPr>
              <w:pStyle w:val="Teksttreci20"/>
              <w:framePr w:w="1014" w:h="10422" w:wrap="none" w:vAnchor="page" w:hAnchor="page" w:x="10031" w:y="4664"/>
              <w:shd w:val="clear" w:color="auto" w:fill="auto"/>
              <w:spacing w:before="0" w:line="280" w:lineRule="exact"/>
              <w:jc w:val="right"/>
            </w:pPr>
            <w:r>
              <w:t>1</w:t>
            </w:r>
          </w:p>
        </w:tc>
      </w:tr>
      <w:tr w:rsidR="00EC73EA">
        <w:tblPrEx>
          <w:tblCellMar>
            <w:top w:w="0" w:type="dxa"/>
            <w:bottom w:w="0" w:type="dxa"/>
          </w:tblCellMar>
        </w:tblPrEx>
        <w:trPr>
          <w:trHeight w:hRule="exact" w:val="336"/>
        </w:trPr>
        <w:tc>
          <w:tcPr>
            <w:tcW w:w="462" w:type="dxa"/>
            <w:shd w:val="clear" w:color="auto" w:fill="FFFFFF"/>
            <w:vAlign w:val="bottom"/>
          </w:tcPr>
          <w:p w:rsidR="00EC73EA" w:rsidRDefault="00FB1725">
            <w:pPr>
              <w:pStyle w:val="Teksttreci20"/>
              <w:framePr w:w="1014" w:h="10422" w:wrap="none" w:vAnchor="page" w:hAnchor="page" w:x="10031" w:y="4664"/>
              <w:shd w:val="clear" w:color="auto" w:fill="auto"/>
              <w:spacing w:before="0" w:line="280" w:lineRule="exact"/>
              <w:ind w:left="200"/>
              <w:jc w:val="left"/>
            </w:pPr>
            <w:r>
              <w:t>1</w:t>
            </w:r>
          </w:p>
        </w:tc>
        <w:tc>
          <w:tcPr>
            <w:tcW w:w="552" w:type="dxa"/>
            <w:shd w:val="clear" w:color="auto" w:fill="FFFFFF"/>
            <w:vAlign w:val="bottom"/>
          </w:tcPr>
          <w:p w:rsidR="00EC73EA" w:rsidRDefault="00FB1725">
            <w:pPr>
              <w:pStyle w:val="Teksttreci20"/>
              <w:framePr w:w="1014" w:h="10422" w:wrap="none" w:vAnchor="page" w:hAnchor="page" w:x="10031" w:y="4664"/>
              <w:shd w:val="clear" w:color="auto" w:fill="auto"/>
              <w:spacing w:before="0" w:line="280" w:lineRule="exact"/>
              <w:jc w:val="right"/>
            </w:pPr>
            <w:r>
              <w:t>8</w:t>
            </w:r>
          </w:p>
        </w:tc>
      </w:tr>
      <w:tr w:rsidR="00EC73EA">
        <w:tblPrEx>
          <w:tblCellMar>
            <w:top w:w="0" w:type="dxa"/>
            <w:bottom w:w="0" w:type="dxa"/>
          </w:tblCellMar>
        </w:tblPrEx>
        <w:trPr>
          <w:trHeight w:hRule="exact" w:val="336"/>
        </w:trPr>
        <w:tc>
          <w:tcPr>
            <w:tcW w:w="462" w:type="dxa"/>
            <w:shd w:val="clear" w:color="auto" w:fill="FFFFFF"/>
            <w:vAlign w:val="bottom"/>
          </w:tcPr>
          <w:p w:rsidR="00EC73EA" w:rsidRDefault="00FB1725">
            <w:pPr>
              <w:pStyle w:val="Teksttreci20"/>
              <w:framePr w:w="1014" w:h="10422" w:wrap="none" w:vAnchor="page" w:hAnchor="page" w:x="10031" w:y="4664"/>
              <w:shd w:val="clear" w:color="auto" w:fill="auto"/>
              <w:spacing w:before="0" w:line="280" w:lineRule="exact"/>
              <w:ind w:left="200"/>
              <w:jc w:val="left"/>
            </w:pPr>
            <w:r>
              <w:t>2</w:t>
            </w:r>
          </w:p>
        </w:tc>
        <w:tc>
          <w:tcPr>
            <w:tcW w:w="552" w:type="dxa"/>
            <w:shd w:val="clear" w:color="auto" w:fill="FFFFFF"/>
            <w:vAlign w:val="center"/>
          </w:tcPr>
          <w:p w:rsidR="00EC73EA" w:rsidRDefault="00FB1725">
            <w:pPr>
              <w:pStyle w:val="Teksttreci20"/>
              <w:framePr w:w="1014" w:h="10422" w:wrap="none" w:vAnchor="page" w:hAnchor="page" w:x="10031" w:y="4664"/>
              <w:shd w:val="clear" w:color="auto" w:fill="auto"/>
              <w:spacing w:before="0" w:line="260" w:lineRule="exact"/>
              <w:jc w:val="right"/>
            </w:pPr>
            <w:r>
              <w:rPr>
                <w:rStyle w:val="Teksttreci213pt"/>
              </w:rPr>
              <w:t>14</w:t>
            </w:r>
          </w:p>
        </w:tc>
      </w:tr>
      <w:tr w:rsidR="00EC73EA">
        <w:tblPrEx>
          <w:tblCellMar>
            <w:top w:w="0" w:type="dxa"/>
            <w:bottom w:w="0" w:type="dxa"/>
          </w:tblCellMar>
        </w:tblPrEx>
        <w:trPr>
          <w:trHeight w:hRule="exact" w:val="312"/>
        </w:trPr>
        <w:tc>
          <w:tcPr>
            <w:tcW w:w="462" w:type="dxa"/>
            <w:shd w:val="clear" w:color="auto" w:fill="FFFFFF"/>
            <w:vAlign w:val="bottom"/>
          </w:tcPr>
          <w:p w:rsidR="00EC73EA" w:rsidRDefault="00FB1725">
            <w:pPr>
              <w:pStyle w:val="Teksttreci20"/>
              <w:framePr w:w="1014" w:h="10422" w:wrap="none" w:vAnchor="page" w:hAnchor="page" w:x="10031" w:y="4664"/>
              <w:shd w:val="clear" w:color="auto" w:fill="auto"/>
              <w:spacing w:before="0" w:line="280" w:lineRule="exact"/>
              <w:ind w:left="200"/>
              <w:jc w:val="left"/>
            </w:pPr>
            <w:r>
              <w:t>8</w:t>
            </w:r>
          </w:p>
        </w:tc>
        <w:tc>
          <w:tcPr>
            <w:tcW w:w="552" w:type="dxa"/>
            <w:shd w:val="clear" w:color="auto" w:fill="FFFFFF"/>
            <w:vAlign w:val="bottom"/>
          </w:tcPr>
          <w:p w:rsidR="00EC73EA" w:rsidRDefault="00FB1725">
            <w:pPr>
              <w:pStyle w:val="Teksttreci20"/>
              <w:framePr w:w="1014" w:h="10422" w:wrap="none" w:vAnchor="page" w:hAnchor="page" w:x="10031" w:y="4664"/>
              <w:shd w:val="clear" w:color="auto" w:fill="auto"/>
              <w:spacing w:before="0" w:line="280" w:lineRule="exact"/>
              <w:jc w:val="right"/>
            </w:pPr>
            <w:r>
              <w:t>11</w:t>
            </w:r>
          </w:p>
        </w:tc>
      </w:tr>
      <w:tr w:rsidR="00EC73EA">
        <w:tblPrEx>
          <w:tblCellMar>
            <w:top w:w="0" w:type="dxa"/>
            <w:bottom w:w="0" w:type="dxa"/>
          </w:tblCellMar>
        </w:tblPrEx>
        <w:trPr>
          <w:trHeight w:hRule="exact" w:val="444"/>
        </w:trPr>
        <w:tc>
          <w:tcPr>
            <w:tcW w:w="462" w:type="dxa"/>
            <w:shd w:val="clear" w:color="auto" w:fill="FFFFFF"/>
          </w:tcPr>
          <w:p w:rsidR="00EC73EA" w:rsidRDefault="00FB1725">
            <w:pPr>
              <w:pStyle w:val="Teksttreci20"/>
              <w:framePr w:w="1014" w:h="10422" w:wrap="none" w:vAnchor="page" w:hAnchor="page" w:x="10031" w:y="4664"/>
              <w:shd w:val="clear" w:color="auto" w:fill="auto"/>
              <w:spacing w:before="0" w:line="260" w:lineRule="exact"/>
              <w:ind w:left="200"/>
              <w:jc w:val="left"/>
            </w:pPr>
            <w:r>
              <w:rPr>
                <w:rStyle w:val="Teksttreci213pt"/>
              </w:rPr>
              <w:t>9</w:t>
            </w:r>
          </w:p>
        </w:tc>
        <w:tc>
          <w:tcPr>
            <w:tcW w:w="552" w:type="dxa"/>
            <w:shd w:val="clear" w:color="auto" w:fill="FFFFFF"/>
          </w:tcPr>
          <w:p w:rsidR="00EC73EA" w:rsidRDefault="00FB1725">
            <w:pPr>
              <w:pStyle w:val="Teksttreci20"/>
              <w:framePr w:w="1014" w:h="10422" w:wrap="none" w:vAnchor="page" w:hAnchor="page" w:x="10031" w:y="4664"/>
              <w:shd w:val="clear" w:color="auto" w:fill="auto"/>
              <w:spacing w:before="0" w:line="260" w:lineRule="exact"/>
              <w:jc w:val="right"/>
            </w:pPr>
            <w:r>
              <w:rPr>
                <w:rStyle w:val="Teksttreci213pt"/>
              </w:rPr>
              <w:t>27</w:t>
            </w:r>
          </w:p>
        </w:tc>
      </w:tr>
      <w:tr w:rsidR="00EC73EA">
        <w:tblPrEx>
          <w:tblCellMar>
            <w:top w:w="0" w:type="dxa"/>
            <w:bottom w:w="0" w:type="dxa"/>
          </w:tblCellMar>
        </w:tblPrEx>
        <w:trPr>
          <w:trHeight w:hRule="exact" w:val="618"/>
        </w:trPr>
        <w:tc>
          <w:tcPr>
            <w:tcW w:w="462" w:type="dxa"/>
            <w:shd w:val="clear" w:color="auto" w:fill="FFFFFF"/>
            <w:vAlign w:val="center"/>
          </w:tcPr>
          <w:p w:rsidR="00EC73EA" w:rsidRDefault="00FB1725">
            <w:pPr>
              <w:pStyle w:val="Teksttreci20"/>
              <w:framePr w:w="1014" w:h="10422" w:wrap="none" w:vAnchor="page" w:hAnchor="page" w:x="10031" w:y="4664"/>
              <w:shd w:val="clear" w:color="auto" w:fill="auto"/>
              <w:spacing w:before="0" w:line="280" w:lineRule="exact"/>
              <w:ind w:left="200"/>
              <w:jc w:val="left"/>
            </w:pPr>
            <w:r>
              <w:t>2</w:t>
            </w:r>
          </w:p>
        </w:tc>
        <w:tc>
          <w:tcPr>
            <w:tcW w:w="552" w:type="dxa"/>
            <w:shd w:val="clear" w:color="auto" w:fill="FFFFFF"/>
            <w:vAlign w:val="center"/>
          </w:tcPr>
          <w:p w:rsidR="00EC73EA" w:rsidRDefault="00FB1725">
            <w:pPr>
              <w:pStyle w:val="Teksttreci20"/>
              <w:framePr w:w="1014" w:h="10422" w:wrap="none" w:vAnchor="page" w:hAnchor="page" w:x="10031" w:y="4664"/>
              <w:shd w:val="clear" w:color="auto" w:fill="auto"/>
              <w:spacing w:before="0" w:line="260" w:lineRule="exact"/>
              <w:jc w:val="right"/>
            </w:pPr>
            <w:r>
              <w:rPr>
                <w:rStyle w:val="Teksttreci213pt"/>
              </w:rPr>
              <w:t>26</w:t>
            </w:r>
          </w:p>
        </w:tc>
      </w:tr>
      <w:tr w:rsidR="00EC73EA">
        <w:tblPrEx>
          <w:tblCellMar>
            <w:top w:w="0" w:type="dxa"/>
            <w:bottom w:w="0" w:type="dxa"/>
          </w:tblCellMar>
        </w:tblPrEx>
        <w:trPr>
          <w:trHeight w:hRule="exact" w:val="588"/>
        </w:trPr>
        <w:tc>
          <w:tcPr>
            <w:tcW w:w="462" w:type="dxa"/>
            <w:shd w:val="clear" w:color="auto" w:fill="FFFFFF"/>
            <w:vAlign w:val="center"/>
          </w:tcPr>
          <w:p w:rsidR="00EC73EA" w:rsidRDefault="00FB1725">
            <w:pPr>
              <w:pStyle w:val="Teksttreci20"/>
              <w:framePr w:w="1014" w:h="10422" w:wrap="none" w:vAnchor="page" w:hAnchor="page" w:x="10031" w:y="4664"/>
              <w:shd w:val="clear" w:color="auto" w:fill="auto"/>
              <w:spacing w:before="0" w:line="280" w:lineRule="exact"/>
              <w:ind w:left="200"/>
              <w:jc w:val="left"/>
            </w:pPr>
            <w:r>
              <w:t>2</w:t>
            </w:r>
          </w:p>
        </w:tc>
        <w:tc>
          <w:tcPr>
            <w:tcW w:w="552" w:type="dxa"/>
            <w:shd w:val="clear" w:color="auto" w:fill="FFFFFF"/>
            <w:vAlign w:val="center"/>
          </w:tcPr>
          <w:p w:rsidR="00EC73EA" w:rsidRDefault="00FB1725">
            <w:pPr>
              <w:pStyle w:val="Teksttreci20"/>
              <w:framePr w:w="1014" w:h="10422" w:wrap="none" w:vAnchor="page" w:hAnchor="page" w:x="10031" w:y="4664"/>
              <w:shd w:val="clear" w:color="auto" w:fill="auto"/>
              <w:spacing w:before="0" w:line="260" w:lineRule="exact"/>
              <w:jc w:val="right"/>
            </w:pPr>
            <w:r>
              <w:rPr>
                <w:rStyle w:val="Teksttreci213pt"/>
              </w:rPr>
              <w:t>17</w:t>
            </w:r>
          </w:p>
        </w:tc>
      </w:tr>
      <w:tr w:rsidR="00EC73EA">
        <w:tblPrEx>
          <w:tblCellMar>
            <w:top w:w="0" w:type="dxa"/>
            <w:bottom w:w="0" w:type="dxa"/>
          </w:tblCellMar>
        </w:tblPrEx>
        <w:trPr>
          <w:trHeight w:hRule="exact" w:val="426"/>
        </w:trPr>
        <w:tc>
          <w:tcPr>
            <w:tcW w:w="462" w:type="dxa"/>
            <w:shd w:val="clear" w:color="auto" w:fill="FFFFFF"/>
            <w:vAlign w:val="bottom"/>
          </w:tcPr>
          <w:p w:rsidR="00EC73EA" w:rsidRDefault="00FB1725">
            <w:pPr>
              <w:pStyle w:val="Teksttreci20"/>
              <w:framePr w:w="1014" w:h="10422" w:wrap="none" w:vAnchor="page" w:hAnchor="page" w:x="10031" w:y="4664"/>
              <w:shd w:val="clear" w:color="auto" w:fill="auto"/>
              <w:spacing w:before="0" w:line="280" w:lineRule="exact"/>
              <w:jc w:val="left"/>
            </w:pPr>
            <w:r>
              <w:t>10</w:t>
            </w:r>
          </w:p>
        </w:tc>
        <w:tc>
          <w:tcPr>
            <w:tcW w:w="552" w:type="dxa"/>
            <w:shd w:val="clear" w:color="auto" w:fill="FFFFFF"/>
            <w:vAlign w:val="bottom"/>
          </w:tcPr>
          <w:p w:rsidR="00EC73EA" w:rsidRDefault="00FB1725">
            <w:pPr>
              <w:pStyle w:val="Teksttreci20"/>
              <w:framePr w:w="1014" w:h="10422" w:wrap="none" w:vAnchor="page" w:hAnchor="page" w:x="10031" w:y="4664"/>
              <w:shd w:val="clear" w:color="auto" w:fill="auto"/>
              <w:spacing w:before="0" w:line="260" w:lineRule="exact"/>
              <w:jc w:val="right"/>
            </w:pPr>
            <w:r>
              <w:rPr>
                <w:rStyle w:val="Teksttreci213pt"/>
              </w:rPr>
              <w:t>13</w:t>
            </w:r>
          </w:p>
        </w:tc>
      </w:tr>
      <w:tr w:rsidR="00EC73EA">
        <w:tblPrEx>
          <w:tblCellMar>
            <w:top w:w="0" w:type="dxa"/>
            <w:bottom w:w="0" w:type="dxa"/>
          </w:tblCellMar>
        </w:tblPrEx>
        <w:trPr>
          <w:trHeight w:hRule="exact" w:val="282"/>
        </w:trPr>
        <w:tc>
          <w:tcPr>
            <w:tcW w:w="462" w:type="dxa"/>
            <w:shd w:val="clear" w:color="auto" w:fill="FFFFFF"/>
            <w:vAlign w:val="center"/>
          </w:tcPr>
          <w:p w:rsidR="00EC73EA" w:rsidRDefault="00FB1725">
            <w:pPr>
              <w:pStyle w:val="Teksttreci20"/>
              <w:framePr w:w="1014" w:h="10422" w:wrap="none" w:vAnchor="page" w:hAnchor="page" w:x="10031" w:y="4664"/>
              <w:shd w:val="clear" w:color="auto" w:fill="auto"/>
              <w:spacing w:before="0" w:line="260" w:lineRule="exact"/>
              <w:ind w:left="200"/>
              <w:jc w:val="left"/>
            </w:pPr>
            <w:r>
              <w:rPr>
                <w:rStyle w:val="Teksttreci213pt"/>
              </w:rPr>
              <w:t>5</w:t>
            </w:r>
          </w:p>
        </w:tc>
        <w:tc>
          <w:tcPr>
            <w:tcW w:w="552" w:type="dxa"/>
            <w:shd w:val="clear" w:color="auto" w:fill="FFFFFF"/>
            <w:vAlign w:val="bottom"/>
          </w:tcPr>
          <w:p w:rsidR="00EC73EA" w:rsidRDefault="00FB1725">
            <w:pPr>
              <w:pStyle w:val="Teksttreci20"/>
              <w:framePr w:w="1014" w:h="10422" w:wrap="none" w:vAnchor="page" w:hAnchor="page" w:x="10031" w:y="4664"/>
              <w:shd w:val="clear" w:color="auto" w:fill="auto"/>
              <w:spacing w:before="0" w:line="280" w:lineRule="exact"/>
              <w:jc w:val="right"/>
            </w:pPr>
            <w:r>
              <w:t>22</w:t>
            </w:r>
          </w:p>
        </w:tc>
      </w:tr>
      <w:tr w:rsidR="00EC73EA">
        <w:tblPrEx>
          <w:tblCellMar>
            <w:top w:w="0" w:type="dxa"/>
            <w:bottom w:w="0" w:type="dxa"/>
          </w:tblCellMar>
        </w:tblPrEx>
        <w:trPr>
          <w:trHeight w:hRule="exact" w:val="282"/>
        </w:trPr>
        <w:tc>
          <w:tcPr>
            <w:tcW w:w="462" w:type="dxa"/>
            <w:shd w:val="clear" w:color="auto" w:fill="FFFFFF"/>
            <w:vAlign w:val="bottom"/>
          </w:tcPr>
          <w:p w:rsidR="00EC73EA" w:rsidRDefault="00FB1725">
            <w:pPr>
              <w:pStyle w:val="Teksttreci20"/>
              <w:framePr w:w="1014" w:h="10422" w:wrap="none" w:vAnchor="page" w:hAnchor="page" w:x="10031" w:y="4664"/>
              <w:shd w:val="clear" w:color="auto" w:fill="auto"/>
              <w:spacing w:before="0" w:line="280" w:lineRule="exact"/>
              <w:ind w:left="200"/>
              <w:jc w:val="left"/>
            </w:pPr>
            <w:r>
              <w:t>6</w:t>
            </w:r>
          </w:p>
        </w:tc>
        <w:tc>
          <w:tcPr>
            <w:tcW w:w="552" w:type="dxa"/>
            <w:shd w:val="clear" w:color="auto" w:fill="FFFFFF"/>
            <w:vAlign w:val="bottom"/>
          </w:tcPr>
          <w:p w:rsidR="00EC73EA" w:rsidRDefault="00FB1725">
            <w:pPr>
              <w:pStyle w:val="Teksttreci20"/>
              <w:framePr w:w="1014" w:h="10422" w:wrap="none" w:vAnchor="page" w:hAnchor="page" w:x="10031" w:y="4664"/>
              <w:shd w:val="clear" w:color="auto" w:fill="auto"/>
              <w:spacing w:before="0" w:line="280" w:lineRule="exact"/>
              <w:jc w:val="right"/>
            </w:pPr>
            <w:r>
              <w:t>12</w:t>
            </w:r>
          </w:p>
        </w:tc>
      </w:tr>
      <w:tr w:rsidR="00EC73EA">
        <w:tblPrEx>
          <w:tblCellMar>
            <w:top w:w="0" w:type="dxa"/>
            <w:bottom w:w="0" w:type="dxa"/>
          </w:tblCellMar>
        </w:tblPrEx>
        <w:trPr>
          <w:trHeight w:hRule="exact" w:val="288"/>
        </w:trPr>
        <w:tc>
          <w:tcPr>
            <w:tcW w:w="462" w:type="dxa"/>
            <w:shd w:val="clear" w:color="auto" w:fill="FFFFFF"/>
            <w:vAlign w:val="bottom"/>
          </w:tcPr>
          <w:p w:rsidR="00EC73EA" w:rsidRDefault="00FB1725">
            <w:pPr>
              <w:pStyle w:val="Teksttreci20"/>
              <w:framePr w:w="1014" w:h="10422" w:wrap="none" w:vAnchor="page" w:hAnchor="page" w:x="10031" w:y="4664"/>
              <w:shd w:val="clear" w:color="auto" w:fill="auto"/>
              <w:spacing w:before="0" w:line="280" w:lineRule="exact"/>
              <w:ind w:left="200"/>
              <w:jc w:val="left"/>
            </w:pPr>
            <w:r>
              <w:t>8</w:t>
            </w:r>
          </w:p>
        </w:tc>
        <w:tc>
          <w:tcPr>
            <w:tcW w:w="552" w:type="dxa"/>
            <w:shd w:val="clear" w:color="auto" w:fill="FFFFFF"/>
            <w:vAlign w:val="bottom"/>
          </w:tcPr>
          <w:p w:rsidR="00EC73EA" w:rsidRDefault="00FB1725">
            <w:pPr>
              <w:pStyle w:val="Teksttreci20"/>
              <w:framePr w:w="1014" w:h="10422" w:wrap="none" w:vAnchor="page" w:hAnchor="page" w:x="10031" w:y="4664"/>
              <w:shd w:val="clear" w:color="auto" w:fill="auto"/>
              <w:spacing w:before="0" w:line="260" w:lineRule="exact"/>
              <w:jc w:val="right"/>
            </w:pPr>
            <w:r>
              <w:rPr>
                <w:rStyle w:val="Teksttreci213pt"/>
              </w:rPr>
              <w:t>18</w:t>
            </w:r>
          </w:p>
        </w:tc>
      </w:tr>
      <w:tr w:rsidR="00EC73EA">
        <w:tblPrEx>
          <w:tblCellMar>
            <w:top w:w="0" w:type="dxa"/>
            <w:bottom w:w="0" w:type="dxa"/>
          </w:tblCellMar>
        </w:tblPrEx>
        <w:trPr>
          <w:trHeight w:hRule="exact" w:val="444"/>
        </w:trPr>
        <w:tc>
          <w:tcPr>
            <w:tcW w:w="462" w:type="dxa"/>
            <w:shd w:val="clear" w:color="auto" w:fill="FFFFFF"/>
          </w:tcPr>
          <w:p w:rsidR="00EC73EA" w:rsidRDefault="00FB1725">
            <w:pPr>
              <w:pStyle w:val="Teksttreci20"/>
              <w:framePr w:w="1014" w:h="10422" w:wrap="none" w:vAnchor="page" w:hAnchor="page" w:x="10031" w:y="4664"/>
              <w:shd w:val="clear" w:color="auto" w:fill="auto"/>
              <w:spacing w:before="0" w:line="260" w:lineRule="exact"/>
              <w:ind w:left="200"/>
              <w:jc w:val="left"/>
            </w:pPr>
            <w:r>
              <w:rPr>
                <w:rStyle w:val="Teksttreci213pt"/>
              </w:rPr>
              <w:t>7</w:t>
            </w:r>
          </w:p>
        </w:tc>
        <w:tc>
          <w:tcPr>
            <w:tcW w:w="552" w:type="dxa"/>
            <w:shd w:val="clear" w:color="auto" w:fill="FFFFFF"/>
          </w:tcPr>
          <w:p w:rsidR="00EC73EA" w:rsidRDefault="00FB1725">
            <w:pPr>
              <w:pStyle w:val="Teksttreci20"/>
              <w:framePr w:w="1014" w:h="10422" w:wrap="none" w:vAnchor="page" w:hAnchor="page" w:x="10031" w:y="4664"/>
              <w:shd w:val="clear" w:color="auto" w:fill="auto"/>
              <w:spacing w:before="0" w:line="260" w:lineRule="exact"/>
              <w:jc w:val="right"/>
            </w:pPr>
            <w:r>
              <w:rPr>
                <w:rStyle w:val="Teksttreci213pt"/>
              </w:rPr>
              <w:t>13</w:t>
            </w:r>
          </w:p>
        </w:tc>
      </w:tr>
      <w:tr w:rsidR="00EC73EA">
        <w:tblPrEx>
          <w:tblCellMar>
            <w:top w:w="0" w:type="dxa"/>
            <w:bottom w:w="0" w:type="dxa"/>
          </w:tblCellMar>
        </w:tblPrEx>
        <w:trPr>
          <w:trHeight w:hRule="exact" w:val="594"/>
        </w:trPr>
        <w:tc>
          <w:tcPr>
            <w:tcW w:w="462" w:type="dxa"/>
            <w:shd w:val="clear" w:color="auto" w:fill="FFFFFF"/>
            <w:vAlign w:val="center"/>
          </w:tcPr>
          <w:p w:rsidR="00EC73EA" w:rsidRDefault="00FB1725">
            <w:pPr>
              <w:pStyle w:val="Teksttreci20"/>
              <w:framePr w:w="1014" w:h="10422" w:wrap="none" w:vAnchor="page" w:hAnchor="page" w:x="10031" w:y="4664"/>
              <w:shd w:val="clear" w:color="auto" w:fill="auto"/>
              <w:spacing w:before="0" w:line="280" w:lineRule="exact"/>
              <w:ind w:left="200"/>
              <w:jc w:val="left"/>
            </w:pPr>
            <w:r>
              <w:t>8</w:t>
            </w:r>
          </w:p>
        </w:tc>
        <w:tc>
          <w:tcPr>
            <w:tcW w:w="552" w:type="dxa"/>
            <w:shd w:val="clear" w:color="auto" w:fill="FFFFFF"/>
            <w:vAlign w:val="center"/>
          </w:tcPr>
          <w:p w:rsidR="00EC73EA" w:rsidRDefault="00FB1725">
            <w:pPr>
              <w:pStyle w:val="Teksttreci20"/>
              <w:framePr w:w="1014" w:h="10422" w:wrap="none" w:vAnchor="page" w:hAnchor="page" w:x="10031" w:y="4664"/>
              <w:shd w:val="clear" w:color="auto" w:fill="auto"/>
              <w:spacing w:before="0" w:line="260" w:lineRule="exact"/>
              <w:jc w:val="right"/>
            </w:pPr>
            <w:r>
              <w:rPr>
                <w:rStyle w:val="Teksttreci213pt"/>
              </w:rPr>
              <w:t>3</w:t>
            </w:r>
          </w:p>
        </w:tc>
      </w:tr>
      <w:tr w:rsidR="00EC73EA">
        <w:tblPrEx>
          <w:tblCellMar>
            <w:top w:w="0" w:type="dxa"/>
            <w:bottom w:w="0" w:type="dxa"/>
          </w:tblCellMar>
        </w:tblPrEx>
        <w:trPr>
          <w:trHeight w:hRule="exact" w:val="420"/>
        </w:trPr>
        <w:tc>
          <w:tcPr>
            <w:tcW w:w="462" w:type="dxa"/>
            <w:shd w:val="clear" w:color="auto" w:fill="FFFFFF"/>
            <w:vAlign w:val="bottom"/>
          </w:tcPr>
          <w:p w:rsidR="00EC73EA" w:rsidRDefault="00FB1725">
            <w:pPr>
              <w:pStyle w:val="Teksttreci20"/>
              <w:framePr w:w="1014" w:h="10422" w:wrap="none" w:vAnchor="page" w:hAnchor="page" w:x="10031" w:y="4664"/>
              <w:shd w:val="clear" w:color="auto" w:fill="auto"/>
              <w:spacing w:before="0" w:line="260" w:lineRule="exact"/>
              <w:ind w:left="200"/>
              <w:jc w:val="left"/>
            </w:pPr>
            <w:r>
              <w:rPr>
                <w:rStyle w:val="Teksttreci213pt"/>
              </w:rPr>
              <w:t>9</w:t>
            </w:r>
          </w:p>
        </w:tc>
        <w:tc>
          <w:tcPr>
            <w:tcW w:w="552" w:type="dxa"/>
            <w:shd w:val="clear" w:color="auto" w:fill="FFFFFF"/>
            <w:vAlign w:val="bottom"/>
          </w:tcPr>
          <w:p w:rsidR="00EC73EA" w:rsidRDefault="00FB1725">
            <w:pPr>
              <w:pStyle w:val="Teksttreci20"/>
              <w:framePr w:w="1014" w:h="10422" w:wrap="none" w:vAnchor="page" w:hAnchor="page" w:x="10031" w:y="4664"/>
              <w:shd w:val="clear" w:color="auto" w:fill="auto"/>
              <w:spacing w:before="0" w:line="260" w:lineRule="exact"/>
              <w:jc w:val="right"/>
            </w:pPr>
            <w:r>
              <w:rPr>
                <w:rStyle w:val="Teksttreci213pt"/>
              </w:rPr>
              <w:t>17</w:t>
            </w:r>
          </w:p>
        </w:tc>
      </w:tr>
      <w:tr w:rsidR="00EC73EA">
        <w:tblPrEx>
          <w:tblCellMar>
            <w:top w:w="0" w:type="dxa"/>
            <w:bottom w:w="0" w:type="dxa"/>
          </w:tblCellMar>
        </w:tblPrEx>
        <w:trPr>
          <w:trHeight w:hRule="exact" w:val="426"/>
        </w:trPr>
        <w:tc>
          <w:tcPr>
            <w:tcW w:w="462" w:type="dxa"/>
            <w:shd w:val="clear" w:color="auto" w:fill="FFFFFF"/>
            <w:vAlign w:val="center"/>
          </w:tcPr>
          <w:p w:rsidR="00EC73EA" w:rsidRDefault="00FB1725">
            <w:pPr>
              <w:pStyle w:val="Teksttreci20"/>
              <w:framePr w:w="1014" w:h="10422" w:wrap="none" w:vAnchor="page" w:hAnchor="page" w:x="10031" w:y="4664"/>
              <w:shd w:val="clear" w:color="auto" w:fill="auto"/>
              <w:spacing w:before="0" w:line="280" w:lineRule="exact"/>
              <w:jc w:val="left"/>
            </w:pPr>
            <w:r>
              <w:t>10</w:t>
            </w:r>
          </w:p>
        </w:tc>
        <w:tc>
          <w:tcPr>
            <w:tcW w:w="552" w:type="dxa"/>
            <w:shd w:val="clear" w:color="auto" w:fill="FFFFFF"/>
            <w:vAlign w:val="center"/>
          </w:tcPr>
          <w:p w:rsidR="00EC73EA" w:rsidRDefault="00FB1725">
            <w:pPr>
              <w:pStyle w:val="Teksttreci20"/>
              <w:framePr w:w="1014" w:h="10422" w:wrap="none" w:vAnchor="page" w:hAnchor="page" w:x="10031" w:y="4664"/>
              <w:shd w:val="clear" w:color="auto" w:fill="auto"/>
              <w:spacing w:before="0" w:line="280" w:lineRule="exact"/>
              <w:jc w:val="right"/>
            </w:pPr>
            <w:r>
              <w:t>6</w:t>
            </w:r>
          </w:p>
        </w:tc>
      </w:tr>
      <w:tr w:rsidR="00EC73EA">
        <w:tblPrEx>
          <w:tblCellMar>
            <w:top w:w="0" w:type="dxa"/>
            <w:bottom w:w="0" w:type="dxa"/>
          </w:tblCellMar>
        </w:tblPrEx>
        <w:trPr>
          <w:trHeight w:hRule="exact" w:val="420"/>
        </w:trPr>
        <w:tc>
          <w:tcPr>
            <w:tcW w:w="462" w:type="dxa"/>
            <w:shd w:val="clear" w:color="auto" w:fill="FFFFFF"/>
            <w:vAlign w:val="bottom"/>
          </w:tcPr>
          <w:p w:rsidR="00EC73EA" w:rsidRDefault="00FB1725">
            <w:pPr>
              <w:pStyle w:val="Teksttreci20"/>
              <w:framePr w:w="1014" w:h="10422" w:wrap="none" w:vAnchor="page" w:hAnchor="page" w:x="10031" w:y="4664"/>
              <w:shd w:val="clear" w:color="auto" w:fill="auto"/>
              <w:spacing w:before="0" w:line="280" w:lineRule="exact"/>
              <w:ind w:left="200"/>
              <w:jc w:val="left"/>
            </w:pPr>
            <w:r>
              <w:t>2</w:t>
            </w:r>
          </w:p>
        </w:tc>
        <w:tc>
          <w:tcPr>
            <w:tcW w:w="552" w:type="dxa"/>
            <w:shd w:val="clear" w:color="auto" w:fill="FFFFFF"/>
            <w:vAlign w:val="bottom"/>
          </w:tcPr>
          <w:p w:rsidR="00EC73EA" w:rsidRDefault="00FB1725">
            <w:pPr>
              <w:pStyle w:val="Teksttreci20"/>
              <w:framePr w:w="1014" w:h="10422" w:wrap="none" w:vAnchor="page" w:hAnchor="page" w:x="10031" w:y="4664"/>
              <w:shd w:val="clear" w:color="auto" w:fill="auto"/>
              <w:spacing w:before="0" w:line="260" w:lineRule="exact"/>
              <w:jc w:val="right"/>
            </w:pPr>
            <w:r>
              <w:rPr>
                <w:rStyle w:val="Teksttreci213pt"/>
              </w:rPr>
              <w:t>7</w:t>
            </w:r>
          </w:p>
        </w:tc>
      </w:tr>
      <w:tr w:rsidR="00EC73EA">
        <w:tblPrEx>
          <w:tblCellMar>
            <w:top w:w="0" w:type="dxa"/>
            <w:bottom w:w="0" w:type="dxa"/>
          </w:tblCellMar>
        </w:tblPrEx>
        <w:trPr>
          <w:trHeight w:hRule="exact" w:val="288"/>
        </w:trPr>
        <w:tc>
          <w:tcPr>
            <w:tcW w:w="462" w:type="dxa"/>
            <w:shd w:val="clear" w:color="auto" w:fill="FFFFFF"/>
            <w:vAlign w:val="bottom"/>
          </w:tcPr>
          <w:p w:rsidR="00EC73EA" w:rsidRDefault="00FB1725">
            <w:pPr>
              <w:pStyle w:val="Teksttreci20"/>
              <w:framePr w:w="1014" w:h="10422" w:wrap="none" w:vAnchor="page" w:hAnchor="page" w:x="10031" w:y="4664"/>
              <w:shd w:val="clear" w:color="auto" w:fill="auto"/>
              <w:spacing w:before="0" w:line="260" w:lineRule="exact"/>
              <w:ind w:left="200"/>
              <w:jc w:val="left"/>
            </w:pPr>
            <w:r>
              <w:rPr>
                <w:rStyle w:val="Teksttreci213pt"/>
              </w:rPr>
              <w:t>3</w:t>
            </w:r>
          </w:p>
        </w:tc>
        <w:tc>
          <w:tcPr>
            <w:tcW w:w="552" w:type="dxa"/>
            <w:shd w:val="clear" w:color="auto" w:fill="FFFFFF"/>
            <w:vAlign w:val="bottom"/>
          </w:tcPr>
          <w:p w:rsidR="00EC73EA" w:rsidRDefault="00FB1725">
            <w:pPr>
              <w:pStyle w:val="Teksttreci20"/>
              <w:framePr w:w="1014" w:h="10422" w:wrap="none" w:vAnchor="page" w:hAnchor="page" w:x="10031" w:y="4664"/>
              <w:shd w:val="clear" w:color="auto" w:fill="auto"/>
              <w:spacing w:before="0" w:line="260" w:lineRule="exact"/>
              <w:jc w:val="right"/>
            </w:pPr>
            <w:r>
              <w:rPr>
                <w:rStyle w:val="Teksttreci213pt"/>
              </w:rPr>
              <w:t>17</w:t>
            </w:r>
          </w:p>
        </w:tc>
      </w:tr>
      <w:tr w:rsidR="00EC73EA">
        <w:tblPrEx>
          <w:tblCellMar>
            <w:top w:w="0" w:type="dxa"/>
            <w:bottom w:w="0" w:type="dxa"/>
          </w:tblCellMar>
        </w:tblPrEx>
        <w:trPr>
          <w:trHeight w:hRule="exact" w:val="246"/>
        </w:trPr>
        <w:tc>
          <w:tcPr>
            <w:tcW w:w="462" w:type="dxa"/>
            <w:shd w:val="clear" w:color="auto" w:fill="FFFFFF"/>
            <w:vAlign w:val="bottom"/>
          </w:tcPr>
          <w:p w:rsidR="00EC73EA" w:rsidRDefault="00FB1725">
            <w:pPr>
              <w:pStyle w:val="Teksttreci20"/>
              <w:framePr w:w="1014" w:h="10422" w:wrap="none" w:vAnchor="page" w:hAnchor="page" w:x="10031" w:y="4664"/>
              <w:shd w:val="clear" w:color="auto" w:fill="auto"/>
              <w:spacing w:before="0" w:line="260" w:lineRule="exact"/>
              <w:ind w:left="200"/>
              <w:jc w:val="left"/>
            </w:pPr>
            <w:r>
              <w:rPr>
                <w:rStyle w:val="Teksttreci213pt"/>
              </w:rPr>
              <w:t>4</w:t>
            </w:r>
          </w:p>
        </w:tc>
        <w:tc>
          <w:tcPr>
            <w:tcW w:w="552" w:type="dxa"/>
            <w:shd w:val="clear" w:color="auto" w:fill="FFFFFF"/>
            <w:vAlign w:val="bottom"/>
          </w:tcPr>
          <w:p w:rsidR="00EC73EA" w:rsidRDefault="00FB1725">
            <w:pPr>
              <w:pStyle w:val="Teksttreci20"/>
              <w:framePr w:w="1014" w:h="10422" w:wrap="none" w:vAnchor="page" w:hAnchor="page" w:x="10031" w:y="4664"/>
              <w:shd w:val="clear" w:color="auto" w:fill="auto"/>
              <w:spacing w:before="0" w:line="280" w:lineRule="exact"/>
              <w:jc w:val="right"/>
            </w:pPr>
            <w:r>
              <w:t>21</w:t>
            </w:r>
          </w:p>
        </w:tc>
      </w:tr>
    </w:tbl>
    <w:p w:rsidR="00EC73EA" w:rsidRDefault="00EC73EA">
      <w:pPr>
        <w:rPr>
          <w:sz w:val="2"/>
          <w:szCs w:val="2"/>
        </w:rPr>
        <w:sectPr w:rsidR="00EC73EA">
          <w:pgSz w:w="11900" w:h="16840"/>
          <w:pgMar w:top="360" w:right="360" w:bottom="360" w:left="360" w:header="0" w:footer="3" w:gutter="0"/>
          <w:cols w:space="720"/>
          <w:noEndnote/>
          <w:docGrid w:linePitch="360"/>
        </w:sectPr>
      </w:pPr>
    </w:p>
    <w:p w:rsidR="00EC73EA" w:rsidRDefault="00EC73EA">
      <w:pPr>
        <w:rPr>
          <w:sz w:val="2"/>
          <w:szCs w:val="2"/>
        </w:rPr>
      </w:pPr>
      <w:r w:rsidRPr="00EC73EA">
        <w:lastRenderedPageBreak/>
        <w:pict>
          <v:rect id="_x0000_s1037" style="position:absolute;margin-left:583.4pt;margin-top:307.45pt;width:11.6pt;height:9.6pt;z-index:-251663872;mso-position-horizontal-relative:page;mso-position-vertical-relative:page" fillcolor="#140805" stroked="f">
            <w10:wrap anchorx="page" anchory="page"/>
          </v:rect>
        </w:pict>
      </w:r>
    </w:p>
    <w:p w:rsidR="00EC73EA" w:rsidRDefault="00FB1725">
      <w:pPr>
        <w:pStyle w:val="Teksttreci60"/>
        <w:framePr w:w="9330" w:h="13910" w:hRule="exact" w:wrap="none" w:vAnchor="page" w:hAnchor="page" w:x="887" w:y="1004"/>
        <w:shd w:val="clear" w:color="auto" w:fill="auto"/>
        <w:spacing w:before="0" w:after="0" w:line="260" w:lineRule="exact"/>
        <w:ind w:firstLine="0"/>
        <w:jc w:val="right"/>
      </w:pPr>
      <w:r>
        <w:t>Nr Str.</w:t>
      </w:r>
    </w:p>
    <w:p w:rsidR="00EC73EA" w:rsidRDefault="00FB1725">
      <w:pPr>
        <w:pStyle w:val="Spistreci9"/>
        <w:framePr w:w="9330" w:h="13910" w:hRule="exact" w:wrap="none" w:vAnchor="page" w:hAnchor="page" w:x="887" w:y="1004"/>
        <w:shd w:val="clear" w:color="auto" w:fill="auto"/>
        <w:tabs>
          <w:tab w:val="left" w:pos="8383"/>
          <w:tab w:val="left" w:pos="8998"/>
        </w:tabs>
        <w:spacing w:before="0"/>
        <w:ind w:firstLine="0"/>
      </w:pPr>
      <w:r>
        <w:t>EUGENIUSZ SŁUSZKIEWICZ: Dlaczego „więźniarka" — kobieta więzień?</w:t>
      </w:r>
      <w:r>
        <w:tab/>
        <w:t>3</w:t>
      </w:r>
      <w:r>
        <w:tab/>
        <w:t>30</w:t>
      </w:r>
    </w:p>
    <w:p w:rsidR="00EC73EA" w:rsidRDefault="00FB1725">
      <w:pPr>
        <w:pStyle w:val="Spistreci9"/>
        <w:framePr w:w="9330" w:h="13910" w:hRule="exact" w:wrap="none" w:vAnchor="page" w:hAnchor="page" w:x="887" w:y="1004"/>
        <w:numPr>
          <w:ilvl w:val="0"/>
          <w:numId w:val="1"/>
        </w:numPr>
        <w:shd w:val="clear" w:color="auto" w:fill="auto"/>
        <w:tabs>
          <w:tab w:val="left" w:pos="1048"/>
          <w:tab w:val="center" w:leader="dot" w:pos="7549"/>
          <w:tab w:val="right" w:pos="9212"/>
        </w:tabs>
        <w:spacing w:before="0"/>
        <w:ind w:left="400" w:firstLine="0"/>
      </w:pPr>
      <w:r>
        <w:t xml:space="preserve">Jeszcze słówko o nazwie obcej </w:t>
      </w:r>
      <w:r w:rsidRPr="00620A5F">
        <w:rPr>
          <w:lang w:eastAsia="en-US" w:bidi="en-US"/>
        </w:rPr>
        <w:t>„Paternoster"</w:t>
      </w:r>
      <w:r>
        <w:tab/>
        <w:t xml:space="preserve"> 3</w:t>
      </w:r>
      <w:r>
        <w:tab/>
        <w:t>30</w:t>
      </w:r>
    </w:p>
    <w:p w:rsidR="00EC73EA" w:rsidRDefault="00FB1725">
      <w:pPr>
        <w:pStyle w:val="Spistreci9"/>
        <w:framePr w:w="9330" w:h="13910" w:hRule="exact" w:wrap="none" w:vAnchor="page" w:hAnchor="page" w:x="887" w:y="1004"/>
        <w:numPr>
          <w:ilvl w:val="0"/>
          <w:numId w:val="1"/>
        </w:numPr>
        <w:shd w:val="clear" w:color="auto" w:fill="auto"/>
        <w:tabs>
          <w:tab w:val="left" w:pos="1048"/>
          <w:tab w:val="center" w:leader="dot" w:pos="7549"/>
          <w:tab w:val="right" w:pos="9212"/>
        </w:tabs>
        <w:spacing w:before="0"/>
        <w:ind w:left="400" w:firstLine="0"/>
      </w:pPr>
      <w:r>
        <w:t>Pierwsze słyszę</w:t>
      </w:r>
      <w:r>
        <w:tab/>
        <w:t xml:space="preserve"> </w:t>
      </w:r>
      <w:r>
        <w:rPr>
          <w:rStyle w:val="Spistreci11ptOdstpy0pt"/>
        </w:rPr>
        <w:t>9</w:t>
      </w:r>
      <w:r>
        <w:tab/>
      </w:r>
      <w:r>
        <w:rPr>
          <w:rStyle w:val="Spistreci11ptOdstpy0pt"/>
        </w:rPr>
        <w:t>32</w:t>
      </w:r>
    </w:p>
    <w:p w:rsidR="00EC73EA" w:rsidRDefault="00FB1725">
      <w:pPr>
        <w:pStyle w:val="Spistreci9"/>
        <w:framePr w:w="9330" w:h="13910" w:hRule="exact" w:wrap="none" w:vAnchor="page" w:hAnchor="page" w:x="887" w:y="1004"/>
        <w:numPr>
          <w:ilvl w:val="0"/>
          <w:numId w:val="1"/>
        </w:numPr>
        <w:shd w:val="clear" w:color="auto" w:fill="auto"/>
        <w:tabs>
          <w:tab w:val="left" w:pos="1048"/>
          <w:tab w:val="center" w:leader="dot" w:pos="7549"/>
          <w:tab w:val="right" w:pos="9212"/>
        </w:tabs>
        <w:spacing w:before="0"/>
        <w:ind w:left="400" w:firstLine="0"/>
      </w:pPr>
      <w:r>
        <w:t>To mnie nie urządza</w:t>
      </w:r>
      <w:r>
        <w:tab/>
        <w:t xml:space="preserve"> </w:t>
      </w:r>
      <w:r>
        <w:rPr>
          <w:rStyle w:val="Spistreci11ptOdstpy0pt"/>
        </w:rPr>
        <w:t>9</w:t>
      </w:r>
      <w:r>
        <w:tab/>
      </w:r>
      <w:r>
        <w:rPr>
          <w:rStyle w:val="Spistreci11ptOdstpy0pt"/>
        </w:rPr>
        <w:t>32</w:t>
      </w:r>
    </w:p>
    <w:p w:rsidR="00EC73EA" w:rsidRDefault="00FB1725">
      <w:pPr>
        <w:pStyle w:val="Spistreci9"/>
        <w:framePr w:w="9330" w:h="13910" w:hRule="exact" w:wrap="none" w:vAnchor="page" w:hAnchor="page" w:x="887" w:y="1004"/>
        <w:numPr>
          <w:ilvl w:val="0"/>
          <w:numId w:val="1"/>
        </w:numPr>
        <w:shd w:val="clear" w:color="auto" w:fill="auto"/>
        <w:tabs>
          <w:tab w:val="left" w:pos="1048"/>
          <w:tab w:val="right" w:pos="8602"/>
          <w:tab w:val="right" w:pos="9212"/>
        </w:tabs>
        <w:spacing w:before="0"/>
        <w:ind w:left="400" w:firstLine="0"/>
      </w:pPr>
      <w:r>
        <w:t>Ze wszystkimi (lub wszelkimi) szykanami ...</w:t>
      </w:r>
      <w:r>
        <w:tab/>
        <w:t>1</w:t>
      </w:r>
      <w:r>
        <w:tab/>
        <w:t>31</w:t>
      </w:r>
    </w:p>
    <w:p w:rsidR="00EC73EA" w:rsidRDefault="00FB1725">
      <w:pPr>
        <w:pStyle w:val="Spistreci9"/>
        <w:framePr w:w="9330" w:h="13910" w:hRule="exact" w:wrap="none" w:vAnchor="page" w:hAnchor="page" w:x="887" w:y="1004"/>
        <w:shd w:val="clear" w:color="auto" w:fill="auto"/>
        <w:spacing w:before="0"/>
        <w:ind w:firstLine="0"/>
      </w:pPr>
      <w:r>
        <w:t>ZDZISŁAW SOBIERAJSKI: Jak publikować utwory poezji ludowej.</w:t>
      </w:r>
    </w:p>
    <w:p w:rsidR="00EC73EA" w:rsidRDefault="00FB1725">
      <w:pPr>
        <w:pStyle w:val="Spistreci9"/>
        <w:framePr w:w="9330" w:h="13910" w:hRule="exact" w:wrap="none" w:vAnchor="page" w:hAnchor="page" w:x="887" w:y="1004"/>
        <w:shd w:val="clear" w:color="auto" w:fill="auto"/>
        <w:tabs>
          <w:tab w:val="center" w:leader="dot" w:pos="7549"/>
          <w:tab w:val="right" w:pos="9212"/>
        </w:tabs>
        <w:spacing w:before="0"/>
        <w:ind w:left="1020" w:firstLine="0"/>
      </w:pPr>
      <w:r>
        <w:t>(Próba ustalenia pisowni)</w:t>
      </w:r>
      <w:r>
        <w:tab/>
        <w:t xml:space="preserve"> </w:t>
      </w:r>
      <w:r>
        <w:rPr>
          <w:rStyle w:val="Spistreci11ptOdstpy0pt"/>
        </w:rPr>
        <w:t>7</w:t>
      </w:r>
      <w:r>
        <w:tab/>
      </w:r>
      <w:r>
        <w:rPr>
          <w:rStyle w:val="Spistreci11ptOdstpy0pt"/>
        </w:rPr>
        <w:t>19</w:t>
      </w:r>
    </w:p>
    <w:p w:rsidR="00EC73EA" w:rsidRDefault="00FB1725">
      <w:pPr>
        <w:pStyle w:val="Spistreci9"/>
        <w:framePr w:w="9330" w:h="13910" w:hRule="exact" w:wrap="none" w:vAnchor="page" w:hAnchor="page" w:x="887" w:y="1004"/>
        <w:shd w:val="clear" w:color="auto" w:fill="auto"/>
        <w:tabs>
          <w:tab w:val="left" w:leader="dot" w:pos="7885"/>
          <w:tab w:val="left" w:pos="8998"/>
        </w:tabs>
        <w:spacing w:before="0"/>
        <w:ind w:firstLine="0"/>
      </w:pPr>
      <w:r>
        <w:t xml:space="preserve">ZDZISŁAW STIEBER: </w:t>
      </w:r>
      <w:r w:rsidRPr="00620A5F">
        <w:rPr>
          <w:lang w:eastAsia="en-US" w:bidi="en-US"/>
        </w:rPr>
        <w:t xml:space="preserve">Prof. </w:t>
      </w:r>
      <w:r>
        <w:t>Kazimierz Nitsch</w:t>
      </w:r>
      <w:r>
        <w:tab/>
        <w:t xml:space="preserve"> </w:t>
      </w:r>
      <w:r>
        <w:rPr>
          <w:rStyle w:val="Spistreci11ptOdstpy0pt"/>
        </w:rPr>
        <w:t>8</w:t>
      </w:r>
      <w:r>
        <w:tab/>
      </w:r>
      <w:r>
        <w:rPr>
          <w:rStyle w:val="Spistreci11ptOdstpy0pt"/>
        </w:rPr>
        <w:t>1</w:t>
      </w:r>
    </w:p>
    <w:p w:rsidR="00EC73EA" w:rsidRDefault="00FB1725">
      <w:pPr>
        <w:pStyle w:val="Spistreci9"/>
        <w:framePr w:w="9330" w:h="13910" w:hRule="exact" w:wrap="none" w:vAnchor="page" w:hAnchor="page" w:x="887" w:y="1004"/>
        <w:shd w:val="clear" w:color="auto" w:fill="auto"/>
        <w:tabs>
          <w:tab w:val="right" w:pos="8602"/>
          <w:tab w:val="right" w:pos="9212"/>
        </w:tabs>
        <w:spacing w:before="0"/>
        <w:ind w:firstLine="0"/>
      </w:pPr>
      <w:r>
        <w:t xml:space="preserve">WITOLD TASZYCKI: Kilka uwag o chronologii mazurzenia </w:t>
      </w:r>
      <w:r>
        <w:rPr>
          <w:rStyle w:val="SpistreciOdstpy16pt"/>
        </w:rPr>
        <w:t>....</w:t>
      </w:r>
      <w:r>
        <w:tab/>
        <w:t>5</w:t>
      </w:r>
      <w:r>
        <w:tab/>
        <w:t>19</w:t>
      </w:r>
    </w:p>
    <w:p w:rsidR="00EC73EA" w:rsidRDefault="00FB1725">
      <w:pPr>
        <w:pStyle w:val="Spistreci9"/>
        <w:framePr w:w="9330" w:h="13910" w:hRule="exact" w:wrap="none" w:vAnchor="page" w:hAnchor="page" w:x="887" w:y="1004"/>
        <w:numPr>
          <w:ilvl w:val="0"/>
          <w:numId w:val="1"/>
        </w:numPr>
        <w:shd w:val="clear" w:color="auto" w:fill="auto"/>
        <w:tabs>
          <w:tab w:val="left" w:pos="1048"/>
          <w:tab w:val="right" w:pos="8602"/>
          <w:tab w:val="right" w:pos="9212"/>
        </w:tabs>
        <w:spacing w:before="0"/>
        <w:ind w:left="400" w:firstLine="0"/>
      </w:pPr>
      <w:r>
        <w:t>Wyrazy pochodne od nazwy miejscowej „Nowa Huta"</w:t>
      </w:r>
      <w:r>
        <w:tab/>
        <w:t>2</w:t>
      </w:r>
      <w:r>
        <w:tab/>
        <w:t>25</w:t>
      </w:r>
    </w:p>
    <w:p w:rsidR="00EC73EA" w:rsidRDefault="00FB1725">
      <w:pPr>
        <w:pStyle w:val="Spistreci9"/>
        <w:framePr w:w="9330" w:h="13910" w:hRule="exact" w:wrap="none" w:vAnchor="page" w:hAnchor="page" w:x="887" w:y="1004"/>
        <w:shd w:val="clear" w:color="auto" w:fill="auto"/>
        <w:tabs>
          <w:tab w:val="right" w:leader="dot" w:pos="8602"/>
          <w:tab w:val="right" w:pos="9212"/>
        </w:tabs>
        <w:spacing w:before="0"/>
        <w:ind w:firstLine="0"/>
      </w:pPr>
      <w:r>
        <w:t>JAN TOKARSKI: Pamięci Józefa Stalina</w:t>
      </w:r>
      <w:r>
        <w:tab/>
        <w:t xml:space="preserve"> </w:t>
      </w:r>
      <w:r>
        <w:rPr>
          <w:rStyle w:val="Spistreci11ptOdstpy0pt"/>
        </w:rPr>
        <w:t>4</w:t>
      </w:r>
      <w:r>
        <w:tab/>
      </w:r>
      <w:r>
        <w:rPr>
          <w:rStyle w:val="Spistreci11ptOdstpy0pt"/>
        </w:rPr>
        <w:t>1</w:t>
      </w:r>
    </w:p>
    <w:p w:rsidR="00EC73EA" w:rsidRDefault="00FB1725">
      <w:pPr>
        <w:pStyle w:val="Spistreci9"/>
        <w:framePr w:w="9330" w:h="13910" w:hRule="exact" w:wrap="none" w:vAnchor="page" w:hAnchor="page" w:x="887" w:y="1004"/>
        <w:numPr>
          <w:ilvl w:val="0"/>
          <w:numId w:val="1"/>
        </w:numPr>
        <w:shd w:val="clear" w:color="auto" w:fill="auto"/>
        <w:tabs>
          <w:tab w:val="left" w:pos="1048"/>
          <w:tab w:val="center" w:pos="7549"/>
          <w:tab w:val="right" w:pos="8602"/>
          <w:tab w:val="right" w:pos="9212"/>
        </w:tabs>
        <w:spacing w:before="0"/>
        <w:ind w:left="400" w:firstLine="0"/>
      </w:pPr>
      <w:r>
        <w:t>Z zagadnień fonologii w językoznawstwie radzieckim</w:t>
      </w:r>
      <w:r>
        <w:tab/>
        <w:t>...</w:t>
      </w:r>
      <w:r>
        <w:tab/>
        <w:t>5</w:t>
      </w:r>
      <w:r>
        <w:tab/>
        <w:t>1</w:t>
      </w:r>
    </w:p>
    <w:p w:rsidR="00EC73EA" w:rsidRDefault="00FB1725">
      <w:pPr>
        <w:pStyle w:val="Spistreci9"/>
        <w:framePr w:w="9330" w:h="13910" w:hRule="exact" w:wrap="none" w:vAnchor="page" w:hAnchor="page" w:x="887" w:y="1004"/>
        <w:numPr>
          <w:ilvl w:val="0"/>
          <w:numId w:val="1"/>
        </w:numPr>
        <w:shd w:val="clear" w:color="auto" w:fill="auto"/>
        <w:tabs>
          <w:tab w:val="left" w:pos="1798"/>
          <w:tab w:val="left" w:pos="2872"/>
          <w:tab w:val="left" w:pos="3970"/>
          <w:tab w:val="left" w:pos="4960"/>
          <w:tab w:val="left" w:pos="8383"/>
          <w:tab w:val="left" w:pos="9178"/>
        </w:tabs>
        <w:spacing w:before="0" w:line="264" w:lineRule="exact"/>
        <w:ind w:left="400" w:firstLine="0"/>
      </w:pPr>
      <w:r>
        <w:rPr>
          <w:lang w:val="fr-FR" w:eastAsia="fr-FR" w:bidi="fr-FR"/>
        </w:rPr>
        <w:t>»</w:t>
      </w:r>
      <w:r>
        <w:rPr>
          <w:lang w:val="fr-FR" w:eastAsia="fr-FR" w:bidi="fr-FR"/>
        </w:rPr>
        <w:tab/>
        <w:t>»</w:t>
      </w:r>
      <w:r>
        <w:rPr>
          <w:lang w:val="fr-FR" w:eastAsia="fr-FR" w:bidi="fr-FR"/>
        </w:rPr>
        <w:tab/>
      </w:r>
      <w:r>
        <w:t>„</w:t>
      </w:r>
      <w:r>
        <w:tab/>
        <w:t>„ (dokończenie)</w:t>
      </w:r>
      <w:r>
        <w:tab/>
      </w:r>
      <w:r>
        <w:rPr>
          <w:rStyle w:val="Spistreci11ptOdstpy0pt"/>
        </w:rPr>
        <w:t>10</w:t>
      </w:r>
      <w:r>
        <w:tab/>
      </w:r>
      <w:r>
        <w:rPr>
          <w:rStyle w:val="Spistreci11ptOdstpy0pt"/>
        </w:rPr>
        <w:t>1</w:t>
      </w:r>
    </w:p>
    <w:p w:rsidR="00EC73EA" w:rsidRDefault="00FB1725">
      <w:pPr>
        <w:pStyle w:val="Spistreci9"/>
        <w:framePr w:w="9330" w:h="13910" w:hRule="exact" w:wrap="none" w:vAnchor="page" w:hAnchor="page" w:x="887" w:y="1004"/>
        <w:shd w:val="clear" w:color="auto" w:fill="auto"/>
        <w:tabs>
          <w:tab w:val="right" w:leader="dot" w:pos="8602"/>
          <w:tab w:val="right" w:pos="9212"/>
        </w:tabs>
        <w:spacing w:before="0" w:line="264" w:lineRule="exact"/>
        <w:ind w:left="1020"/>
        <w:jc w:val="left"/>
      </w:pPr>
      <w:r>
        <w:t>BRONISŁAW WIECZORKIEWICZ: Z tradycji językoznawczych polskiego oświecenia</w:t>
      </w:r>
      <w:r>
        <w:tab/>
        <w:t xml:space="preserve"> </w:t>
      </w:r>
      <w:r>
        <w:rPr>
          <w:rStyle w:val="Spistreci11ptOdstpy0pt"/>
        </w:rPr>
        <w:t>3</w:t>
      </w:r>
      <w:r>
        <w:tab/>
      </w:r>
      <w:r>
        <w:rPr>
          <w:lang w:val="ru-RU" w:eastAsia="ru-RU" w:bidi="ru-RU"/>
        </w:rPr>
        <w:t>ю</w:t>
      </w:r>
    </w:p>
    <w:p w:rsidR="00EC73EA" w:rsidRDefault="00FB1725">
      <w:pPr>
        <w:pStyle w:val="Spistreci9"/>
        <w:framePr w:w="9330" w:h="13910" w:hRule="exact" w:wrap="none" w:vAnchor="page" w:hAnchor="page" w:x="887" w:y="1004"/>
        <w:numPr>
          <w:ilvl w:val="0"/>
          <w:numId w:val="1"/>
        </w:numPr>
        <w:shd w:val="clear" w:color="auto" w:fill="auto"/>
        <w:tabs>
          <w:tab w:val="left" w:pos="1798"/>
          <w:tab w:val="left" w:pos="3100"/>
          <w:tab w:val="left" w:pos="4534"/>
          <w:tab w:val="left" w:pos="6508"/>
          <w:tab w:val="left" w:pos="8998"/>
        </w:tabs>
        <w:spacing w:before="0" w:after="202" w:line="260" w:lineRule="exact"/>
        <w:ind w:left="400" w:firstLine="0"/>
      </w:pPr>
      <w:r>
        <w:rPr>
          <w:lang w:val="fr-FR" w:eastAsia="fr-FR" w:bidi="fr-FR"/>
        </w:rPr>
        <w:t>»</w:t>
      </w:r>
      <w:r>
        <w:rPr>
          <w:lang w:val="fr-FR" w:eastAsia="fr-FR" w:bidi="fr-FR"/>
        </w:rPr>
        <w:tab/>
      </w:r>
      <w:r>
        <w:rPr>
          <w:rStyle w:val="SpistreciGaramond65ptKursywaOdstpy1pt"/>
        </w:rPr>
        <w:t>tt</w:t>
      </w:r>
      <w:r>
        <w:tab/>
        <w:t>„</w:t>
      </w:r>
      <w:r>
        <w:tab/>
        <w:t>(dokończenie) 4</w:t>
      </w:r>
      <w:r>
        <w:tab/>
        <w:t>12</w:t>
      </w:r>
    </w:p>
    <w:p w:rsidR="00EC73EA" w:rsidRDefault="00FB1725">
      <w:pPr>
        <w:pStyle w:val="Spistreci9"/>
        <w:framePr w:w="9330" w:h="13910" w:hRule="exact" w:wrap="none" w:vAnchor="page" w:hAnchor="page" w:x="887" w:y="1004"/>
        <w:shd w:val="clear" w:color="auto" w:fill="auto"/>
        <w:spacing w:before="0" w:after="81" w:line="260" w:lineRule="exact"/>
        <w:ind w:left="60" w:firstLine="0"/>
        <w:jc w:val="center"/>
      </w:pPr>
      <w:r>
        <w:rPr>
          <w:rStyle w:val="SpistreciOdstpy5pt"/>
        </w:rPr>
        <w:t>RECENZJE</w:t>
      </w:r>
    </w:p>
    <w:p w:rsidR="00EC73EA" w:rsidRDefault="00FB1725">
      <w:pPr>
        <w:pStyle w:val="Spistreci9"/>
        <w:framePr w:w="9330" w:h="13910" w:hRule="exact" w:wrap="none" w:vAnchor="page" w:hAnchor="page" w:x="887" w:y="1004"/>
        <w:shd w:val="clear" w:color="auto" w:fill="auto"/>
        <w:spacing w:before="0"/>
        <w:ind w:firstLine="0"/>
      </w:pPr>
      <w:r>
        <w:t xml:space="preserve">HALINA </w:t>
      </w:r>
      <w:r>
        <w:t>KURKOWSKA: Referaty językoznawcze na sesji „Odrodzenie</w:t>
      </w:r>
    </w:p>
    <w:p w:rsidR="00EC73EA" w:rsidRDefault="00FB1725">
      <w:pPr>
        <w:pStyle w:val="Spistreci9"/>
        <w:framePr w:w="9330" w:h="13910" w:hRule="exact" w:wrap="none" w:vAnchor="page" w:hAnchor="page" w:x="887" w:y="1004"/>
        <w:shd w:val="clear" w:color="auto" w:fill="auto"/>
        <w:tabs>
          <w:tab w:val="left" w:leader="dot" w:pos="7152"/>
          <w:tab w:val="left" w:pos="8383"/>
          <w:tab w:val="left" w:pos="8998"/>
        </w:tabs>
        <w:spacing w:before="0"/>
        <w:ind w:left="1020" w:firstLine="0"/>
      </w:pPr>
      <w:r>
        <w:t>w Polsce"</w:t>
      </w:r>
      <w:r>
        <w:tab/>
      </w:r>
      <w:r>
        <w:tab/>
      </w:r>
      <w:r>
        <w:rPr>
          <w:rStyle w:val="Spistreci11ptOdstpy0pt"/>
        </w:rPr>
        <w:t>10</w:t>
      </w:r>
      <w:r>
        <w:tab/>
        <w:t>20</w:t>
      </w:r>
    </w:p>
    <w:p w:rsidR="00EC73EA" w:rsidRDefault="00FB1725">
      <w:pPr>
        <w:pStyle w:val="Spistreci9"/>
        <w:framePr w:w="9330" w:h="13910" w:hRule="exact" w:wrap="none" w:vAnchor="page" w:hAnchor="page" w:x="887" w:y="1004"/>
        <w:shd w:val="clear" w:color="auto" w:fill="auto"/>
        <w:spacing w:before="0"/>
        <w:ind w:firstLine="0"/>
      </w:pPr>
      <w:r>
        <w:t>TADEUSZ MILEWSKI: Franciszek Sławski — „Słownik etymologiczny</w:t>
      </w:r>
    </w:p>
    <w:p w:rsidR="00EC73EA" w:rsidRDefault="00FB1725">
      <w:pPr>
        <w:pStyle w:val="Spistreci9"/>
        <w:framePr w:w="9330" w:h="13910" w:hRule="exact" w:wrap="none" w:vAnchor="page" w:hAnchor="page" w:x="887" w:y="1004"/>
        <w:shd w:val="clear" w:color="auto" w:fill="auto"/>
        <w:tabs>
          <w:tab w:val="right" w:leader="dot" w:pos="8602"/>
          <w:tab w:val="right" w:pos="9212"/>
        </w:tabs>
        <w:spacing w:before="0"/>
        <w:ind w:left="1020" w:firstLine="0"/>
      </w:pPr>
      <w:r>
        <w:t>języka polskiego"</w:t>
      </w:r>
      <w:r>
        <w:tab/>
        <w:t xml:space="preserve"> </w:t>
      </w:r>
      <w:r>
        <w:rPr>
          <w:rStyle w:val="Spistreci11ptOdstpy0pt"/>
        </w:rPr>
        <w:t>3</w:t>
      </w:r>
      <w:r>
        <w:tab/>
        <w:t>23</w:t>
      </w:r>
    </w:p>
    <w:p w:rsidR="00EC73EA" w:rsidRDefault="00FB1725">
      <w:pPr>
        <w:pStyle w:val="Spistreci9"/>
        <w:framePr w:w="9330" w:h="13910" w:hRule="exact" w:wrap="none" w:vAnchor="page" w:hAnchor="page" w:x="887" w:y="1004"/>
        <w:shd w:val="clear" w:color="auto" w:fill="auto"/>
        <w:spacing w:before="0"/>
        <w:ind w:firstLine="0"/>
      </w:pPr>
      <w:r>
        <w:t>JAN REYCHMAN: A Zajączkowski: „Studia orientalistyczne z dziejów</w:t>
      </w:r>
    </w:p>
    <w:p w:rsidR="00EC73EA" w:rsidRDefault="00FB1725">
      <w:pPr>
        <w:pStyle w:val="Spistreci9"/>
        <w:framePr w:w="9330" w:h="13910" w:hRule="exact" w:wrap="none" w:vAnchor="page" w:hAnchor="page" w:x="887" w:y="1004"/>
        <w:shd w:val="clear" w:color="auto" w:fill="auto"/>
        <w:tabs>
          <w:tab w:val="right" w:leader="dot" w:pos="8602"/>
          <w:tab w:val="right" w:pos="9212"/>
        </w:tabs>
        <w:spacing w:before="0"/>
        <w:ind w:left="1020" w:firstLine="0"/>
      </w:pPr>
      <w:r>
        <w:t>słownictwa polskiego"</w:t>
      </w:r>
      <w:r>
        <w:tab/>
        <w:t xml:space="preserve"> </w:t>
      </w:r>
      <w:r>
        <w:rPr>
          <w:rStyle w:val="Spistreci11ptOdstpy0pt"/>
        </w:rPr>
        <w:t>8</w:t>
      </w:r>
      <w:r>
        <w:tab/>
      </w:r>
      <w:r>
        <w:rPr>
          <w:rStyle w:val="Spistreci11ptOdstpy0pt"/>
        </w:rPr>
        <w:t>33</w:t>
      </w:r>
    </w:p>
    <w:p w:rsidR="00EC73EA" w:rsidRDefault="00FB1725">
      <w:pPr>
        <w:pStyle w:val="Spistreci9"/>
        <w:framePr w:w="9330" w:h="13910" w:hRule="exact" w:wrap="none" w:vAnchor="page" w:hAnchor="page" w:x="887" w:y="1004"/>
        <w:shd w:val="clear" w:color="auto" w:fill="auto"/>
        <w:tabs>
          <w:tab w:val="center" w:pos="7549"/>
          <w:tab w:val="left" w:pos="7885"/>
          <w:tab w:val="center" w:pos="8470"/>
          <w:tab w:val="right" w:pos="9212"/>
        </w:tabs>
        <w:spacing w:before="0"/>
        <w:ind w:firstLine="0"/>
      </w:pPr>
      <w:r>
        <w:t xml:space="preserve">FRANCISZEK SŁAWSKI i JAN REYCHMAN: W sprawie </w:t>
      </w:r>
      <w:r>
        <w:rPr>
          <w:rStyle w:val="Spistreci14ptKursywa"/>
        </w:rPr>
        <w:t>bisiora</w:t>
      </w:r>
      <w:r>
        <w:rPr>
          <w:rStyle w:val="Spistreci14pt"/>
        </w:rPr>
        <w:tab/>
      </w:r>
      <w:r>
        <w:t>.</w:t>
      </w:r>
      <w:r>
        <w:tab/>
        <w:t>.</w:t>
      </w:r>
      <w:r>
        <w:tab/>
        <w:t xml:space="preserve">10  </w:t>
      </w:r>
      <w:r>
        <w:tab/>
        <w:t>18</w:t>
      </w:r>
    </w:p>
    <w:p w:rsidR="00EC73EA" w:rsidRDefault="00FB1725">
      <w:pPr>
        <w:pStyle w:val="Spistreci9"/>
        <w:framePr w:w="9330" w:h="13910" w:hRule="exact" w:wrap="none" w:vAnchor="page" w:hAnchor="page" w:x="887" w:y="1004"/>
        <w:shd w:val="clear" w:color="auto" w:fill="auto"/>
        <w:spacing w:before="0"/>
        <w:ind w:firstLine="0"/>
      </w:pPr>
      <w:r>
        <w:t>ANNA SZYFER: Przemysław Zwoliński „Wypowiedzi gramatyków XVI</w:t>
      </w:r>
    </w:p>
    <w:p w:rsidR="00EC73EA" w:rsidRDefault="00FB1725">
      <w:pPr>
        <w:pStyle w:val="Spistreci9"/>
        <w:framePr w:w="9330" w:h="13910" w:hRule="exact" w:wrap="none" w:vAnchor="page" w:hAnchor="page" w:x="887" w:y="1004"/>
        <w:shd w:val="clear" w:color="auto" w:fill="auto"/>
        <w:tabs>
          <w:tab w:val="center" w:pos="4254"/>
          <w:tab w:val="center" w:pos="4476"/>
          <w:tab w:val="right" w:pos="8602"/>
          <w:tab w:val="right" w:pos="9212"/>
        </w:tabs>
        <w:spacing w:before="0"/>
        <w:ind w:left="1020" w:firstLine="0"/>
      </w:pPr>
      <w:r>
        <w:t xml:space="preserve">i XVII w. o dialektyzmach w </w:t>
      </w:r>
      <w:r>
        <w:tab/>
        <w:t>ówczesnej polszczyźnie" ...</w:t>
      </w:r>
      <w:r>
        <w:tab/>
        <w:t>5</w:t>
      </w:r>
      <w:r>
        <w:tab/>
        <w:t>29</w:t>
      </w:r>
    </w:p>
    <w:p w:rsidR="00EC73EA" w:rsidRDefault="00FB1725">
      <w:pPr>
        <w:pStyle w:val="Spistreci9"/>
        <w:framePr w:w="9330" w:h="13910" w:hRule="exact" w:wrap="none" w:vAnchor="page" w:hAnchor="page" w:x="887" w:y="1004"/>
        <w:shd w:val="clear" w:color="auto" w:fill="auto"/>
        <w:spacing w:before="0"/>
        <w:ind w:firstLine="0"/>
      </w:pPr>
      <w:r>
        <w:t>MIECZYSŁAW SZYMCZAK: A. S. Czikobawa „Wwedenie w jazykoznanie"</w:t>
      </w:r>
      <w:r>
        <w:tab/>
        <w:t xml:space="preserve"> </w:t>
      </w:r>
      <w:r>
        <w:rPr>
          <w:rStyle w:val="Spistreci11ptOdstpy0pt"/>
        </w:rPr>
        <w:t>4</w:t>
      </w:r>
      <w:r>
        <w:tab/>
        <w:t>27</w:t>
      </w:r>
    </w:p>
    <w:p w:rsidR="00EC73EA" w:rsidRDefault="00FB1725">
      <w:pPr>
        <w:pStyle w:val="Spistreci9"/>
        <w:framePr w:w="9330" w:h="13910" w:hRule="exact" w:wrap="none" w:vAnchor="page" w:hAnchor="page" w:x="887" w:y="1004"/>
        <w:shd w:val="clear" w:color="auto" w:fill="auto"/>
        <w:tabs>
          <w:tab w:val="center" w:leader="dot" w:pos="8470"/>
          <w:tab w:val="right" w:pos="9212"/>
        </w:tabs>
        <w:spacing w:before="0"/>
        <w:ind w:firstLine="0"/>
      </w:pPr>
      <w:r>
        <w:t>A. S.: Co piszą o języku?</w:t>
      </w:r>
      <w:r>
        <w:tab/>
        <w:t xml:space="preserve"> 9</w:t>
      </w:r>
      <w:r>
        <w:tab/>
        <w:t>34</w:t>
      </w:r>
    </w:p>
    <w:p w:rsidR="00EC73EA" w:rsidRDefault="00FB1725">
      <w:pPr>
        <w:pStyle w:val="Spistreci9"/>
        <w:framePr w:w="9330" w:h="13910" w:hRule="exact" w:wrap="none" w:vAnchor="page" w:hAnchor="page" w:x="887" w:y="1004"/>
        <w:numPr>
          <w:ilvl w:val="0"/>
          <w:numId w:val="1"/>
        </w:numPr>
        <w:shd w:val="clear" w:color="auto" w:fill="auto"/>
        <w:tabs>
          <w:tab w:val="left" w:pos="1384"/>
          <w:tab w:val="left" w:leader="dot" w:pos="7885"/>
        </w:tabs>
        <w:spacing w:before="0" w:after="214" w:line="260" w:lineRule="exact"/>
        <w:ind w:left="400" w:firstLine="0"/>
      </w:pPr>
      <w:r>
        <w:t xml:space="preserve">„ ,, </w:t>
      </w:r>
      <w:r>
        <w:tab/>
      </w:r>
      <w:r>
        <w:rPr>
          <w:rStyle w:val="Spistreci11ptOdstpy0pt"/>
        </w:rPr>
        <w:t>10</w:t>
      </w:r>
    </w:p>
    <w:p w:rsidR="00EC73EA" w:rsidRDefault="00FB1725">
      <w:pPr>
        <w:pStyle w:val="Spistreci9"/>
        <w:framePr w:w="9330" w:h="13910" w:hRule="exact" w:wrap="none" w:vAnchor="page" w:hAnchor="page" w:x="887" w:y="1004"/>
        <w:shd w:val="clear" w:color="auto" w:fill="auto"/>
        <w:spacing w:before="0" w:after="81" w:line="260" w:lineRule="exact"/>
        <w:ind w:left="60" w:firstLine="0"/>
        <w:jc w:val="center"/>
      </w:pPr>
      <w:r>
        <w:rPr>
          <w:rStyle w:val="SpistreciOdstpy5pt"/>
        </w:rPr>
        <w:t>GŁOSY CZYTELNIKÓW</w:t>
      </w:r>
    </w:p>
    <w:p w:rsidR="00EC73EA" w:rsidRDefault="00FB1725">
      <w:pPr>
        <w:pStyle w:val="Spistreci9"/>
        <w:framePr w:w="9330" w:h="13910" w:hRule="exact" w:wrap="none" w:vAnchor="page" w:hAnchor="page" w:x="887" w:y="1004"/>
        <w:shd w:val="clear" w:color="auto" w:fill="auto"/>
        <w:tabs>
          <w:tab w:val="center" w:pos="8470"/>
          <w:tab w:val="right" w:pos="9212"/>
        </w:tabs>
        <w:spacing w:before="0"/>
        <w:ind w:firstLine="0"/>
      </w:pPr>
      <w:r>
        <w:t>WŁADYSŁAW OSZELDA: Berno, a nie Brno (przyczynek polemiczny) .</w:t>
      </w:r>
      <w:r>
        <w:tab/>
      </w:r>
      <w:r>
        <w:rPr>
          <w:rStyle w:val="Spistreci11ptOdstpy0pt"/>
        </w:rPr>
        <w:t>6</w:t>
      </w:r>
      <w:r>
        <w:tab/>
        <w:t>34</w:t>
      </w:r>
    </w:p>
    <w:p w:rsidR="00EC73EA" w:rsidRDefault="00FB1725">
      <w:pPr>
        <w:pStyle w:val="Spistreci9"/>
        <w:framePr w:w="9330" w:h="13910" w:hRule="exact" w:wrap="none" w:vAnchor="page" w:hAnchor="page" w:x="887" w:y="1004"/>
        <w:shd w:val="clear" w:color="auto" w:fill="auto"/>
        <w:tabs>
          <w:tab w:val="center" w:pos="7549"/>
          <w:tab w:val="right" w:pos="8602"/>
          <w:tab w:val="right" w:pos="9212"/>
        </w:tabs>
        <w:spacing w:before="0"/>
        <w:ind w:firstLine="0"/>
      </w:pPr>
      <w:r>
        <w:t>ZBIGNIEW ŻABIŃSKI: O przenoszeniu wyrazów jednoliterowych</w:t>
      </w:r>
      <w:r>
        <w:tab/>
        <w:t>.</w:t>
      </w:r>
      <w:r>
        <w:tab/>
        <w:t>10</w:t>
      </w:r>
      <w:r>
        <w:tab/>
        <w:t>31</w:t>
      </w:r>
    </w:p>
    <w:p w:rsidR="00EC73EA" w:rsidRDefault="00FB1725">
      <w:pPr>
        <w:pStyle w:val="Spistreci9"/>
        <w:framePr w:w="9330" w:h="13910" w:hRule="exact" w:wrap="none" w:vAnchor="page" w:hAnchor="page" w:x="887" w:y="1004"/>
        <w:shd w:val="clear" w:color="auto" w:fill="auto"/>
        <w:tabs>
          <w:tab w:val="right" w:leader="dot" w:pos="8602"/>
          <w:tab w:val="right" w:pos="9212"/>
        </w:tabs>
        <w:spacing w:before="0"/>
        <w:ind w:firstLine="0"/>
      </w:pPr>
      <w:r>
        <w:t>STANISŁAW JODŁOWSKI: O skrótach typu: TPD i ZSCh</w:t>
      </w:r>
      <w:r>
        <w:tab/>
        <w:t xml:space="preserve"> 1</w:t>
      </w:r>
      <w:r>
        <w:tab/>
        <w:t>34</w:t>
      </w:r>
    </w:p>
    <w:p w:rsidR="00EC73EA" w:rsidRDefault="00FB1725">
      <w:pPr>
        <w:pStyle w:val="Spistreci9"/>
        <w:framePr w:w="9330" w:h="13910" w:hRule="exact" w:wrap="none" w:vAnchor="page" w:hAnchor="page" w:x="887" w:y="1004"/>
        <w:shd w:val="clear" w:color="auto" w:fill="auto"/>
        <w:tabs>
          <w:tab w:val="center" w:pos="7549"/>
          <w:tab w:val="right" w:pos="8602"/>
          <w:tab w:val="right" w:pos="9212"/>
        </w:tabs>
        <w:spacing w:before="0" w:after="193"/>
        <w:ind w:firstLine="0"/>
      </w:pPr>
      <w:r>
        <w:t>Państwowe Studium Pedagogiki Specjalnej: Uwagi terminologiczne</w:t>
      </w:r>
      <w:r>
        <w:tab/>
        <w:t>.</w:t>
      </w:r>
      <w:r>
        <w:tab/>
        <w:t>1</w:t>
      </w:r>
      <w:r>
        <w:tab/>
        <w:t>3'6</w:t>
      </w:r>
    </w:p>
    <w:p w:rsidR="00EC73EA" w:rsidRDefault="00FB1725">
      <w:pPr>
        <w:pStyle w:val="Spistreci9"/>
        <w:framePr w:w="9330" w:h="13910" w:hRule="exact" w:wrap="none" w:vAnchor="page" w:hAnchor="page" w:x="887" w:y="1004"/>
        <w:shd w:val="clear" w:color="auto" w:fill="auto"/>
        <w:spacing w:before="0" w:after="69" w:line="260" w:lineRule="exact"/>
        <w:ind w:left="60" w:firstLine="0"/>
        <w:jc w:val="center"/>
      </w:pPr>
      <w:r>
        <w:t xml:space="preserve">Z </w:t>
      </w:r>
      <w:r>
        <w:rPr>
          <w:rStyle w:val="SpistreciOdstpy5pt"/>
        </w:rPr>
        <w:t>GWARY WARMIŃSKIEJ I MAZURSKIEJ</w:t>
      </w:r>
    </w:p>
    <w:p w:rsidR="00EC73EA" w:rsidRDefault="00FB1725">
      <w:pPr>
        <w:pStyle w:val="Spistreci9"/>
        <w:framePr w:w="9330" w:h="13910" w:hRule="exact" w:wrap="none" w:vAnchor="page" w:hAnchor="page" w:x="887" w:y="1004"/>
        <w:shd w:val="clear" w:color="auto" w:fill="auto"/>
        <w:tabs>
          <w:tab w:val="center" w:leader="dot" w:pos="8470"/>
          <w:tab w:val="right" w:pos="9212"/>
        </w:tabs>
        <w:spacing w:before="0"/>
        <w:ind w:firstLine="0"/>
      </w:pPr>
      <w:r>
        <w:t>Bajka o żabie</w:t>
      </w:r>
      <w:r>
        <w:tab/>
        <w:t xml:space="preserve"> 4</w:t>
      </w:r>
      <w:r>
        <w:tab/>
        <w:t>32</w:t>
      </w:r>
    </w:p>
    <w:p w:rsidR="00EC73EA" w:rsidRDefault="00FB1725">
      <w:pPr>
        <w:pStyle w:val="Spistreci9"/>
        <w:framePr w:w="9330" w:h="13910" w:hRule="exact" w:wrap="none" w:vAnchor="page" w:hAnchor="page" w:x="887" w:y="1004"/>
        <w:shd w:val="clear" w:color="auto" w:fill="auto"/>
        <w:tabs>
          <w:tab w:val="center" w:leader="dot" w:pos="8470"/>
          <w:tab w:val="right" w:pos="9212"/>
        </w:tabs>
        <w:spacing w:before="0"/>
        <w:ind w:firstLine="0"/>
      </w:pPr>
      <w:r>
        <w:t>Mnioł jeden uojciec trzi córy</w:t>
      </w:r>
      <w:r>
        <w:tab/>
        <w:t xml:space="preserve"> 1</w:t>
      </w:r>
      <w:r>
        <w:tab/>
        <w:t>37</w:t>
      </w:r>
    </w:p>
    <w:p w:rsidR="00EC73EA" w:rsidRDefault="00FB1725">
      <w:pPr>
        <w:pStyle w:val="Spistreci9"/>
        <w:framePr w:w="9330" w:h="13910" w:hRule="exact" w:wrap="none" w:vAnchor="page" w:hAnchor="page" w:x="887" w:y="1004"/>
        <w:shd w:val="clear" w:color="auto" w:fill="auto"/>
        <w:tabs>
          <w:tab w:val="center" w:leader="dot" w:pos="8470"/>
          <w:tab w:val="right" w:pos="9212"/>
        </w:tabs>
        <w:spacing w:before="0"/>
        <w:ind w:firstLine="0"/>
      </w:pPr>
      <w:r>
        <w:t>O bitwie pod Grunwaldem</w:t>
      </w:r>
      <w:r>
        <w:tab/>
        <w:t xml:space="preserve"> 5</w:t>
      </w:r>
      <w:r>
        <w:tab/>
        <w:t>32</w:t>
      </w:r>
    </w:p>
    <w:p w:rsidR="00EC73EA" w:rsidRDefault="00FB1725">
      <w:pPr>
        <w:pStyle w:val="Spistreci9"/>
        <w:framePr w:w="9330" w:h="13910" w:hRule="exact" w:wrap="none" w:vAnchor="page" w:hAnchor="page" w:x="887" w:y="1004"/>
        <w:shd w:val="clear" w:color="auto" w:fill="auto"/>
        <w:tabs>
          <w:tab w:val="center" w:leader="dot" w:pos="8470"/>
          <w:tab w:val="right" w:pos="9212"/>
        </w:tabs>
        <w:spacing w:before="0"/>
        <w:ind w:firstLine="0"/>
      </w:pPr>
      <w:r>
        <w:t xml:space="preserve">O chłopie pańszczyźnianym i królu </w:t>
      </w:r>
      <w:r>
        <w:tab/>
        <w:t xml:space="preserve"> 3</w:t>
      </w:r>
      <w:r>
        <w:tab/>
        <w:t>33</w:t>
      </w:r>
    </w:p>
    <w:p w:rsidR="00EC73EA" w:rsidRDefault="00FB1725">
      <w:pPr>
        <w:pStyle w:val="Spistreci9"/>
        <w:framePr w:w="9330" w:h="13910" w:hRule="exact" w:wrap="none" w:vAnchor="page" w:hAnchor="page" w:x="887" w:y="1004"/>
        <w:shd w:val="clear" w:color="auto" w:fill="auto"/>
        <w:tabs>
          <w:tab w:val="center" w:leader="dot" w:pos="8470"/>
          <w:tab w:val="right" w:pos="9212"/>
        </w:tabs>
        <w:spacing w:before="0" w:after="180"/>
        <w:ind w:firstLine="0"/>
      </w:pPr>
      <w:r>
        <w:t>Wijrzij ti Marichno pod t</w:t>
      </w:r>
      <w:r>
        <w:t>en nowi dwór</w:t>
      </w:r>
      <w:r>
        <w:tab/>
        <w:t xml:space="preserve"> </w:t>
      </w:r>
      <w:r>
        <w:rPr>
          <w:rStyle w:val="Spistreci11ptOdstpy0pt"/>
        </w:rPr>
        <w:t>2</w:t>
      </w:r>
      <w:r>
        <w:tab/>
        <w:t>33</w:t>
      </w:r>
    </w:p>
    <w:p w:rsidR="00EC73EA" w:rsidRDefault="00FB1725">
      <w:pPr>
        <w:pStyle w:val="Spistreci9"/>
        <w:framePr w:w="9330" w:h="13910" w:hRule="exact" w:wrap="none" w:vAnchor="page" w:hAnchor="page" w:x="887" w:y="1004"/>
        <w:shd w:val="clear" w:color="auto" w:fill="auto"/>
        <w:spacing w:before="0" w:after="73"/>
        <w:ind w:left="60" w:firstLine="0"/>
        <w:jc w:val="center"/>
      </w:pPr>
      <w:r>
        <w:t xml:space="preserve">Z </w:t>
      </w:r>
      <w:r>
        <w:rPr>
          <w:rStyle w:val="SpistreciOdstpy5pt"/>
        </w:rPr>
        <w:t>POLSKO-CZESKIEGO</w:t>
      </w:r>
      <w:r>
        <w:rPr>
          <w:rStyle w:val="SpistreciOdstpy5pt"/>
        </w:rPr>
        <w:br/>
        <w:t>POGRANICZA JĘZYKOWEGO</w:t>
      </w:r>
    </w:p>
    <w:p w:rsidR="00EC73EA" w:rsidRDefault="00FB1725">
      <w:pPr>
        <w:pStyle w:val="Spistreci9"/>
        <w:framePr w:w="9330" w:h="13910" w:hRule="exact" w:wrap="none" w:vAnchor="page" w:hAnchor="page" w:x="887" w:y="1004"/>
        <w:shd w:val="clear" w:color="auto" w:fill="auto"/>
        <w:tabs>
          <w:tab w:val="center" w:leader="dot" w:pos="8470"/>
          <w:tab w:val="right" w:pos="9212"/>
        </w:tabs>
        <w:spacing w:before="0" w:line="260" w:lineRule="exact"/>
        <w:ind w:firstLine="0"/>
      </w:pPr>
      <w:r>
        <w:t>Susiedowa Kudlina</w:t>
      </w:r>
      <w:r>
        <w:tab/>
        <w:t xml:space="preserve"> 9</w:t>
      </w:r>
      <w:r>
        <w:tab/>
        <w:t>37</w:t>
      </w:r>
    </w:p>
    <w:p w:rsidR="00EC73EA" w:rsidRDefault="00FB1725">
      <w:pPr>
        <w:pStyle w:val="Nagweklubstopka0"/>
        <w:framePr w:wrap="none" w:vAnchor="page" w:hAnchor="page" w:x="899" w:y="15226"/>
        <w:shd w:val="clear" w:color="auto" w:fill="auto"/>
        <w:spacing w:line="220" w:lineRule="exact"/>
      </w:pPr>
      <w:r>
        <w:t>2</w:t>
      </w:r>
    </w:p>
    <w:p w:rsidR="00EC73EA" w:rsidRDefault="00EC73EA">
      <w:pPr>
        <w:rPr>
          <w:sz w:val="2"/>
          <w:szCs w:val="2"/>
        </w:rPr>
        <w:sectPr w:rsidR="00EC73EA">
          <w:pgSz w:w="11900" w:h="16840"/>
          <w:pgMar w:top="360" w:right="360" w:bottom="360" w:left="360" w:header="0" w:footer="3" w:gutter="0"/>
          <w:cols w:space="720"/>
          <w:noEndnote/>
          <w:docGrid w:linePitch="360"/>
        </w:sectPr>
      </w:pPr>
    </w:p>
    <w:p w:rsidR="00EC73EA" w:rsidRDefault="00FB1725">
      <w:pPr>
        <w:pStyle w:val="Teksttreci60"/>
        <w:framePr w:w="9558" w:h="890" w:hRule="exact" w:wrap="none" w:vAnchor="page" w:hAnchor="page" w:x="773" w:y="856"/>
        <w:shd w:val="clear" w:color="auto" w:fill="auto"/>
        <w:spacing w:before="0" w:after="256" w:line="260" w:lineRule="exact"/>
        <w:ind w:firstLine="0"/>
        <w:jc w:val="center"/>
      </w:pPr>
      <w:r>
        <w:rPr>
          <w:rStyle w:val="Teksttreci6Odstpy5pt"/>
        </w:rPr>
        <w:lastRenderedPageBreak/>
        <w:t>OBJAŚNIENIA WYRAZÓW I ZWROTÓW</w:t>
      </w:r>
    </w:p>
    <w:p w:rsidR="00EC73EA" w:rsidRDefault="00FB1725">
      <w:pPr>
        <w:pStyle w:val="Teksttreci60"/>
        <w:framePr w:w="9558" w:h="890" w:hRule="exact" w:wrap="none" w:vAnchor="page" w:hAnchor="page" w:x="773" w:y="856"/>
        <w:shd w:val="clear" w:color="auto" w:fill="auto"/>
        <w:spacing w:before="0" w:after="0" w:line="260" w:lineRule="exact"/>
        <w:ind w:firstLine="0"/>
        <w:jc w:val="right"/>
      </w:pPr>
      <w:r>
        <w:t>Nr Str.</w:t>
      </w:r>
    </w:p>
    <w:p w:rsidR="00EC73EA" w:rsidRDefault="00FB1725">
      <w:pPr>
        <w:pStyle w:val="Spistreci9"/>
        <w:framePr w:w="9558" w:h="13508" w:hRule="exact" w:wrap="none" w:vAnchor="page" w:hAnchor="page" w:x="773" w:y="1690"/>
        <w:shd w:val="clear" w:color="auto" w:fill="auto"/>
        <w:tabs>
          <w:tab w:val="left" w:pos="1056"/>
          <w:tab w:val="right" w:leader="dot" w:pos="8832"/>
          <w:tab w:val="right" w:pos="9508"/>
        </w:tabs>
        <w:spacing w:before="0" w:line="282" w:lineRule="exact"/>
        <w:ind w:firstLine="0"/>
      </w:pPr>
      <w:r>
        <w:t>W. D.:</w:t>
      </w:r>
      <w:r>
        <w:tab/>
        <w:t>Alternatywa</w:t>
      </w:r>
      <w:r>
        <w:tab/>
        <w:t xml:space="preserve"> 2</w:t>
      </w:r>
      <w:r>
        <w:tab/>
        <w:t>28</w:t>
      </w:r>
    </w:p>
    <w:p w:rsidR="00EC73EA" w:rsidRDefault="00FB1725">
      <w:pPr>
        <w:pStyle w:val="Spistreci9"/>
        <w:framePr w:w="9558" w:h="13508" w:hRule="exact" w:wrap="none" w:vAnchor="page" w:hAnchor="page" w:x="773" w:y="1690"/>
        <w:numPr>
          <w:ilvl w:val="0"/>
          <w:numId w:val="1"/>
        </w:numPr>
        <w:shd w:val="clear" w:color="auto" w:fill="auto"/>
        <w:tabs>
          <w:tab w:val="left" w:pos="1056"/>
          <w:tab w:val="right" w:leader="dot" w:pos="8832"/>
          <w:tab w:val="right" w:pos="9508"/>
        </w:tabs>
        <w:spacing w:before="0" w:line="282" w:lineRule="exact"/>
        <w:ind w:left="380" w:firstLine="0"/>
      </w:pPr>
      <w:r>
        <w:t>Bez reszty</w:t>
      </w:r>
      <w:r>
        <w:tab/>
        <w:t xml:space="preserve"> 4</w:t>
      </w:r>
      <w:r>
        <w:tab/>
        <w:t>37</w:t>
      </w:r>
    </w:p>
    <w:p w:rsidR="00EC73EA" w:rsidRDefault="00FB1725">
      <w:pPr>
        <w:pStyle w:val="Spistreci9"/>
        <w:framePr w:w="9558" w:h="13508" w:hRule="exact" w:wrap="none" w:vAnchor="page" w:hAnchor="page" w:x="773" w:y="1690"/>
        <w:numPr>
          <w:ilvl w:val="0"/>
          <w:numId w:val="1"/>
        </w:numPr>
        <w:shd w:val="clear" w:color="auto" w:fill="auto"/>
        <w:tabs>
          <w:tab w:val="left" w:pos="1056"/>
          <w:tab w:val="right" w:leader="dot" w:pos="8832"/>
          <w:tab w:val="right" w:pos="9508"/>
        </w:tabs>
        <w:spacing w:before="0" w:line="282" w:lineRule="exact"/>
        <w:ind w:left="380" w:firstLine="0"/>
      </w:pPr>
      <w:r>
        <w:t xml:space="preserve">„Być w trosce“ </w:t>
      </w:r>
      <w:r>
        <w:tab/>
        <w:t>10</w:t>
      </w:r>
      <w:r>
        <w:tab/>
        <w:t>39</w:t>
      </w:r>
    </w:p>
    <w:p w:rsidR="00EC73EA" w:rsidRDefault="00FB1725">
      <w:pPr>
        <w:pStyle w:val="Spistreci9"/>
        <w:framePr w:w="9558" w:h="13508" w:hRule="exact" w:wrap="none" w:vAnchor="page" w:hAnchor="page" w:x="773" w:y="1690"/>
        <w:numPr>
          <w:ilvl w:val="0"/>
          <w:numId w:val="1"/>
        </w:numPr>
        <w:shd w:val="clear" w:color="auto" w:fill="auto"/>
        <w:tabs>
          <w:tab w:val="left" w:pos="1056"/>
          <w:tab w:val="right" w:leader="dot" w:pos="8832"/>
          <w:tab w:val="right" w:pos="9508"/>
        </w:tabs>
        <w:spacing w:before="0" w:line="282" w:lineRule="exact"/>
        <w:ind w:left="380" w:firstLine="0"/>
      </w:pPr>
      <w:r>
        <w:t>Browar</w:t>
      </w:r>
      <w:r>
        <w:tab/>
        <w:t xml:space="preserve"> 3</w:t>
      </w:r>
      <w:r>
        <w:tab/>
        <w:t>35</w:t>
      </w:r>
    </w:p>
    <w:p w:rsidR="00EC73EA" w:rsidRDefault="00FB1725">
      <w:pPr>
        <w:pStyle w:val="Spistreci9"/>
        <w:framePr w:w="9558" w:h="13508" w:hRule="exact" w:wrap="none" w:vAnchor="page" w:hAnchor="page" w:x="773" w:y="1690"/>
        <w:shd w:val="clear" w:color="auto" w:fill="auto"/>
        <w:tabs>
          <w:tab w:val="right" w:leader="dot" w:pos="8832"/>
          <w:tab w:val="right" w:pos="9508"/>
        </w:tabs>
        <w:spacing w:before="0" w:line="282" w:lineRule="exact"/>
        <w:ind w:left="1060" w:firstLine="0"/>
      </w:pPr>
      <w:r>
        <w:t>Buzdygana — buzdyganu</w:t>
      </w:r>
      <w:r>
        <w:tab/>
        <w:t xml:space="preserve"> 2</w:t>
      </w:r>
      <w:r>
        <w:tab/>
        <w:t>34</w:t>
      </w:r>
    </w:p>
    <w:p w:rsidR="00EC73EA" w:rsidRDefault="00FB1725">
      <w:pPr>
        <w:pStyle w:val="Spistreci9"/>
        <w:framePr w:w="9558" w:h="13508" w:hRule="exact" w:wrap="none" w:vAnchor="page" w:hAnchor="page" w:x="773" w:y="1690"/>
        <w:numPr>
          <w:ilvl w:val="0"/>
          <w:numId w:val="1"/>
        </w:numPr>
        <w:shd w:val="clear" w:color="auto" w:fill="auto"/>
        <w:tabs>
          <w:tab w:val="left" w:pos="1056"/>
          <w:tab w:val="right" w:leader="dot" w:pos="8832"/>
          <w:tab w:val="right" w:pos="9508"/>
        </w:tabs>
        <w:spacing w:before="0" w:line="282" w:lineRule="exact"/>
        <w:ind w:left="380" w:firstLine="0"/>
      </w:pPr>
      <w:r>
        <w:t>Chyba</w:t>
      </w:r>
      <w:r>
        <w:tab/>
        <w:t xml:space="preserve"> 2</w:t>
      </w:r>
      <w:r>
        <w:tab/>
        <w:t>36</w:t>
      </w:r>
    </w:p>
    <w:p w:rsidR="00EC73EA" w:rsidRDefault="00FB1725">
      <w:pPr>
        <w:pStyle w:val="Spistreci9"/>
        <w:framePr w:w="9558" w:h="13508" w:hRule="exact" w:wrap="none" w:vAnchor="page" w:hAnchor="page" w:x="773" w:y="1690"/>
        <w:shd w:val="clear" w:color="auto" w:fill="auto"/>
        <w:tabs>
          <w:tab w:val="right" w:leader="dot" w:pos="8832"/>
          <w:tab w:val="right" w:pos="9508"/>
        </w:tabs>
        <w:spacing w:before="0" w:line="282" w:lineRule="exact"/>
        <w:ind w:left="1060" w:firstLine="0"/>
      </w:pPr>
      <w:r>
        <w:t xml:space="preserve">Ciągnąć </w:t>
      </w:r>
      <w:r>
        <w:tab/>
        <w:t xml:space="preserve"> </w:t>
      </w:r>
      <w:r>
        <w:rPr>
          <w:rStyle w:val="Spistreci11ptOdstpy0pt"/>
        </w:rPr>
        <w:t>6</w:t>
      </w:r>
      <w:r>
        <w:tab/>
        <w:t>38</w:t>
      </w:r>
    </w:p>
    <w:p w:rsidR="00EC73EA" w:rsidRDefault="00FB1725">
      <w:pPr>
        <w:pStyle w:val="Spistreci9"/>
        <w:framePr w:w="9558" w:h="13508" w:hRule="exact" w:wrap="none" w:vAnchor="page" w:hAnchor="page" w:x="773" w:y="1690"/>
        <w:numPr>
          <w:ilvl w:val="0"/>
          <w:numId w:val="1"/>
        </w:numPr>
        <w:shd w:val="clear" w:color="auto" w:fill="auto"/>
        <w:tabs>
          <w:tab w:val="left" w:pos="1056"/>
          <w:tab w:val="right" w:leader="dot" w:pos="8832"/>
          <w:tab w:val="right" w:pos="9508"/>
        </w:tabs>
        <w:spacing w:before="0" w:line="282" w:lineRule="exact"/>
        <w:ind w:left="380" w:firstLine="0"/>
      </w:pPr>
      <w:r>
        <w:t>Felczer</w:t>
      </w:r>
      <w:r>
        <w:tab/>
        <w:t xml:space="preserve">  7</w:t>
      </w:r>
      <w:r>
        <w:tab/>
        <w:t>38</w:t>
      </w:r>
    </w:p>
    <w:p w:rsidR="00EC73EA" w:rsidRDefault="00FB1725">
      <w:pPr>
        <w:pStyle w:val="Spistreci9"/>
        <w:framePr w:w="9558" w:h="13508" w:hRule="exact" w:wrap="none" w:vAnchor="page" w:hAnchor="page" w:x="773" w:y="1690"/>
        <w:shd w:val="clear" w:color="auto" w:fill="auto"/>
        <w:tabs>
          <w:tab w:val="right" w:leader="dot" w:pos="8832"/>
          <w:tab w:val="right" w:pos="9508"/>
        </w:tabs>
        <w:spacing w:before="0" w:line="282" w:lineRule="exact"/>
        <w:ind w:left="1060" w:firstLine="0"/>
      </w:pPr>
      <w:r>
        <w:t xml:space="preserve">Fizjognomia </w:t>
      </w:r>
      <w:r>
        <w:tab/>
        <w:t xml:space="preserve"> 2</w:t>
      </w:r>
      <w:r>
        <w:tab/>
        <w:t>34</w:t>
      </w:r>
    </w:p>
    <w:p w:rsidR="00EC73EA" w:rsidRDefault="00FB1725">
      <w:pPr>
        <w:pStyle w:val="Spistreci9"/>
        <w:framePr w:w="9558" w:h="13508" w:hRule="exact" w:wrap="none" w:vAnchor="page" w:hAnchor="page" w:x="773" w:y="1690"/>
        <w:numPr>
          <w:ilvl w:val="0"/>
          <w:numId w:val="1"/>
        </w:numPr>
        <w:shd w:val="clear" w:color="auto" w:fill="auto"/>
        <w:tabs>
          <w:tab w:val="left" w:pos="1056"/>
          <w:tab w:val="right" w:leader="dot" w:pos="8832"/>
          <w:tab w:val="right" w:pos="9508"/>
        </w:tabs>
        <w:spacing w:before="0" w:line="282" w:lineRule="exact"/>
        <w:ind w:left="380" w:firstLine="0"/>
      </w:pPr>
      <w:r>
        <w:t>Forma</w:t>
      </w:r>
      <w:r>
        <w:tab/>
        <w:t xml:space="preserve">  3</w:t>
      </w:r>
      <w:r>
        <w:tab/>
        <w:t>36</w:t>
      </w:r>
    </w:p>
    <w:p w:rsidR="00EC73EA" w:rsidRDefault="00FB1725">
      <w:pPr>
        <w:pStyle w:val="Spistreci9"/>
        <w:framePr w:w="9558" w:h="13508" w:hRule="exact" w:wrap="none" w:vAnchor="page" w:hAnchor="page" w:x="773" w:y="1690"/>
        <w:shd w:val="clear" w:color="auto" w:fill="auto"/>
        <w:tabs>
          <w:tab w:val="right" w:leader="dot" w:pos="8832"/>
          <w:tab w:val="right" w:pos="9508"/>
        </w:tabs>
        <w:spacing w:before="0" w:line="282" w:lineRule="exact"/>
        <w:ind w:left="1060" w:firstLine="0"/>
      </w:pPr>
      <w:r>
        <w:t>Formy męskoosobowe</w:t>
      </w:r>
      <w:r>
        <w:tab/>
        <w:t xml:space="preserve"> 9</w:t>
      </w:r>
      <w:r>
        <w:tab/>
        <w:t>38</w:t>
      </w:r>
    </w:p>
    <w:p w:rsidR="00EC73EA" w:rsidRDefault="00FB1725">
      <w:pPr>
        <w:pStyle w:val="Spistreci9"/>
        <w:framePr w:w="9558" w:h="13508" w:hRule="exact" w:wrap="none" w:vAnchor="page" w:hAnchor="page" w:x="773" w:y="1690"/>
        <w:numPr>
          <w:ilvl w:val="0"/>
          <w:numId w:val="1"/>
        </w:numPr>
        <w:shd w:val="clear" w:color="auto" w:fill="auto"/>
        <w:tabs>
          <w:tab w:val="left" w:pos="1056"/>
          <w:tab w:val="right" w:leader="dot" w:pos="8832"/>
          <w:tab w:val="right" w:pos="9508"/>
        </w:tabs>
        <w:spacing w:before="0" w:line="282" w:lineRule="exact"/>
        <w:ind w:left="380" w:firstLine="0"/>
      </w:pPr>
      <w:r>
        <w:t>Formy zgody</w:t>
      </w:r>
      <w:r>
        <w:tab/>
        <w:t xml:space="preserve"> </w:t>
      </w:r>
      <w:r>
        <w:rPr>
          <w:rStyle w:val="Spistreci11ptOdstpy0pt"/>
        </w:rPr>
        <w:t>8</w:t>
      </w:r>
      <w:r>
        <w:tab/>
        <w:t>35</w:t>
      </w:r>
    </w:p>
    <w:p w:rsidR="00EC73EA" w:rsidRDefault="00FB1725">
      <w:pPr>
        <w:pStyle w:val="Spistreci9"/>
        <w:framePr w:w="9558" w:h="13508" w:hRule="exact" w:wrap="none" w:vAnchor="page" w:hAnchor="page" w:x="773" w:y="1690"/>
        <w:numPr>
          <w:ilvl w:val="0"/>
          <w:numId w:val="1"/>
        </w:numPr>
        <w:shd w:val="clear" w:color="auto" w:fill="auto"/>
        <w:tabs>
          <w:tab w:val="left" w:pos="1056"/>
          <w:tab w:val="left" w:leader="dot" w:pos="6174"/>
          <w:tab w:val="left" w:leader="dot" w:pos="8129"/>
          <w:tab w:val="left" w:pos="9299"/>
        </w:tabs>
        <w:spacing w:before="0" w:line="282" w:lineRule="exact"/>
        <w:ind w:left="380" w:firstLine="0"/>
      </w:pPr>
      <w:r>
        <w:t>Fotografika</w:t>
      </w:r>
      <w:r>
        <w:tab/>
      </w:r>
      <w:r>
        <w:tab/>
        <w:t xml:space="preserve"> 5</w:t>
      </w:r>
      <w:r>
        <w:tab/>
        <w:t>35</w:t>
      </w:r>
    </w:p>
    <w:p w:rsidR="00EC73EA" w:rsidRDefault="00FB1725">
      <w:pPr>
        <w:pStyle w:val="Spistreci9"/>
        <w:framePr w:w="9558" w:h="13508" w:hRule="exact" w:wrap="none" w:vAnchor="page" w:hAnchor="page" w:x="773" w:y="1690"/>
        <w:numPr>
          <w:ilvl w:val="0"/>
          <w:numId w:val="1"/>
        </w:numPr>
        <w:shd w:val="clear" w:color="auto" w:fill="auto"/>
        <w:tabs>
          <w:tab w:val="left" w:pos="1056"/>
          <w:tab w:val="right" w:leader="dot" w:pos="8832"/>
          <w:tab w:val="right" w:pos="9508"/>
        </w:tabs>
        <w:spacing w:before="0" w:line="282" w:lineRule="exact"/>
        <w:ind w:left="380" w:firstLine="0"/>
      </w:pPr>
      <w:r>
        <w:t xml:space="preserve">Garmażernia </w:t>
      </w:r>
      <w:r>
        <w:tab/>
        <w:t xml:space="preserve"> 5</w:t>
      </w:r>
      <w:r>
        <w:tab/>
        <w:t>40</w:t>
      </w:r>
    </w:p>
    <w:p w:rsidR="00EC73EA" w:rsidRDefault="00FB1725">
      <w:pPr>
        <w:pStyle w:val="Spistreci9"/>
        <w:framePr w:w="9558" w:h="13508" w:hRule="exact" w:wrap="none" w:vAnchor="page" w:hAnchor="page" w:x="773" w:y="1690"/>
        <w:numPr>
          <w:ilvl w:val="0"/>
          <w:numId w:val="1"/>
        </w:numPr>
        <w:shd w:val="clear" w:color="auto" w:fill="auto"/>
        <w:tabs>
          <w:tab w:val="left" w:pos="1056"/>
          <w:tab w:val="right" w:leader="dot" w:pos="8832"/>
          <w:tab w:val="right" w:pos="9508"/>
        </w:tabs>
        <w:spacing w:before="0" w:line="282" w:lineRule="exact"/>
        <w:ind w:left="380" w:firstLine="0"/>
      </w:pPr>
      <w:r>
        <w:t>Gdzie? Dokąd?</w:t>
      </w:r>
      <w:r>
        <w:tab/>
        <w:t xml:space="preserve"> 2</w:t>
      </w:r>
      <w:r>
        <w:tab/>
        <w:t>40</w:t>
      </w:r>
    </w:p>
    <w:p w:rsidR="00EC73EA" w:rsidRDefault="00FB1725">
      <w:pPr>
        <w:pStyle w:val="Spistreci9"/>
        <w:framePr w:w="9558" w:h="13508" w:hRule="exact" w:wrap="none" w:vAnchor="page" w:hAnchor="page" w:x="773" w:y="1690"/>
        <w:numPr>
          <w:ilvl w:val="0"/>
          <w:numId w:val="1"/>
        </w:numPr>
        <w:shd w:val="clear" w:color="auto" w:fill="auto"/>
        <w:tabs>
          <w:tab w:val="left" w:pos="1056"/>
          <w:tab w:val="right" w:leader="dot" w:pos="8832"/>
          <w:tab w:val="right" w:pos="9508"/>
        </w:tabs>
        <w:spacing w:before="0" w:line="282" w:lineRule="exact"/>
        <w:ind w:left="380" w:firstLine="0"/>
      </w:pPr>
      <w:r>
        <w:rPr>
          <w:lang w:val="cs-CZ" w:eastAsia="cs-CZ" w:bidi="cs-CZ"/>
        </w:rPr>
        <w:t xml:space="preserve">Hugenot, </w:t>
      </w:r>
      <w:r>
        <w:t>Hugonot</w:t>
      </w:r>
      <w:r>
        <w:tab/>
        <w:t xml:space="preserve"> 1</w:t>
      </w:r>
      <w:r>
        <w:tab/>
        <w:t>39</w:t>
      </w:r>
    </w:p>
    <w:p w:rsidR="00EC73EA" w:rsidRDefault="00FB1725">
      <w:pPr>
        <w:pStyle w:val="Spistreci9"/>
        <w:framePr w:w="9558" w:h="13508" w:hRule="exact" w:wrap="none" w:vAnchor="page" w:hAnchor="page" w:x="773" w:y="1690"/>
        <w:numPr>
          <w:ilvl w:val="0"/>
          <w:numId w:val="1"/>
        </w:numPr>
        <w:shd w:val="clear" w:color="auto" w:fill="auto"/>
        <w:tabs>
          <w:tab w:val="left" w:pos="1056"/>
          <w:tab w:val="right" w:leader="dot" w:pos="8832"/>
          <w:tab w:val="right" w:pos="9508"/>
        </w:tabs>
        <w:spacing w:before="0" w:line="282" w:lineRule="exact"/>
        <w:ind w:left="380" w:firstLine="0"/>
      </w:pPr>
      <w:r>
        <w:t>Iść, jechać</w:t>
      </w:r>
      <w:r>
        <w:tab/>
        <w:t xml:space="preserve"> 3</w:t>
      </w:r>
      <w:r>
        <w:tab/>
        <w:t>34</w:t>
      </w:r>
    </w:p>
    <w:p w:rsidR="00EC73EA" w:rsidRDefault="00FB1725">
      <w:pPr>
        <w:pStyle w:val="Spistreci9"/>
        <w:framePr w:w="9558" w:h="13508" w:hRule="exact" w:wrap="none" w:vAnchor="page" w:hAnchor="page" w:x="773" w:y="1690"/>
        <w:shd w:val="clear" w:color="auto" w:fill="auto"/>
        <w:tabs>
          <w:tab w:val="left" w:leader="dot" w:pos="6348"/>
          <w:tab w:val="right" w:leader="dot" w:pos="8832"/>
          <w:tab w:val="right" w:pos="9508"/>
        </w:tabs>
        <w:spacing w:before="0" w:line="282" w:lineRule="exact"/>
        <w:ind w:left="1060" w:firstLine="0"/>
      </w:pPr>
      <w:r>
        <w:t xml:space="preserve">Jedna para spodni czy jedna sztuka spodni? </w:t>
      </w:r>
      <w:r>
        <w:tab/>
      </w:r>
      <w:r>
        <w:tab/>
        <w:t xml:space="preserve"> 4</w:t>
      </w:r>
      <w:r>
        <w:tab/>
        <w:t>38</w:t>
      </w:r>
    </w:p>
    <w:p w:rsidR="00EC73EA" w:rsidRDefault="00FB1725">
      <w:pPr>
        <w:pStyle w:val="Spistreci9"/>
        <w:framePr w:w="9558" w:h="13508" w:hRule="exact" w:wrap="none" w:vAnchor="page" w:hAnchor="page" w:x="773" w:y="1690"/>
        <w:shd w:val="clear" w:color="auto" w:fill="auto"/>
        <w:tabs>
          <w:tab w:val="right" w:leader="dot" w:pos="8832"/>
          <w:tab w:val="right" w:pos="9508"/>
        </w:tabs>
        <w:spacing w:before="0" w:line="282" w:lineRule="exact"/>
        <w:ind w:left="1060" w:firstLine="0"/>
      </w:pPr>
      <w:r>
        <w:t>Jeszcze o formach nazwisk żeńskich</w:t>
      </w:r>
      <w:r>
        <w:tab/>
        <w:t xml:space="preserve"> 7</w:t>
      </w:r>
      <w:r>
        <w:tab/>
        <w:t>38</w:t>
      </w:r>
    </w:p>
    <w:p w:rsidR="00EC73EA" w:rsidRDefault="00FB1725">
      <w:pPr>
        <w:pStyle w:val="Spistreci9"/>
        <w:framePr w:w="9558" w:h="13508" w:hRule="exact" w:wrap="none" w:vAnchor="page" w:hAnchor="page" w:x="773" w:y="1690"/>
        <w:shd w:val="clear" w:color="auto" w:fill="auto"/>
        <w:tabs>
          <w:tab w:val="right" w:leader="dot" w:pos="8832"/>
          <w:tab w:val="right" w:pos="9508"/>
        </w:tabs>
        <w:spacing w:before="0" w:line="282" w:lineRule="exact"/>
        <w:ind w:left="1060" w:firstLine="0"/>
      </w:pPr>
      <w:r>
        <w:t xml:space="preserve">Laur </w:t>
      </w:r>
      <w:r>
        <w:tab/>
        <w:t xml:space="preserve"> </w:t>
      </w:r>
      <w:r>
        <w:rPr>
          <w:rStyle w:val="Spistreci11ptOdstpy0pt"/>
        </w:rPr>
        <w:t>6</w:t>
      </w:r>
      <w:r>
        <w:tab/>
        <w:t>37</w:t>
      </w:r>
    </w:p>
    <w:p w:rsidR="00EC73EA" w:rsidRDefault="00FB1725">
      <w:pPr>
        <w:pStyle w:val="Spistreci9"/>
        <w:framePr w:w="9558" w:h="13508" w:hRule="exact" w:wrap="none" w:vAnchor="page" w:hAnchor="page" w:x="773" w:y="1690"/>
        <w:numPr>
          <w:ilvl w:val="0"/>
          <w:numId w:val="1"/>
        </w:numPr>
        <w:shd w:val="clear" w:color="auto" w:fill="auto"/>
        <w:tabs>
          <w:tab w:val="left" w:pos="1056"/>
          <w:tab w:val="right" w:leader="dot" w:pos="8832"/>
          <w:tab w:val="right" w:pos="9508"/>
        </w:tabs>
        <w:spacing w:before="0" w:line="282" w:lineRule="exact"/>
        <w:ind w:left="380" w:firstLine="0"/>
      </w:pPr>
      <w:r>
        <w:t>Listonosz, listowy</w:t>
      </w:r>
      <w:r>
        <w:tab/>
        <w:t xml:space="preserve"> </w:t>
      </w:r>
      <w:r>
        <w:rPr>
          <w:rStyle w:val="Spistreci11ptOdstpy0pt"/>
        </w:rPr>
        <w:t>8</w:t>
      </w:r>
      <w:r>
        <w:tab/>
        <w:t>39</w:t>
      </w:r>
    </w:p>
    <w:p w:rsidR="00EC73EA" w:rsidRDefault="00FB1725">
      <w:pPr>
        <w:pStyle w:val="Spistreci9"/>
        <w:framePr w:w="9558" w:h="13508" w:hRule="exact" w:wrap="none" w:vAnchor="page" w:hAnchor="page" w:x="773" w:y="1690"/>
        <w:numPr>
          <w:ilvl w:val="0"/>
          <w:numId w:val="1"/>
        </w:numPr>
        <w:shd w:val="clear" w:color="auto" w:fill="auto"/>
        <w:tabs>
          <w:tab w:val="left" w:pos="1056"/>
          <w:tab w:val="right" w:leader="dot" w:pos="8832"/>
          <w:tab w:val="right" w:pos="9508"/>
        </w:tabs>
        <w:spacing w:before="0" w:line="282" w:lineRule="exact"/>
        <w:ind w:left="380" w:firstLine="0"/>
      </w:pPr>
      <w:r>
        <w:t>Natchnione „etymologie"</w:t>
      </w:r>
      <w:r>
        <w:tab/>
        <w:t xml:space="preserve"> 2</w:t>
      </w:r>
      <w:r>
        <w:tab/>
        <w:t>39</w:t>
      </w:r>
    </w:p>
    <w:p w:rsidR="00EC73EA" w:rsidRDefault="00FB1725">
      <w:pPr>
        <w:pStyle w:val="Spistreci9"/>
        <w:framePr w:w="9558" w:h="13508" w:hRule="exact" w:wrap="none" w:vAnchor="page" w:hAnchor="page" w:x="773" w:y="1690"/>
        <w:numPr>
          <w:ilvl w:val="0"/>
          <w:numId w:val="1"/>
        </w:numPr>
        <w:shd w:val="clear" w:color="auto" w:fill="auto"/>
        <w:tabs>
          <w:tab w:val="left" w:pos="1056"/>
          <w:tab w:val="right" w:leader="dot" w:pos="8832"/>
          <w:tab w:val="right" w:pos="9508"/>
        </w:tabs>
        <w:spacing w:before="0" w:line="282" w:lineRule="exact"/>
        <w:ind w:left="380" w:firstLine="0"/>
      </w:pPr>
      <w:r>
        <w:t>Nie mam serca tego uczynić</w:t>
      </w:r>
      <w:r>
        <w:tab/>
        <w:t xml:space="preserve"> 4</w:t>
      </w:r>
      <w:r>
        <w:tab/>
        <w:t>37</w:t>
      </w:r>
    </w:p>
    <w:p w:rsidR="00EC73EA" w:rsidRDefault="00FB1725">
      <w:pPr>
        <w:pStyle w:val="Spistreci9"/>
        <w:framePr w:w="9558" w:h="13508" w:hRule="exact" w:wrap="none" w:vAnchor="page" w:hAnchor="page" w:x="773" w:y="1690"/>
        <w:numPr>
          <w:ilvl w:val="0"/>
          <w:numId w:val="1"/>
        </w:numPr>
        <w:shd w:val="clear" w:color="auto" w:fill="auto"/>
        <w:tabs>
          <w:tab w:val="left" w:pos="1056"/>
          <w:tab w:val="right" w:leader="dot" w:pos="8832"/>
          <w:tab w:val="right" w:pos="9508"/>
        </w:tabs>
        <w:spacing w:before="0" w:line="282" w:lineRule="exact"/>
        <w:ind w:left="380" w:firstLine="0"/>
      </w:pPr>
      <w:r>
        <w:t>Nienadesłanie</w:t>
      </w:r>
      <w:r>
        <w:tab/>
        <w:t xml:space="preserve"> 7</w:t>
      </w:r>
      <w:r>
        <w:tab/>
        <w:t>39</w:t>
      </w:r>
    </w:p>
    <w:p w:rsidR="00EC73EA" w:rsidRDefault="00FB1725">
      <w:pPr>
        <w:pStyle w:val="Spistreci9"/>
        <w:framePr w:w="9558" w:h="13508" w:hRule="exact" w:wrap="none" w:vAnchor="page" w:hAnchor="page" w:x="773" w:y="1690"/>
        <w:numPr>
          <w:ilvl w:val="0"/>
          <w:numId w:val="1"/>
        </w:numPr>
        <w:shd w:val="clear" w:color="auto" w:fill="auto"/>
        <w:tabs>
          <w:tab w:val="left" w:pos="1056"/>
          <w:tab w:val="right" w:leader="dot" w:pos="8832"/>
          <w:tab w:val="right" w:pos="9508"/>
        </w:tabs>
        <w:spacing w:before="0" w:line="282" w:lineRule="exact"/>
        <w:ind w:left="380" w:firstLine="0"/>
      </w:pPr>
      <w:r>
        <w:t>Kasa biletowa i kasa bagażowa</w:t>
      </w:r>
      <w:r>
        <w:tab/>
        <w:t xml:space="preserve"> 2</w:t>
      </w:r>
      <w:r>
        <w:tab/>
        <w:t>40</w:t>
      </w:r>
    </w:p>
    <w:p w:rsidR="00EC73EA" w:rsidRDefault="00FB1725">
      <w:pPr>
        <w:pStyle w:val="Spistreci9"/>
        <w:framePr w:w="9558" w:h="13508" w:hRule="exact" w:wrap="none" w:vAnchor="page" w:hAnchor="page" w:x="773" w:y="1690"/>
        <w:shd w:val="clear" w:color="auto" w:fill="auto"/>
        <w:tabs>
          <w:tab w:val="right" w:leader="dot" w:pos="8832"/>
          <w:tab w:val="right" w:pos="9508"/>
        </w:tabs>
        <w:spacing w:before="0" w:line="282" w:lineRule="exact"/>
        <w:ind w:left="1060" w:firstLine="0"/>
      </w:pPr>
      <w:r>
        <w:t>Kiermasz</w:t>
      </w:r>
      <w:r>
        <w:t xml:space="preserve"> </w:t>
      </w:r>
      <w:r>
        <w:tab/>
        <w:t>10</w:t>
      </w:r>
      <w:r>
        <w:tab/>
        <w:t>37</w:t>
      </w:r>
    </w:p>
    <w:p w:rsidR="00EC73EA" w:rsidRDefault="00FB1725">
      <w:pPr>
        <w:pStyle w:val="Spistreci9"/>
        <w:framePr w:w="9558" w:h="13508" w:hRule="exact" w:wrap="none" w:vAnchor="page" w:hAnchor="page" w:x="773" w:y="1690"/>
        <w:shd w:val="clear" w:color="auto" w:fill="auto"/>
        <w:tabs>
          <w:tab w:val="right" w:leader="dot" w:pos="8832"/>
          <w:tab w:val="right" w:pos="9508"/>
        </w:tabs>
        <w:spacing w:before="0" w:line="282" w:lineRule="exact"/>
        <w:ind w:left="1060" w:firstLine="0"/>
      </w:pPr>
      <w:r>
        <w:t>Krzewisty — krzewiasty</w:t>
      </w:r>
      <w:r>
        <w:tab/>
        <w:t xml:space="preserve"> 2</w:t>
      </w:r>
      <w:r>
        <w:tab/>
        <w:t>36</w:t>
      </w:r>
    </w:p>
    <w:p w:rsidR="00EC73EA" w:rsidRDefault="00FB1725">
      <w:pPr>
        <w:pStyle w:val="Spistreci9"/>
        <w:framePr w:w="9558" w:h="13508" w:hRule="exact" w:wrap="none" w:vAnchor="page" w:hAnchor="page" w:x="773" w:y="1690"/>
        <w:shd w:val="clear" w:color="auto" w:fill="auto"/>
        <w:tabs>
          <w:tab w:val="right" w:leader="dot" w:pos="8832"/>
          <w:tab w:val="right" w:pos="9508"/>
        </w:tabs>
        <w:spacing w:before="0" w:line="282" w:lineRule="exact"/>
        <w:ind w:left="1060" w:firstLine="0"/>
      </w:pPr>
      <w:r>
        <w:t>Minęła trzynasta piętnaście</w:t>
      </w:r>
      <w:r>
        <w:tab/>
        <w:t xml:space="preserve"> 2</w:t>
      </w:r>
      <w:r>
        <w:tab/>
        <w:t>40</w:t>
      </w:r>
    </w:p>
    <w:p w:rsidR="00EC73EA" w:rsidRDefault="00FB1725">
      <w:pPr>
        <w:pStyle w:val="Spistreci9"/>
        <w:framePr w:w="9558" w:h="13508" w:hRule="exact" w:wrap="none" w:vAnchor="page" w:hAnchor="page" w:x="773" w:y="1690"/>
        <w:shd w:val="clear" w:color="auto" w:fill="auto"/>
        <w:tabs>
          <w:tab w:val="right" w:leader="dot" w:pos="8832"/>
          <w:tab w:val="right" w:pos="9508"/>
        </w:tabs>
        <w:spacing w:before="0" w:line="282" w:lineRule="exact"/>
        <w:ind w:left="1060" w:firstLine="0"/>
      </w:pPr>
      <w:r>
        <w:t>Modelować w czymś czy z czegoś</w:t>
      </w:r>
      <w:r>
        <w:tab/>
        <w:t xml:space="preserve"> 4</w:t>
      </w:r>
      <w:r>
        <w:tab/>
        <w:t>38</w:t>
      </w:r>
    </w:p>
    <w:p w:rsidR="00EC73EA" w:rsidRDefault="00FB1725">
      <w:pPr>
        <w:pStyle w:val="Spistreci9"/>
        <w:framePr w:w="9558" w:h="13508" w:hRule="exact" w:wrap="none" w:vAnchor="page" w:hAnchor="page" w:x="773" w:y="1690"/>
        <w:numPr>
          <w:ilvl w:val="0"/>
          <w:numId w:val="1"/>
        </w:numPr>
        <w:shd w:val="clear" w:color="auto" w:fill="auto"/>
        <w:tabs>
          <w:tab w:val="left" w:pos="1056"/>
          <w:tab w:val="right" w:leader="dot" w:pos="8832"/>
          <w:tab w:val="right" w:pos="9508"/>
        </w:tabs>
        <w:spacing w:before="0" w:line="282" w:lineRule="exact"/>
        <w:ind w:left="380" w:firstLine="0"/>
      </w:pPr>
      <w:r>
        <w:t>Myślistwo</w:t>
      </w:r>
      <w:r>
        <w:tab/>
        <w:t xml:space="preserve"> 1</w:t>
      </w:r>
      <w:r>
        <w:tab/>
        <w:t>38</w:t>
      </w:r>
    </w:p>
    <w:p w:rsidR="00EC73EA" w:rsidRDefault="00FB1725">
      <w:pPr>
        <w:pStyle w:val="Spistreci9"/>
        <w:framePr w:w="9558" w:h="13508" w:hRule="exact" w:wrap="none" w:vAnchor="page" w:hAnchor="page" w:x="773" w:y="1690"/>
        <w:numPr>
          <w:ilvl w:val="0"/>
          <w:numId w:val="1"/>
        </w:numPr>
        <w:shd w:val="clear" w:color="auto" w:fill="auto"/>
        <w:tabs>
          <w:tab w:val="left" w:pos="1056"/>
          <w:tab w:val="right" w:leader="dot" w:pos="8832"/>
          <w:tab w:val="right" w:pos="9508"/>
        </w:tabs>
        <w:spacing w:before="0" w:line="282" w:lineRule="exact"/>
        <w:ind w:left="380" w:firstLine="0"/>
      </w:pPr>
      <w:r>
        <w:t>Nazwiska obce na -a</w:t>
      </w:r>
      <w:r>
        <w:tab/>
        <w:t xml:space="preserve">  4</w:t>
      </w:r>
      <w:r>
        <w:tab/>
        <w:t>34</w:t>
      </w:r>
    </w:p>
    <w:p w:rsidR="00EC73EA" w:rsidRDefault="00FB1725">
      <w:pPr>
        <w:pStyle w:val="Spistreci9"/>
        <w:framePr w:w="9558" w:h="13508" w:hRule="exact" w:wrap="none" w:vAnchor="page" w:hAnchor="page" w:x="773" w:y="1690"/>
        <w:shd w:val="clear" w:color="auto" w:fill="auto"/>
        <w:tabs>
          <w:tab w:val="right" w:leader="dot" w:pos="8832"/>
          <w:tab w:val="right" w:pos="9508"/>
        </w:tabs>
        <w:spacing w:before="0" w:line="282" w:lineRule="exact"/>
        <w:ind w:left="1060" w:firstLine="0"/>
      </w:pPr>
      <w:r>
        <w:t>Nowego Światu — Nowego Świata</w:t>
      </w:r>
      <w:r>
        <w:tab/>
        <w:t xml:space="preserve"> 4</w:t>
      </w:r>
      <w:r>
        <w:tab/>
        <w:t>33</w:t>
      </w:r>
    </w:p>
    <w:p w:rsidR="00EC73EA" w:rsidRDefault="00FB1725">
      <w:pPr>
        <w:pStyle w:val="Spistreci9"/>
        <w:framePr w:w="9558" w:h="13508" w:hRule="exact" w:wrap="none" w:vAnchor="page" w:hAnchor="page" w:x="773" w:y="1690"/>
        <w:shd w:val="clear" w:color="auto" w:fill="auto"/>
        <w:tabs>
          <w:tab w:val="right" w:leader="dot" w:pos="8832"/>
          <w:tab w:val="right" w:pos="9508"/>
        </w:tabs>
        <w:spacing w:before="0" w:line="282" w:lineRule="exact"/>
        <w:ind w:left="1060" w:firstLine="0"/>
      </w:pPr>
      <w:r>
        <w:t>Obowiązkowy — obowiązujący</w:t>
      </w:r>
      <w:r>
        <w:tab/>
        <w:t xml:space="preserve"> 5</w:t>
      </w:r>
      <w:r>
        <w:tab/>
        <w:t>39</w:t>
      </w:r>
    </w:p>
    <w:p w:rsidR="00EC73EA" w:rsidRDefault="00FB1725">
      <w:pPr>
        <w:pStyle w:val="Spistreci9"/>
        <w:framePr w:w="9558" w:h="13508" w:hRule="exact" w:wrap="none" w:vAnchor="page" w:hAnchor="page" w:x="773" w:y="1690"/>
        <w:shd w:val="clear" w:color="auto" w:fill="auto"/>
        <w:tabs>
          <w:tab w:val="right" w:leader="dot" w:pos="8832"/>
          <w:tab w:val="right" w:pos="9508"/>
        </w:tabs>
        <w:spacing w:before="0" w:line="282" w:lineRule="exact"/>
        <w:ind w:left="1060" w:firstLine="0"/>
      </w:pPr>
      <w:r>
        <w:t>Odmiana nazwisk na -ek, eń</w:t>
      </w:r>
      <w:r>
        <w:tab/>
        <w:t>10</w:t>
      </w:r>
      <w:r>
        <w:tab/>
        <w:t>40</w:t>
      </w:r>
    </w:p>
    <w:p w:rsidR="00EC73EA" w:rsidRDefault="00FB1725">
      <w:pPr>
        <w:pStyle w:val="Spistreci9"/>
        <w:framePr w:w="9558" w:h="13508" w:hRule="exact" w:wrap="none" w:vAnchor="page" w:hAnchor="page" w:x="773" w:y="1690"/>
        <w:numPr>
          <w:ilvl w:val="0"/>
          <w:numId w:val="1"/>
        </w:numPr>
        <w:shd w:val="clear" w:color="auto" w:fill="auto"/>
        <w:tabs>
          <w:tab w:val="left" w:pos="1056"/>
          <w:tab w:val="left" w:leader="dot" w:pos="2812"/>
          <w:tab w:val="right" w:leader="dot" w:pos="8832"/>
          <w:tab w:val="right" w:pos="9508"/>
        </w:tabs>
        <w:spacing w:before="0" w:line="282" w:lineRule="exact"/>
        <w:ind w:left="380" w:firstLine="0"/>
      </w:pPr>
      <w:r>
        <w:t xml:space="preserve">Odprawa </w:t>
      </w:r>
      <w:r>
        <w:tab/>
      </w:r>
      <w:r>
        <w:tab/>
        <w:t xml:space="preserve"> 5</w:t>
      </w:r>
      <w:r>
        <w:tab/>
        <w:t>34</w:t>
      </w:r>
    </w:p>
    <w:p w:rsidR="00EC73EA" w:rsidRDefault="00FB1725">
      <w:pPr>
        <w:pStyle w:val="Spistreci9"/>
        <w:framePr w:w="9558" w:h="13508" w:hRule="exact" w:wrap="none" w:vAnchor="page" w:hAnchor="page" w:x="773" w:y="1690"/>
        <w:shd w:val="clear" w:color="auto" w:fill="auto"/>
        <w:tabs>
          <w:tab w:val="right" w:pos="8832"/>
          <w:tab w:val="right" w:pos="9508"/>
        </w:tabs>
        <w:spacing w:before="0" w:line="288" w:lineRule="exact"/>
        <w:ind w:left="1060" w:firstLine="0"/>
      </w:pPr>
      <w:r>
        <w:t xml:space="preserve">Odsetków czy odsetek? </w:t>
      </w:r>
      <w:r>
        <w:tab/>
        <w:t xml:space="preserve">  4</w:t>
      </w:r>
      <w:r>
        <w:tab/>
        <w:t>39</w:t>
      </w:r>
    </w:p>
    <w:p w:rsidR="00EC73EA" w:rsidRDefault="00FB1725">
      <w:pPr>
        <w:pStyle w:val="Spistreci9"/>
        <w:framePr w:w="9558" w:h="13508" w:hRule="exact" w:wrap="none" w:vAnchor="page" w:hAnchor="page" w:x="773" w:y="1690"/>
        <w:shd w:val="clear" w:color="auto" w:fill="auto"/>
        <w:tabs>
          <w:tab w:val="right" w:leader="dot" w:pos="8832"/>
          <w:tab w:val="right" w:pos="9508"/>
        </w:tabs>
        <w:spacing w:before="0" w:line="288" w:lineRule="exact"/>
        <w:ind w:left="1060" w:firstLine="0"/>
      </w:pPr>
      <w:r>
        <w:t>Opadać tarasami</w:t>
      </w:r>
      <w:r>
        <w:tab/>
        <w:t xml:space="preserve"> 2</w:t>
      </w:r>
      <w:r>
        <w:tab/>
        <w:t>28</w:t>
      </w:r>
    </w:p>
    <w:p w:rsidR="00EC73EA" w:rsidRDefault="00FB1725">
      <w:pPr>
        <w:pStyle w:val="Spistreci9"/>
        <w:framePr w:w="9558" w:h="13508" w:hRule="exact" w:wrap="none" w:vAnchor="page" w:hAnchor="page" w:x="773" w:y="1690"/>
        <w:shd w:val="clear" w:color="auto" w:fill="auto"/>
        <w:tabs>
          <w:tab w:val="right" w:leader="dot" w:pos="8832"/>
          <w:tab w:val="right" w:pos="9508"/>
        </w:tabs>
        <w:spacing w:before="0" w:line="288" w:lineRule="exact"/>
        <w:ind w:left="1060" w:firstLine="0"/>
      </w:pPr>
      <w:r>
        <w:t>Opora</w:t>
      </w:r>
      <w:r>
        <w:tab/>
        <w:t xml:space="preserve"> 7</w:t>
      </w:r>
      <w:r>
        <w:tab/>
        <w:t>39</w:t>
      </w:r>
    </w:p>
    <w:p w:rsidR="00EC73EA" w:rsidRDefault="00FB1725">
      <w:pPr>
        <w:pStyle w:val="Spistreci9"/>
        <w:framePr w:w="9558" w:h="13508" w:hRule="exact" w:wrap="none" w:vAnchor="page" w:hAnchor="page" w:x="773" w:y="1690"/>
        <w:numPr>
          <w:ilvl w:val="0"/>
          <w:numId w:val="1"/>
        </w:numPr>
        <w:shd w:val="clear" w:color="auto" w:fill="auto"/>
        <w:tabs>
          <w:tab w:val="left" w:pos="1056"/>
          <w:tab w:val="right" w:leader="dot" w:pos="8832"/>
          <w:tab w:val="right" w:pos="9508"/>
        </w:tabs>
        <w:spacing w:before="0" w:line="288" w:lineRule="exact"/>
        <w:ind w:left="380" w:firstLine="0"/>
      </w:pPr>
      <w:r>
        <w:t>O styl Żeromskiego</w:t>
      </w:r>
      <w:r>
        <w:tab/>
        <w:t xml:space="preserve"> 4</w:t>
      </w:r>
      <w:r>
        <w:tab/>
        <w:t>34</w:t>
      </w:r>
    </w:p>
    <w:p w:rsidR="00EC73EA" w:rsidRDefault="00FB1725">
      <w:pPr>
        <w:pStyle w:val="Spistreci9"/>
        <w:framePr w:w="9558" w:h="13508" w:hRule="exact" w:wrap="none" w:vAnchor="page" w:hAnchor="page" w:x="773" w:y="1690"/>
        <w:shd w:val="clear" w:color="auto" w:fill="auto"/>
        <w:tabs>
          <w:tab w:val="right" w:leader="dot" w:pos="8832"/>
          <w:tab w:val="right" w:pos="9508"/>
        </w:tabs>
        <w:spacing w:before="0" w:line="288" w:lineRule="exact"/>
        <w:ind w:left="1060" w:firstLine="0"/>
      </w:pPr>
      <w:r>
        <w:t>Państwo niewolnicze</w:t>
      </w:r>
      <w:r>
        <w:tab/>
        <w:t xml:space="preserve"> 4</w:t>
      </w:r>
      <w:r>
        <w:tab/>
        <w:t>35</w:t>
      </w:r>
    </w:p>
    <w:p w:rsidR="00EC73EA" w:rsidRDefault="00FB1725">
      <w:pPr>
        <w:pStyle w:val="Spistreci9"/>
        <w:framePr w:w="9558" w:h="13508" w:hRule="exact" w:wrap="none" w:vAnchor="page" w:hAnchor="page" w:x="773" w:y="1690"/>
        <w:numPr>
          <w:ilvl w:val="0"/>
          <w:numId w:val="1"/>
        </w:numPr>
        <w:shd w:val="clear" w:color="auto" w:fill="auto"/>
        <w:tabs>
          <w:tab w:val="left" w:pos="1056"/>
          <w:tab w:val="left" w:leader="dot" w:pos="4586"/>
          <w:tab w:val="left" w:pos="8129"/>
          <w:tab w:val="left" w:pos="8618"/>
          <w:tab w:val="left" w:pos="9299"/>
        </w:tabs>
        <w:spacing w:before="0" w:line="288" w:lineRule="exact"/>
        <w:ind w:left="380" w:firstLine="0"/>
      </w:pPr>
      <w:r>
        <w:t xml:space="preserve">Partyzantka </w:t>
      </w:r>
      <w:r>
        <w:tab/>
        <w:t xml:space="preserve"> ...  ...</w:t>
      </w:r>
      <w:r>
        <w:tab/>
        <w:t>.</w:t>
      </w:r>
      <w:r>
        <w:tab/>
        <w:t>10</w:t>
      </w:r>
      <w:r>
        <w:tab/>
        <w:t>35</w:t>
      </w:r>
    </w:p>
    <w:p w:rsidR="00EC73EA" w:rsidRDefault="00FB1725">
      <w:pPr>
        <w:pStyle w:val="Spistreci9"/>
        <w:framePr w:w="9558" w:h="13508" w:hRule="exact" w:wrap="none" w:vAnchor="page" w:hAnchor="page" w:x="773" w:y="1690"/>
        <w:shd w:val="clear" w:color="auto" w:fill="auto"/>
        <w:tabs>
          <w:tab w:val="right" w:leader="dot" w:pos="8832"/>
          <w:tab w:val="right" w:pos="9508"/>
        </w:tabs>
        <w:spacing w:before="0" w:line="288" w:lineRule="exact"/>
        <w:ind w:left="1060" w:firstLine="0"/>
      </w:pPr>
      <w:r>
        <w:t>Pedagogika defektywna</w:t>
      </w:r>
      <w:r>
        <w:tab/>
        <w:t xml:space="preserve"> 2</w:t>
      </w:r>
      <w:r>
        <w:tab/>
        <w:t>35</w:t>
      </w:r>
    </w:p>
    <w:p w:rsidR="00EC73EA" w:rsidRDefault="00FB1725">
      <w:pPr>
        <w:pStyle w:val="Spistreci9"/>
        <w:framePr w:w="9558" w:h="13508" w:hRule="exact" w:wrap="none" w:vAnchor="page" w:hAnchor="page" w:x="773" w:y="1690"/>
        <w:numPr>
          <w:ilvl w:val="0"/>
          <w:numId w:val="1"/>
        </w:numPr>
        <w:shd w:val="clear" w:color="auto" w:fill="auto"/>
        <w:tabs>
          <w:tab w:val="left" w:pos="1056"/>
          <w:tab w:val="right" w:pos="8832"/>
          <w:tab w:val="right" w:pos="9508"/>
        </w:tabs>
        <w:spacing w:before="0" w:line="288" w:lineRule="exact"/>
        <w:ind w:left="380" w:firstLine="0"/>
      </w:pPr>
      <w:r>
        <w:t xml:space="preserve">Pies — przewodnik </w:t>
      </w:r>
      <w:r>
        <w:rPr>
          <w:rStyle w:val="SpistreciOdstpy16pt"/>
        </w:rPr>
        <w:t>....</w:t>
      </w:r>
      <w:r>
        <w:tab/>
        <w:t xml:space="preserve">  9</w:t>
      </w:r>
      <w:r>
        <w:tab/>
        <w:t>40</w:t>
      </w:r>
    </w:p>
    <w:p w:rsidR="00EC73EA" w:rsidRDefault="00FB1725">
      <w:pPr>
        <w:pStyle w:val="Spistreci9"/>
        <w:framePr w:w="9558" w:h="13508" w:hRule="exact" w:wrap="none" w:vAnchor="page" w:hAnchor="page" w:x="773" w:y="1690"/>
        <w:shd w:val="clear" w:color="auto" w:fill="auto"/>
        <w:tabs>
          <w:tab w:val="right" w:leader="dot" w:pos="8832"/>
          <w:tab w:val="right" w:pos="9508"/>
        </w:tabs>
        <w:spacing w:before="0" w:line="288" w:lineRule="exact"/>
        <w:ind w:left="1060" w:firstLine="0"/>
      </w:pPr>
      <w:r>
        <w:t>Pisownia wyrazów rosyjskich</w:t>
      </w:r>
      <w:r>
        <w:tab/>
        <w:t xml:space="preserve"> 7</w:t>
      </w:r>
      <w:r>
        <w:tab/>
        <w:t>35</w:t>
      </w:r>
    </w:p>
    <w:p w:rsidR="00EC73EA" w:rsidRDefault="00FB1725">
      <w:pPr>
        <w:pStyle w:val="Spistreci9"/>
        <w:framePr w:w="9558" w:h="13508" w:hRule="exact" w:wrap="none" w:vAnchor="page" w:hAnchor="page" w:x="773" w:y="1690"/>
        <w:numPr>
          <w:ilvl w:val="0"/>
          <w:numId w:val="1"/>
        </w:numPr>
        <w:shd w:val="clear" w:color="auto" w:fill="auto"/>
        <w:tabs>
          <w:tab w:val="left" w:pos="1056"/>
          <w:tab w:val="left" w:leader="dot" w:pos="2806"/>
          <w:tab w:val="right" w:leader="dot" w:pos="8832"/>
          <w:tab w:val="right" w:pos="9508"/>
        </w:tabs>
        <w:spacing w:before="0" w:line="288" w:lineRule="exact"/>
        <w:ind w:left="380" w:firstLine="0"/>
      </w:pPr>
      <w:r>
        <w:t xml:space="preserve">Podchodzić </w:t>
      </w:r>
      <w:r>
        <w:tab/>
      </w:r>
      <w:r>
        <w:tab/>
        <w:t xml:space="preserve"> 3</w:t>
      </w:r>
      <w:r>
        <w:tab/>
        <w:t>40</w:t>
      </w:r>
    </w:p>
    <w:p w:rsidR="00EC73EA" w:rsidRDefault="00FB1725">
      <w:pPr>
        <w:pStyle w:val="Spistreci9"/>
        <w:framePr w:w="9558" w:h="13508" w:hRule="exact" w:wrap="none" w:vAnchor="page" w:hAnchor="page" w:x="773" w:y="1690"/>
        <w:numPr>
          <w:ilvl w:val="0"/>
          <w:numId w:val="1"/>
        </w:numPr>
        <w:shd w:val="clear" w:color="auto" w:fill="auto"/>
        <w:tabs>
          <w:tab w:val="left" w:pos="1056"/>
          <w:tab w:val="right" w:leader="dot" w:pos="8832"/>
          <w:tab w:val="right" w:pos="9508"/>
        </w:tabs>
        <w:spacing w:before="0" w:line="288" w:lineRule="exact"/>
        <w:ind w:left="380" w:firstLine="0"/>
      </w:pPr>
      <w:r>
        <w:t>Pór — pora</w:t>
      </w:r>
      <w:r>
        <w:tab/>
        <w:t xml:space="preserve"> </w:t>
      </w:r>
      <w:r>
        <w:rPr>
          <w:rStyle w:val="Spistreci11ptOdstpy0pt"/>
        </w:rPr>
        <w:t>6</w:t>
      </w:r>
      <w:r>
        <w:tab/>
        <w:t>39</w:t>
      </w:r>
    </w:p>
    <w:p w:rsidR="00EC73EA" w:rsidRDefault="00FB1725">
      <w:pPr>
        <w:pStyle w:val="Spistreci9"/>
        <w:framePr w:w="9558" w:h="13508" w:hRule="exact" w:wrap="none" w:vAnchor="page" w:hAnchor="page" w:x="773" w:y="1690"/>
        <w:numPr>
          <w:ilvl w:val="0"/>
          <w:numId w:val="1"/>
        </w:numPr>
        <w:shd w:val="clear" w:color="auto" w:fill="auto"/>
        <w:tabs>
          <w:tab w:val="left" w:pos="1056"/>
          <w:tab w:val="right" w:leader="dot" w:pos="8832"/>
          <w:tab w:val="right" w:pos="9508"/>
        </w:tabs>
        <w:spacing w:before="0" w:line="288" w:lineRule="exact"/>
        <w:ind w:left="380" w:firstLine="0"/>
      </w:pPr>
      <w:r>
        <w:t>Przemysłowo-rolniczy</w:t>
      </w:r>
      <w:r>
        <w:tab/>
        <w:t xml:space="preserve"> 3</w:t>
      </w:r>
      <w:r>
        <w:tab/>
        <w:t>38</w:t>
      </w:r>
    </w:p>
    <w:p w:rsidR="00EC73EA" w:rsidRDefault="00FB1725">
      <w:pPr>
        <w:pStyle w:val="Nagweklubstopka0"/>
        <w:framePr w:wrap="none" w:vAnchor="page" w:hAnchor="page" w:x="10157" w:y="15492"/>
        <w:shd w:val="clear" w:color="auto" w:fill="auto"/>
        <w:spacing w:line="220" w:lineRule="exact"/>
      </w:pPr>
      <w:r>
        <w:t>3</w:t>
      </w:r>
    </w:p>
    <w:p w:rsidR="00EC73EA" w:rsidRDefault="00EC73EA">
      <w:pPr>
        <w:rPr>
          <w:sz w:val="2"/>
          <w:szCs w:val="2"/>
        </w:rPr>
        <w:sectPr w:rsidR="00EC73EA">
          <w:pgSz w:w="11900" w:h="16840"/>
          <w:pgMar w:top="360" w:right="360" w:bottom="360" w:left="360" w:header="0" w:footer="3" w:gutter="0"/>
          <w:cols w:space="720"/>
          <w:noEndnote/>
          <w:docGrid w:linePitch="360"/>
        </w:sectPr>
      </w:pPr>
    </w:p>
    <w:p w:rsidR="00EC73EA" w:rsidRDefault="00FB1725">
      <w:pPr>
        <w:pStyle w:val="Teksttreci100"/>
        <w:framePr w:wrap="none" w:vAnchor="page" w:hAnchor="page" w:x="767" w:y="14835"/>
        <w:shd w:val="clear" w:color="auto" w:fill="auto"/>
        <w:tabs>
          <w:tab w:val="left" w:pos="6844"/>
        </w:tabs>
        <w:spacing w:before="0" w:line="180" w:lineRule="exact"/>
        <w:ind w:left="1480"/>
      </w:pPr>
      <w:r>
        <w:lastRenderedPageBreak/>
        <w:t xml:space="preserve">Warszawska Drukarnia Naukowa Zam. 317. Nakł. </w:t>
      </w:r>
      <w:r>
        <w:rPr>
          <w:rStyle w:val="Teksttreci10Odstpy0pt"/>
        </w:rPr>
        <w:t>3.500.</w:t>
      </w:r>
      <w:r>
        <w:tab/>
        <w:t>4-B-22474.</w:t>
      </w:r>
    </w:p>
    <w:p w:rsidR="00EC73EA" w:rsidRDefault="00FB1725">
      <w:pPr>
        <w:pStyle w:val="Teksttreci60"/>
        <w:framePr w:w="9558" w:h="5986" w:hRule="exact" w:wrap="none" w:vAnchor="page" w:hAnchor="page" w:x="767" w:y="719"/>
        <w:shd w:val="clear" w:color="auto" w:fill="auto"/>
        <w:spacing w:before="0" w:after="20" w:line="260" w:lineRule="exact"/>
        <w:ind w:left="8220" w:firstLine="0"/>
      </w:pPr>
      <w:r>
        <w:t>Nr Str.</w:t>
      </w:r>
    </w:p>
    <w:p w:rsidR="00EC73EA" w:rsidRDefault="00FB1725">
      <w:pPr>
        <w:pStyle w:val="Spistreci9"/>
        <w:framePr w:w="9558" w:h="5986" w:hRule="exact" w:wrap="none" w:vAnchor="page" w:hAnchor="page" w:x="767" w:y="719"/>
        <w:numPr>
          <w:ilvl w:val="0"/>
          <w:numId w:val="3"/>
        </w:numPr>
        <w:shd w:val="clear" w:color="auto" w:fill="auto"/>
        <w:tabs>
          <w:tab w:val="left" w:pos="1045"/>
          <w:tab w:val="left" w:leader="dot" w:pos="4780"/>
          <w:tab w:val="left" w:leader="dot" w:pos="7816"/>
          <w:tab w:val="left" w:pos="8914"/>
        </w:tabs>
        <w:spacing w:before="0" w:line="270" w:lineRule="exact"/>
        <w:ind w:left="400" w:firstLine="0"/>
      </w:pPr>
      <w:r>
        <w:t>„Przewykonać"</w:t>
      </w:r>
      <w:r>
        <w:tab/>
      </w:r>
      <w:r>
        <w:tab/>
        <w:t xml:space="preserve"> </w:t>
      </w:r>
      <w:r>
        <w:rPr>
          <w:rStyle w:val="Spistreci11ptOdstpy6pt"/>
        </w:rPr>
        <w:t>6</w:t>
      </w:r>
      <w:r>
        <w:tab/>
        <w:t>37</w:t>
      </w:r>
    </w:p>
    <w:p w:rsidR="00EC73EA" w:rsidRDefault="00FB1725">
      <w:pPr>
        <w:pStyle w:val="Spistreci9"/>
        <w:framePr w:w="9558" w:h="5986" w:hRule="exact" w:wrap="none" w:vAnchor="page" w:hAnchor="page" w:x="767" w:y="719"/>
        <w:numPr>
          <w:ilvl w:val="0"/>
          <w:numId w:val="3"/>
        </w:numPr>
        <w:shd w:val="clear" w:color="auto" w:fill="auto"/>
        <w:tabs>
          <w:tab w:val="left" w:pos="1045"/>
          <w:tab w:val="right" w:leader="dot" w:pos="8484"/>
          <w:tab w:val="right" w:pos="9142"/>
        </w:tabs>
        <w:spacing w:before="0" w:line="270" w:lineRule="exact"/>
        <w:ind w:left="400" w:firstLine="0"/>
      </w:pPr>
      <w:r>
        <w:t>Rozpracować</w:t>
      </w:r>
      <w:r>
        <w:tab/>
        <w:t xml:space="preserve"> </w:t>
      </w:r>
      <w:r>
        <w:rPr>
          <w:rStyle w:val="Spistreci11ptOdstpy6pt"/>
        </w:rPr>
        <w:t>6</w:t>
      </w:r>
      <w:r>
        <w:tab/>
        <w:t>36</w:t>
      </w:r>
    </w:p>
    <w:p w:rsidR="00EC73EA" w:rsidRDefault="00FB1725">
      <w:pPr>
        <w:pStyle w:val="Spistreci9"/>
        <w:framePr w:w="9558" w:h="5986" w:hRule="exact" w:wrap="none" w:vAnchor="page" w:hAnchor="page" w:x="767" w:y="719"/>
        <w:numPr>
          <w:ilvl w:val="0"/>
          <w:numId w:val="3"/>
        </w:numPr>
        <w:shd w:val="clear" w:color="auto" w:fill="auto"/>
        <w:tabs>
          <w:tab w:val="left" w:pos="1045"/>
          <w:tab w:val="right" w:leader="dot" w:pos="8484"/>
          <w:tab w:val="right" w:pos="9142"/>
        </w:tabs>
        <w:spacing w:before="0" w:line="270" w:lineRule="exact"/>
        <w:ind w:left="400" w:firstLine="0"/>
      </w:pPr>
      <w:r>
        <w:t>Słownik poprawnej polszczyzny</w:t>
      </w:r>
      <w:r>
        <w:tab/>
        <w:t xml:space="preserve"> </w:t>
      </w:r>
      <w:r>
        <w:rPr>
          <w:rStyle w:val="Spistreci11ptOdstpy6pt"/>
        </w:rPr>
        <w:t>6</w:t>
      </w:r>
      <w:r>
        <w:tab/>
        <w:t>40</w:t>
      </w:r>
    </w:p>
    <w:p w:rsidR="00EC73EA" w:rsidRDefault="00FB1725">
      <w:pPr>
        <w:pStyle w:val="Spistreci9"/>
        <w:framePr w:w="9558" w:h="5986" w:hRule="exact" w:wrap="none" w:vAnchor="page" w:hAnchor="page" w:x="767" w:y="719"/>
        <w:numPr>
          <w:ilvl w:val="0"/>
          <w:numId w:val="3"/>
        </w:numPr>
        <w:shd w:val="clear" w:color="auto" w:fill="auto"/>
        <w:tabs>
          <w:tab w:val="left" w:pos="1045"/>
          <w:tab w:val="right" w:leader="dot" w:pos="8484"/>
          <w:tab w:val="right" w:pos="9142"/>
        </w:tabs>
        <w:spacing w:before="0" w:line="270" w:lineRule="exact"/>
        <w:ind w:left="400" w:firstLine="0"/>
      </w:pPr>
      <w:r>
        <w:t>Stylizacja zdań</w:t>
      </w:r>
      <w:r>
        <w:tab/>
        <w:t xml:space="preserve"> </w:t>
      </w:r>
      <w:r>
        <w:rPr>
          <w:rStyle w:val="Spistreci11ptOdstpy6pt"/>
        </w:rPr>
        <w:t>8</w:t>
      </w:r>
      <w:r>
        <w:tab/>
        <w:t>37</w:t>
      </w:r>
    </w:p>
    <w:p w:rsidR="00EC73EA" w:rsidRDefault="00FB1725">
      <w:pPr>
        <w:pStyle w:val="Spistreci9"/>
        <w:framePr w:w="9558" w:h="5986" w:hRule="exact" w:wrap="none" w:vAnchor="page" w:hAnchor="page" w:x="767" w:y="719"/>
        <w:numPr>
          <w:ilvl w:val="0"/>
          <w:numId w:val="3"/>
        </w:numPr>
        <w:shd w:val="clear" w:color="auto" w:fill="auto"/>
        <w:tabs>
          <w:tab w:val="left" w:pos="1045"/>
          <w:tab w:val="right" w:leader="dot" w:pos="8484"/>
          <w:tab w:val="right" w:pos="9142"/>
        </w:tabs>
        <w:spacing w:before="0" w:line="270" w:lineRule="exact"/>
        <w:ind w:left="400" w:firstLine="0"/>
      </w:pPr>
      <w:r>
        <w:t xml:space="preserve">Szorc </w:t>
      </w:r>
      <w:r>
        <w:tab/>
        <w:t xml:space="preserve"> 2</w:t>
      </w:r>
      <w:r>
        <w:tab/>
        <w:t>37</w:t>
      </w:r>
    </w:p>
    <w:p w:rsidR="00EC73EA" w:rsidRDefault="00FB1725">
      <w:pPr>
        <w:pStyle w:val="Spistreci9"/>
        <w:framePr w:w="9558" w:h="5986" w:hRule="exact" w:wrap="none" w:vAnchor="page" w:hAnchor="page" w:x="767" w:y="719"/>
        <w:numPr>
          <w:ilvl w:val="0"/>
          <w:numId w:val="3"/>
        </w:numPr>
        <w:shd w:val="clear" w:color="auto" w:fill="auto"/>
        <w:tabs>
          <w:tab w:val="left" w:pos="1045"/>
          <w:tab w:val="right" w:leader="dot" w:pos="8484"/>
          <w:tab w:val="right" w:pos="9142"/>
        </w:tabs>
        <w:spacing w:before="0" w:line="270" w:lineRule="exact"/>
        <w:ind w:left="400" w:firstLine="0"/>
      </w:pPr>
      <w:r>
        <w:t>Urzędowo</w:t>
      </w:r>
      <w:r>
        <w:tab/>
        <w:t xml:space="preserve"> 1</w:t>
      </w:r>
      <w:r>
        <w:tab/>
        <w:t>39</w:t>
      </w:r>
    </w:p>
    <w:p w:rsidR="00EC73EA" w:rsidRDefault="00FB1725">
      <w:pPr>
        <w:pStyle w:val="Spistreci9"/>
        <w:framePr w:w="9558" w:h="5986" w:hRule="exact" w:wrap="none" w:vAnchor="page" w:hAnchor="page" w:x="767" w:y="719"/>
        <w:numPr>
          <w:ilvl w:val="0"/>
          <w:numId w:val="3"/>
        </w:numPr>
        <w:shd w:val="clear" w:color="auto" w:fill="auto"/>
        <w:tabs>
          <w:tab w:val="left" w:pos="1045"/>
          <w:tab w:val="right" w:leader="dot" w:pos="8484"/>
          <w:tab w:val="right" w:pos="9142"/>
        </w:tabs>
        <w:spacing w:before="0" w:line="270" w:lineRule="exact"/>
        <w:ind w:left="400" w:firstLine="0"/>
      </w:pPr>
      <w:r>
        <w:t>Walter Scott. Waltera Scotta</w:t>
      </w:r>
      <w:r>
        <w:tab/>
        <w:t xml:space="preserve"> 1</w:t>
      </w:r>
      <w:r>
        <w:tab/>
        <w:t>39</w:t>
      </w:r>
    </w:p>
    <w:p w:rsidR="00EC73EA" w:rsidRDefault="00FB1725">
      <w:pPr>
        <w:pStyle w:val="Spistreci9"/>
        <w:framePr w:w="9558" w:h="5986" w:hRule="exact" w:wrap="none" w:vAnchor="page" w:hAnchor="page" w:x="767" w:y="719"/>
        <w:numPr>
          <w:ilvl w:val="0"/>
          <w:numId w:val="3"/>
        </w:numPr>
        <w:shd w:val="clear" w:color="auto" w:fill="auto"/>
        <w:tabs>
          <w:tab w:val="left" w:pos="1045"/>
          <w:tab w:val="right" w:leader="dot" w:pos="8484"/>
          <w:tab w:val="right" w:pos="9142"/>
        </w:tabs>
        <w:spacing w:before="0" w:line="270" w:lineRule="exact"/>
        <w:ind w:left="400" w:firstLine="0"/>
      </w:pPr>
      <w:r>
        <w:t xml:space="preserve">Wczasowisko </w:t>
      </w:r>
      <w:r>
        <w:tab/>
        <w:t xml:space="preserve"> 5</w:t>
      </w:r>
      <w:r>
        <w:tab/>
        <w:t>33</w:t>
      </w:r>
    </w:p>
    <w:p w:rsidR="00EC73EA" w:rsidRDefault="00FB1725">
      <w:pPr>
        <w:pStyle w:val="Spistreci9"/>
        <w:framePr w:w="9558" w:h="5986" w:hRule="exact" w:wrap="none" w:vAnchor="page" w:hAnchor="page" w:x="767" w:y="719"/>
        <w:numPr>
          <w:ilvl w:val="0"/>
          <w:numId w:val="3"/>
        </w:numPr>
        <w:shd w:val="clear" w:color="auto" w:fill="auto"/>
        <w:tabs>
          <w:tab w:val="left" w:pos="1045"/>
          <w:tab w:val="left" w:leader="dot" w:pos="2712"/>
          <w:tab w:val="right" w:leader="dot" w:pos="8484"/>
          <w:tab w:val="right" w:pos="9142"/>
        </w:tabs>
        <w:spacing w:before="0" w:line="270" w:lineRule="exact"/>
        <w:ind w:left="400" w:firstLine="0"/>
      </w:pPr>
      <w:r>
        <w:t xml:space="preserve">Węgielny </w:t>
      </w:r>
      <w:r>
        <w:tab/>
      </w:r>
      <w:r>
        <w:tab/>
        <w:t xml:space="preserve"> 1</w:t>
      </w:r>
      <w:r>
        <w:tab/>
        <w:t>40</w:t>
      </w:r>
    </w:p>
    <w:p w:rsidR="00EC73EA" w:rsidRDefault="00FB1725">
      <w:pPr>
        <w:pStyle w:val="Spistreci9"/>
        <w:framePr w:w="9558" w:h="5986" w:hRule="exact" w:wrap="none" w:vAnchor="page" w:hAnchor="page" w:x="767" w:y="719"/>
        <w:numPr>
          <w:ilvl w:val="0"/>
          <w:numId w:val="3"/>
        </w:numPr>
        <w:shd w:val="clear" w:color="auto" w:fill="auto"/>
        <w:tabs>
          <w:tab w:val="left" w:pos="1045"/>
          <w:tab w:val="right" w:leader="dot" w:pos="8484"/>
          <w:tab w:val="right" w:pos="9142"/>
        </w:tabs>
        <w:spacing w:before="0" w:line="270" w:lineRule="exact"/>
        <w:ind w:left="400" w:firstLine="0"/>
      </w:pPr>
      <w:r>
        <w:t>Wypadek — przypadek</w:t>
      </w:r>
      <w:r>
        <w:tab/>
        <w:t xml:space="preserve"> </w:t>
      </w:r>
      <w:r>
        <w:rPr>
          <w:rStyle w:val="Spistreci11ptOdstpy6pt"/>
        </w:rPr>
        <w:t>6</w:t>
      </w:r>
      <w:r>
        <w:tab/>
        <w:t>3*5</w:t>
      </w:r>
    </w:p>
    <w:p w:rsidR="00EC73EA" w:rsidRDefault="00FB1725">
      <w:pPr>
        <w:pStyle w:val="Spistreci9"/>
        <w:framePr w:w="9558" w:h="5986" w:hRule="exact" w:wrap="none" w:vAnchor="page" w:hAnchor="page" w:x="767" w:y="719"/>
        <w:numPr>
          <w:ilvl w:val="0"/>
          <w:numId w:val="3"/>
        </w:numPr>
        <w:shd w:val="clear" w:color="auto" w:fill="auto"/>
        <w:tabs>
          <w:tab w:val="left" w:pos="1045"/>
          <w:tab w:val="right" w:leader="dot" w:pos="8484"/>
          <w:tab w:val="right" w:pos="9142"/>
        </w:tabs>
        <w:spacing w:before="0" w:line="270" w:lineRule="exact"/>
        <w:ind w:left="400" w:firstLine="0"/>
      </w:pPr>
      <w:r>
        <w:t xml:space="preserve">Wypisać </w:t>
      </w:r>
      <w:r>
        <w:tab/>
        <w:t xml:space="preserve"> 5</w:t>
      </w:r>
      <w:r>
        <w:tab/>
        <w:t>36</w:t>
      </w:r>
    </w:p>
    <w:p w:rsidR="00EC73EA" w:rsidRDefault="00FB1725">
      <w:pPr>
        <w:pStyle w:val="Spistreci9"/>
        <w:framePr w:w="9558" w:h="5986" w:hRule="exact" w:wrap="none" w:vAnchor="page" w:hAnchor="page" w:x="767" w:y="719"/>
        <w:numPr>
          <w:ilvl w:val="0"/>
          <w:numId w:val="3"/>
        </w:numPr>
        <w:shd w:val="clear" w:color="auto" w:fill="auto"/>
        <w:tabs>
          <w:tab w:val="left" w:pos="1045"/>
          <w:tab w:val="right" w:leader="dot" w:pos="8484"/>
          <w:tab w:val="right" w:pos="9142"/>
        </w:tabs>
        <w:spacing w:before="0" w:line="270" w:lineRule="exact"/>
        <w:ind w:left="400" w:firstLine="0"/>
      </w:pPr>
      <w:r>
        <w:t>Zamarzanie</w:t>
      </w:r>
      <w:r>
        <w:tab/>
        <w:t>10</w:t>
      </w:r>
      <w:r>
        <w:tab/>
        <w:t>34</w:t>
      </w:r>
    </w:p>
    <w:p w:rsidR="00EC73EA" w:rsidRDefault="00FB1725">
      <w:pPr>
        <w:pStyle w:val="Spistreci9"/>
        <w:framePr w:w="9558" w:h="5986" w:hRule="exact" w:wrap="none" w:vAnchor="page" w:hAnchor="page" w:x="767" w:y="719"/>
        <w:numPr>
          <w:ilvl w:val="0"/>
          <w:numId w:val="3"/>
        </w:numPr>
        <w:shd w:val="clear" w:color="auto" w:fill="auto"/>
        <w:tabs>
          <w:tab w:val="left" w:pos="1045"/>
          <w:tab w:val="right" w:leader="dot" w:pos="8484"/>
          <w:tab w:val="right" w:pos="9142"/>
        </w:tabs>
        <w:spacing w:before="0" w:line="270" w:lineRule="exact"/>
        <w:ind w:left="400" w:firstLine="0"/>
      </w:pPr>
      <w:r>
        <w:t>Zarząd Gospodarki Opakowaniami Drzewnymi</w:t>
      </w:r>
      <w:r>
        <w:tab/>
        <w:t xml:space="preserve"> 9</w:t>
      </w:r>
      <w:r>
        <w:tab/>
        <w:t>39</w:t>
      </w:r>
    </w:p>
    <w:p w:rsidR="00EC73EA" w:rsidRDefault="00FB1725">
      <w:pPr>
        <w:pStyle w:val="Spistreci9"/>
        <w:framePr w:w="9558" w:h="5986" w:hRule="exact" w:wrap="none" w:vAnchor="page" w:hAnchor="page" w:x="767" w:y="719"/>
        <w:numPr>
          <w:ilvl w:val="0"/>
          <w:numId w:val="3"/>
        </w:numPr>
        <w:shd w:val="clear" w:color="auto" w:fill="auto"/>
        <w:tabs>
          <w:tab w:val="left" w:pos="1045"/>
          <w:tab w:val="right" w:leader="dot" w:pos="8484"/>
          <w:tab w:val="right" w:pos="9142"/>
        </w:tabs>
        <w:spacing w:before="0" w:line="270" w:lineRule="exact"/>
        <w:ind w:left="400" w:firstLine="0"/>
      </w:pPr>
      <w:r>
        <w:t>Zawias, zawiasów</w:t>
      </w:r>
      <w:r>
        <w:tab/>
        <w:t xml:space="preserve"> 5</w:t>
      </w:r>
      <w:r>
        <w:tab/>
        <w:t>37</w:t>
      </w:r>
    </w:p>
    <w:p w:rsidR="00EC73EA" w:rsidRDefault="00FB1725">
      <w:pPr>
        <w:pStyle w:val="Spistreci9"/>
        <w:framePr w:w="9558" w:h="5986" w:hRule="exact" w:wrap="none" w:vAnchor="page" w:hAnchor="page" w:x="767" w:y="719"/>
        <w:numPr>
          <w:ilvl w:val="0"/>
          <w:numId w:val="3"/>
        </w:numPr>
        <w:shd w:val="clear" w:color="auto" w:fill="auto"/>
        <w:tabs>
          <w:tab w:val="left" w:pos="1045"/>
          <w:tab w:val="right" w:leader="dot" w:pos="8484"/>
          <w:tab w:val="right" w:pos="9142"/>
        </w:tabs>
        <w:spacing w:before="0" w:line="270" w:lineRule="exact"/>
        <w:ind w:left="400" w:firstLine="0"/>
      </w:pPr>
      <w:r>
        <w:t xml:space="preserve">Zbytnik </w:t>
      </w:r>
      <w:r>
        <w:tab/>
        <w:t xml:space="preserve"> </w:t>
      </w:r>
      <w:r>
        <w:rPr>
          <w:rStyle w:val="Spistreci11ptOdstpy6pt"/>
        </w:rPr>
        <w:t>8</w:t>
      </w:r>
      <w:r>
        <w:tab/>
        <w:t>38</w:t>
      </w:r>
    </w:p>
    <w:p w:rsidR="00EC73EA" w:rsidRDefault="00FB1725">
      <w:pPr>
        <w:pStyle w:val="Spistreci9"/>
        <w:framePr w:w="9558" w:h="5986" w:hRule="exact" w:wrap="none" w:vAnchor="page" w:hAnchor="page" w:x="767" w:y="719"/>
        <w:numPr>
          <w:ilvl w:val="0"/>
          <w:numId w:val="3"/>
        </w:numPr>
        <w:shd w:val="clear" w:color="auto" w:fill="auto"/>
        <w:tabs>
          <w:tab w:val="left" w:pos="1045"/>
          <w:tab w:val="right" w:leader="dot" w:pos="8484"/>
          <w:tab w:val="right" w:pos="9142"/>
        </w:tabs>
        <w:spacing w:before="0" w:line="270" w:lineRule="exact"/>
        <w:ind w:left="400" w:firstLine="0"/>
      </w:pPr>
      <w:r>
        <w:t xml:space="preserve">Zdejmik: </w:t>
      </w:r>
      <w:r>
        <w:t>Zdejmnik</w:t>
      </w:r>
      <w:r>
        <w:tab/>
        <w:t>10</w:t>
      </w:r>
      <w:r>
        <w:tab/>
        <w:t>38</w:t>
      </w:r>
    </w:p>
    <w:p w:rsidR="00EC73EA" w:rsidRDefault="00FB1725">
      <w:pPr>
        <w:pStyle w:val="Spistreci9"/>
        <w:framePr w:w="9558" w:h="5986" w:hRule="exact" w:wrap="none" w:vAnchor="page" w:hAnchor="page" w:x="767" w:y="719"/>
        <w:numPr>
          <w:ilvl w:val="0"/>
          <w:numId w:val="3"/>
        </w:numPr>
        <w:shd w:val="clear" w:color="auto" w:fill="auto"/>
        <w:tabs>
          <w:tab w:val="left" w:pos="1045"/>
          <w:tab w:val="right" w:leader="dot" w:pos="8484"/>
          <w:tab w:val="right" w:pos="9142"/>
        </w:tabs>
        <w:spacing w:before="0" w:line="270" w:lineRule="exact"/>
        <w:ind w:left="400" w:firstLine="0"/>
      </w:pPr>
      <w:r>
        <w:t>„Zdjąć z urzędu"</w:t>
      </w:r>
      <w:r>
        <w:tab/>
        <w:t xml:space="preserve"> 4</w:t>
      </w:r>
      <w:r>
        <w:tab/>
        <w:t>36</w:t>
      </w:r>
    </w:p>
    <w:p w:rsidR="00EC73EA" w:rsidRDefault="00FB1725">
      <w:pPr>
        <w:pStyle w:val="Spistreci9"/>
        <w:framePr w:w="9558" w:h="5986" w:hRule="exact" w:wrap="none" w:vAnchor="page" w:hAnchor="page" w:x="767" w:y="719"/>
        <w:numPr>
          <w:ilvl w:val="0"/>
          <w:numId w:val="3"/>
        </w:numPr>
        <w:shd w:val="clear" w:color="auto" w:fill="auto"/>
        <w:tabs>
          <w:tab w:val="left" w:pos="1045"/>
          <w:tab w:val="right" w:leader="dot" w:pos="8484"/>
          <w:tab w:val="right" w:pos="9142"/>
        </w:tabs>
        <w:spacing w:before="0" w:line="270" w:lineRule="exact"/>
        <w:ind w:left="400" w:firstLine="0"/>
      </w:pPr>
      <w:r>
        <w:t>Złącz — złącze</w:t>
      </w:r>
      <w:r>
        <w:tab/>
        <w:t xml:space="preserve"> </w:t>
      </w:r>
      <w:r>
        <w:rPr>
          <w:rStyle w:val="Spistreci11ptOdstpy6pt"/>
        </w:rPr>
        <w:t>6</w:t>
      </w:r>
      <w:r>
        <w:tab/>
      </w:r>
      <w:r>
        <w:rPr>
          <w:rStyle w:val="SpistreciGaramond65ptKursywa"/>
        </w:rPr>
        <w:t>Ш</w:t>
      </w:r>
    </w:p>
    <w:p w:rsidR="00EC73EA" w:rsidRDefault="00FB1725">
      <w:pPr>
        <w:pStyle w:val="Spistreci9"/>
        <w:framePr w:w="9558" w:h="5986" w:hRule="exact" w:wrap="none" w:vAnchor="page" w:hAnchor="page" w:x="767" w:y="719"/>
        <w:numPr>
          <w:ilvl w:val="0"/>
          <w:numId w:val="3"/>
        </w:numPr>
        <w:shd w:val="clear" w:color="auto" w:fill="auto"/>
        <w:tabs>
          <w:tab w:val="left" w:pos="1045"/>
          <w:tab w:val="right" w:leader="dot" w:pos="8484"/>
          <w:tab w:val="right" w:pos="9142"/>
        </w:tabs>
        <w:spacing w:before="0" w:line="270" w:lineRule="exact"/>
        <w:ind w:left="400" w:firstLine="0"/>
      </w:pPr>
      <w:r>
        <w:t>Złoże, składka, miot</w:t>
      </w:r>
      <w:r>
        <w:tab/>
        <w:t xml:space="preserve"> 10</w:t>
      </w:r>
      <w:r>
        <w:tab/>
        <w:t>36-</w:t>
      </w:r>
    </w:p>
    <w:p w:rsidR="00EC73EA" w:rsidRDefault="00EC73EA">
      <w:pPr>
        <w:rPr>
          <w:sz w:val="2"/>
          <w:szCs w:val="2"/>
        </w:rPr>
        <w:sectPr w:rsidR="00EC73EA">
          <w:pgSz w:w="11900" w:h="16840"/>
          <w:pgMar w:top="360" w:right="360" w:bottom="360" w:left="360" w:header="0" w:footer="3" w:gutter="0"/>
          <w:cols w:space="720"/>
          <w:noEndnote/>
          <w:docGrid w:linePitch="360"/>
        </w:sectPr>
      </w:pPr>
    </w:p>
    <w:p w:rsidR="00EC73EA" w:rsidRDefault="00FB1725">
      <w:pPr>
        <w:pStyle w:val="Teksttreci170"/>
        <w:framePr w:w="9444" w:h="1114" w:hRule="exact" w:wrap="none" w:vAnchor="page" w:hAnchor="page" w:x="831" w:y="737"/>
        <w:shd w:val="clear" w:color="auto" w:fill="auto"/>
        <w:ind w:right="40"/>
      </w:pPr>
      <w:r>
        <w:lastRenderedPageBreak/>
        <w:t>Zatwierdzone pismem Min. Oświaty nr VI Oc-2755/49 z dnia 30 stycznia</w:t>
      </w:r>
      <w:r>
        <w:br/>
        <w:t>1950 r. do użytku szkolnego jako pożądane w bibliotekach</w:t>
      </w:r>
    </w:p>
    <w:p w:rsidR="00EC73EA" w:rsidRDefault="00FB1725">
      <w:pPr>
        <w:pStyle w:val="Teksttreci170"/>
        <w:framePr w:w="9444" w:h="1114" w:hRule="exact" w:wrap="none" w:vAnchor="page" w:hAnchor="page" w:x="831" w:y="737"/>
        <w:shd w:val="clear" w:color="auto" w:fill="auto"/>
        <w:spacing w:line="280" w:lineRule="exact"/>
        <w:ind w:right="40"/>
      </w:pPr>
      <w:r>
        <w:t>nauczycielskich.</w:t>
      </w:r>
    </w:p>
    <w:p w:rsidR="00EC73EA" w:rsidRDefault="00FB1725">
      <w:pPr>
        <w:pStyle w:val="Nagwek930"/>
        <w:framePr w:w="9444" w:h="326" w:hRule="exact" w:wrap="none" w:vAnchor="page" w:hAnchor="page" w:x="831" w:y="4145"/>
        <w:shd w:val="clear" w:color="auto" w:fill="auto"/>
        <w:spacing w:before="0" w:after="0" w:line="260" w:lineRule="exact"/>
        <w:ind w:right="40"/>
      </w:pPr>
      <w:r>
        <w:rPr>
          <w:rStyle w:val="Nagwek93Odstpy4pt"/>
          <w:lang w:val="cs-CZ" w:eastAsia="cs-CZ" w:bidi="cs-CZ"/>
        </w:rPr>
        <w:t>TR</w:t>
      </w:r>
      <w:r>
        <w:rPr>
          <w:rStyle w:val="Nagwek93Odstpy4pt"/>
          <w:lang w:val="cs-CZ" w:eastAsia="cs-CZ" w:bidi="cs-CZ"/>
        </w:rPr>
        <w:t>E</w:t>
      </w:r>
      <w:r>
        <w:rPr>
          <w:rStyle w:val="Nagwek93Odstpy4pt"/>
        </w:rPr>
        <w:t>ŚĆ</w:t>
      </w:r>
      <w:r>
        <w:rPr>
          <w:rStyle w:val="Nagwek93Odstpy4pt"/>
          <w:lang w:val="cs-CZ" w:eastAsia="cs-CZ" w:bidi="cs-CZ"/>
        </w:rPr>
        <w:t xml:space="preserve"> </w:t>
      </w:r>
      <w:r>
        <w:rPr>
          <w:rStyle w:val="Nagwek93Odstpy4pt"/>
        </w:rPr>
        <w:t>NUMERU:</w:t>
      </w:r>
    </w:p>
    <w:p w:rsidR="00EC73EA" w:rsidRDefault="00FB1725">
      <w:pPr>
        <w:pStyle w:val="Teksttreci60"/>
        <w:framePr w:w="9444" w:h="326" w:hRule="exact" w:wrap="none" w:vAnchor="page" w:hAnchor="page" w:x="831" w:y="4469"/>
        <w:shd w:val="clear" w:color="auto" w:fill="auto"/>
        <w:spacing w:before="0" w:after="0" w:line="260" w:lineRule="exact"/>
        <w:ind w:firstLine="0"/>
        <w:jc w:val="right"/>
      </w:pPr>
      <w:r>
        <w:t>Str.</w:t>
      </w:r>
    </w:p>
    <w:p w:rsidR="00EC73EA" w:rsidRDefault="00FB1725">
      <w:pPr>
        <w:pStyle w:val="Spistreci9"/>
        <w:framePr w:w="9444" w:h="3365" w:hRule="exact" w:wrap="none" w:vAnchor="page" w:hAnchor="page" w:x="831" w:y="4910"/>
        <w:numPr>
          <w:ilvl w:val="0"/>
          <w:numId w:val="4"/>
        </w:numPr>
        <w:shd w:val="clear" w:color="auto" w:fill="auto"/>
        <w:tabs>
          <w:tab w:val="left" w:pos="745"/>
          <w:tab w:val="left" w:pos="9246"/>
        </w:tabs>
        <w:spacing w:before="0" w:line="324" w:lineRule="exact"/>
        <w:ind w:left="400" w:firstLine="0"/>
      </w:pPr>
      <w:r w:rsidRPr="00620A5F">
        <w:rPr>
          <w:lang w:eastAsia="en-US" w:bidi="en-US"/>
        </w:rPr>
        <w:t xml:space="preserve">WITOLD </w:t>
      </w:r>
      <w:r>
        <w:t xml:space="preserve">DOROSZEWSKI: Przedmiot i metody dialektologii </w:t>
      </w:r>
      <w:r>
        <w:rPr>
          <w:rStyle w:val="SpistreciOdstpy15pt"/>
        </w:rPr>
        <w:t>....</w:t>
      </w:r>
      <w:r>
        <w:tab/>
        <w:t>1</w:t>
      </w:r>
    </w:p>
    <w:p w:rsidR="00EC73EA" w:rsidRDefault="00FB1725">
      <w:pPr>
        <w:pStyle w:val="Spistreci9"/>
        <w:framePr w:w="9444" w:h="3365" w:hRule="exact" w:wrap="none" w:vAnchor="page" w:hAnchor="page" w:x="831" w:y="4910"/>
        <w:numPr>
          <w:ilvl w:val="0"/>
          <w:numId w:val="4"/>
        </w:numPr>
        <w:shd w:val="clear" w:color="auto" w:fill="auto"/>
        <w:tabs>
          <w:tab w:val="left" w:pos="745"/>
          <w:tab w:val="left" w:leader="dot" w:pos="8752"/>
        </w:tabs>
        <w:spacing w:before="0" w:line="324" w:lineRule="exact"/>
        <w:ind w:left="400" w:firstLine="0"/>
      </w:pPr>
      <w:r>
        <w:t>JANINA MALLY: Język listów Słowackiego (Dokończenie)</w:t>
      </w:r>
      <w:r>
        <w:tab/>
        <w:t xml:space="preserve"> 3</w:t>
      </w:r>
    </w:p>
    <w:p w:rsidR="00EC73EA" w:rsidRDefault="00FB1725">
      <w:pPr>
        <w:pStyle w:val="Spistreci9"/>
        <w:framePr w:w="9444" w:h="3365" w:hRule="exact" w:wrap="none" w:vAnchor="page" w:hAnchor="page" w:x="831" w:y="4910"/>
        <w:numPr>
          <w:ilvl w:val="0"/>
          <w:numId w:val="4"/>
        </w:numPr>
        <w:shd w:val="clear" w:color="auto" w:fill="auto"/>
        <w:tabs>
          <w:tab w:val="left" w:pos="745"/>
        </w:tabs>
        <w:spacing w:before="0" w:line="324" w:lineRule="exact"/>
        <w:ind w:left="400" w:firstLine="0"/>
      </w:pPr>
      <w:r>
        <w:t>TADEUSZ GOSTYŃSKI: Pierwsze wpływy słowiańskie na język rumuński 21</w:t>
      </w:r>
    </w:p>
    <w:p w:rsidR="00EC73EA" w:rsidRDefault="00FB1725">
      <w:pPr>
        <w:pStyle w:val="Spistreci9"/>
        <w:framePr w:w="9444" w:h="3365" w:hRule="exact" w:wrap="none" w:vAnchor="page" w:hAnchor="page" w:x="831" w:y="4910"/>
        <w:numPr>
          <w:ilvl w:val="0"/>
          <w:numId w:val="4"/>
        </w:numPr>
        <w:shd w:val="clear" w:color="auto" w:fill="auto"/>
        <w:tabs>
          <w:tab w:val="left" w:pos="750"/>
        </w:tabs>
        <w:spacing w:before="0" w:line="270" w:lineRule="exact"/>
        <w:ind w:left="400" w:firstLine="0"/>
      </w:pPr>
      <w:r>
        <w:t>Głosy czytelników:</w:t>
      </w:r>
    </w:p>
    <w:p w:rsidR="00EC73EA" w:rsidRDefault="00FB1725">
      <w:pPr>
        <w:pStyle w:val="Spistreci9"/>
        <w:framePr w:w="9444" w:h="3365" w:hRule="exact" w:wrap="none" w:vAnchor="page" w:hAnchor="page" w:x="831" w:y="4910"/>
        <w:shd w:val="clear" w:color="auto" w:fill="auto"/>
        <w:tabs>
          <w:tab w:val="right" w:leader="dot" w:pos="9404"/>
        </w:tabs>
        <w:spacing w:before="0" w:line="270" w:lineRule="exact"/>
        <w:ind w:left="1460" w:firstLine="0"/>
        <w:jc w:val="left"/>
      </w:pPr>
      <w:r>
        <w:t xml:space="preserve">EUGENIUSZ SŁUSZKIEWICZ: Ze </w:t>
      </w:r>
      <w:r>
        <w:t xml:space="preserve">wszystkimi (lub wszelkimi) szykanami </w:t>
      </w:r>
      <w:r>
        <w:tab/>
        <w:t>31</w:t>
      </w:r>
    </w:p>
    <w:p w:rsidR="00EC73EA" w:rsidRDefault="00FB1725">
      <w:pPr>
        <w:pStyle w:val="Spistreci9"/>
        <w:framePr w:w="9444" w:h="3365" w:hRule="exact" w:wrap="none" w:vAnchor="page" w:hAnchor="page" w:x="831" w:y="4910"/>
        <w:shd w:val="clear" w:color="auto" w:fill="auto"/>
        <w:tabs>
          <w:tab w:val="left" w:pos="9246"/>
        </w:tabs>
        <w:spacing w:before="0" w:line="270" w:lineRule="exact"/>
        <w:ind w:left="1460" w:firstLine="0"/>
      </w:pPr>
      <w:r>
        <w:t>STANISŁAW JODŁOWSKI: O skrótach typu: TPD i ZSCh ...</w:t>
      </w:r>
      <w:r>
        <w:tab/>
        <w:t>34</w:t>
      </w:r>
    </w:p>
    <w:p w:rsidR="00EC73EA" w:rsidRDefault="00EC73EA">
      <w:pPr>
        <w:pStyle w:val="Spistreci9"/>
        <w:framePr w:w="9444" w:h="3365" w:hRule="exact" w:wrap="none" w:vAnchor="page" w:hAnchor="page" w:x="831" w:y="4910"/>
        <w:numPr>
          <w:ilvl w:val="0"/>
          <w:numId w:val="4"/>
        </w:numPr>
        <w:shd w:val="clear" w:color="auto" w:fill="auto"/>
        <w:tabs>
          <w:tab w:val="left" w:pos="750"/>
          <w:tab w:val="right" w:leader="dot" w:pos="9404"/>
        </w:tabs>
        <w:spacing w:before="0" w:line="270" w:lineRule="exact"/>
        <w:ind w:left="400" w:firstLine="0"/>
      </w:pPr>
      <w:hyperlink w:anchor="bookmark6" w:tooltip="Current Document">
        <w:r w:rsidR="00FB1725">
          <w:t>Uwagi terminologiczne</w:t>
        </w:r>
        <w:r w:rsidR="00FB1725">
          <w:tab/>
          <w:t>S’6</w:t>
        </w:r>
      </w:hyperlink>
    </w:p>
    <w:p w:rsidR="00EC73EA" w:rsidRDefault="00FB1725">
      <w:pPr>
        <w:pStyle w:val="Spistreci9"/>
        <w:framePr w:w="9444" w:h="3365" w:hRule="exact" w:wrap="none" w:vAnchor="page" w:hAnchor="page" w:x="831" w:y="4910"/>
        <w:shd w:val="clear" w:color="auto" w:fill="auto"/>
        <w:spacing w:before="0" w:line="260" w:lineRule="exact"/>
        <w:ind w:left="400" w:firstLine="0"/>
      </w:pPr>
      <w:r>
        <w:t>G. Z gwary warmińskiej i mazurskiej:</w:t>
      </w:r>
    </w:p>
    <w:p w:rsidR="00EC73EA" w:rsidRDefault="00FB1725">
      <w:pPr>
        <w:pStyle w:val="Spistreci9"/>
        <w:framePr w:w="9444" w:h="3365" w:hRule="exact" w:wrap="none" w:vAnchor="page" w:hAnchor="page" w:x="831" w:y="4910"/>
        <w:shd w:val="clear" w:color="auto" w:fill="auto"/>
        <w:tabs>
          <w:tab w:val="left" w:pos="3071"/>
          <w:tab w:val="center" w:pos="3880"/>
          <w:tab w:val="left" w:pos="4337"/>
          <w:tab w:val="right" w:leader="dot" w:pos="9404"/>
        </w:tabs>
        <w:spacing w:before="0" w:after="28" w:line="260" w:lineRule="exact"/>
        <w:ind w:left="1460" w:firstLine="0"/>
      </w:pPr>
      <w:r>
        <w:t>„Mnioł jeden</w:t>
      </w:r>
      <w:r>
        <w:tab/>
        <w:t>ṷojciec</w:t>
      </w:r>
      <w:r>
        <w:tab/>
        <w:t xml:space="preserve"> trzi</w:t>
      </w:r>
      <w:r>
        <w:tab/>
        <w:t>córy"</w:t>
      </w:r>
      <w:r>
        <w:tab/>
        <w:t>37</w:t>
      </w:r>
    </w:p>
    <w:p w:rsidR="00EC73EA" w:rsidRDefault="00FB1725">
      <w:pPr>
        <w:pStyle w:val="Spistreci9"/>
        <w:framePr w:w="9444" w:h="3365" w:hRule="exact" w:wrap="none" w:vAnchor="page" w:hAnchor="page" w:x="831" w:y="4910"/>
        <w:shd w:val="clear" w:color="auto" w:fill="auto"/>
        <w:tabs>
          <w:tab w:val="left" w:pos="750"/>
          <w:tab w:val="right" w:pos="2896"/>
          <w:tab w:val="left" w:pos="3102"/>
          <w:tab w:val="right" w:pos="4144"/>
          <w:tab w:val="left" w:pos="4350"/>
          <w:tab w:val="right" w:leader="dot" w:pos="9404"/>
        </w:tabs>
        <w:spacing w:before="0" w:line="260" w:lineRule="exact"/>
        <w:ind w:left="400" w:firstLine="0"/>
      </w:pPr>
      <w:r>
        <w:t>7.</w:t>
      </w:r>
      <w:r>
        <w:tab/>
        <w:t>W.</w:t>
      </w:r>
      <w:r>
        <w:tab/>
      </w:r>
      <w:r>
        <w:t>D.: Objaśnienia</w:t>
      </w:r>
      <w:r>
        <w:tab/>
        <w:t>wyrazów</w:t>
      </w:r>
      <w:r>
        <w:tab/>
        <w:t>i</w:t>
      </w:r>
      <w:r>
        <w:tab/>
        <w:t>zwrotów</w:t>
      </w:r>
      <w:r>
        <w:tab/>
        <w:t>38</w:t>
      </w:r>
    </w:p>
    <w:p w:rsidR="00EC73EA" w:rsidRDefault="00FB1725">
      <w:pPr>
        <w:pStyle w:val="Teksttreci170"/>
        <w:framePr w:w="9444" w:h="346" w:hRule="exact" w:wrap="none" w:vAnchor="page" w:hAnchor="page" w:x="831" w:y="9421"/>
        <w:shd w:val="clear" w:color="auto" w:fill="auto"/>
        <w:spacing w:line="280" w:lineRule="exact"/>
        <w:ind w:right="40"/>
      </w:pPr>
      <w:r>
        <w:t>WYDAWCA: PAŃSTWOWY INSTYTUT WYDAWNICZY</w:t>
      </w:r>
    </w:p>
    <w:p w:rsidR="00EC73EA" w:rsidRDefault="00FB1725">
      <w:pPr>
        <w:pStyle w:val="Teksttreci170"/>
        <w:framePr w:w="9444" w:h="2370" w:hRule="exact" w:wrap="none" w:vAnchor="page" w:hAnchor="page" w:x="831" w:y="10322"/>
        <w:shd w:val="clear" w:color="auto" w:fill="auto"/>
        <w:spacing w:line="384" w:lineRule="exact"/>
        <w:ind w:left="400"/>
        <w:jc w:val="both"/>
      </w:pPr>
      <w:r>
        <w:t xml:space="preserve">REDAKCJA: WARSZAWA, KRAKOWSKIE PRZEDMIEŚCIE </w:t>
      </w:r>
      <w:r w:rsidRPr="00620A5F">
        <w:rPr>
          <w:lang w:eastAsia="ru-RU" w:bidi="ru-RU"/>
        </w:rPr>
        <w:t xml:space="preserve">26/28, </w:t>
      </w:r>
      <w:r>
        <w:t xml:space="preserve">ZAKŁAD JĘZYKA POLSKIEGO UNIWERSYTETU WARSZAWSKIEGO KOMITET REDAKCYJNY: </w:t>
      </w:r>
      <w:r>
        <w:rPr>
          <w:lang w:val="fr-FR" w:eastAsia="fr-FR" w:bidi="fr-FR"/>
        </w:rPr>
        <w:t xml:space="preserve">PROF. </w:t>
      </w:r>
      <w:r>
        <w:t xml:space="preserve">DR WITOLD DOROSZEWSKI (REDAKTOR NACZELNY), </w:t>
      </w:r>
      <w:r>
        <w:rPr>
          <w:lang w:val="fr-FR" w:eastAsia="fr-FR" w:bidi="fr-FR"/>
        </w:rPr>
        <w:t xml:space="preserve">PROF. </w:t>
      </w:r>
      <w:r>
        <w:t xml:space="preserve">DR </w:t>
      </w:r>
      <w:r>
        <w:t xml:space="preserve">HALINA KONECZNA, DR STANISŁAW SKORUPKA, </w:t>
      </w:r>
      <w:r>
        <w:rPr>
          <w:lang w:val="fr-FR" w:eastAsia="fr-FR" w:bidi="fr-FR"/>
        </w:rPr>
        <w:t xml:space="preserve">PROF. </w:t>
      </w:r>
      <w:r>
        <w:t>DR STANISŁAW SŁOŃSKI SEKRETARZ REDAKCJI: MGR WANDA POMIANOWSKA.</w:t>
      </w:r>
    </w:p>
    <w:p w:rsidR="00EC73EA" w:rsidRDefault="00FB1725">
      <w:pPr>
        <w:pStyle w:val="Teksttreci60"/>
        <w:framePr w:w="9444" w:h="1686" w:hRule="exact" w:wrap="none" w:vAnchor="page" w:hAnchor="page" w:x="831" w:y="13412"/>
        <w:shd w:val="clear" w:color="auto" w:fill="auto"/>
        <w:spacing w:before="0" w:after="0" w:line="324" w:lineRule="exact"/>
        <w:ind w:right="40" w:firstLine="0"/>
        <w:jc w:val="center"/>
      </w:pPr>
      <w:r>
        <w:t>Począwszy od stycznia 1951 roku „Poradnik Językowy" ukazuje się co miesiąc z wyjątkiem lipca i sierpnia. Rocznik składać się będzie z 10 numerów.</w:t>
      </w:r>
    </w:p>
    <w:p w:rsidR="00EC73EA" w:rsidRDefault="00FB1725">
      <w:pPr>
        <w:pStyle w:val="Teksttreci60"/>
        <w:framePr w:w="9444" w:h="1686" w:hRule="exact" w:wrap="none" w:vAnchor="page" w:hAnchor="page" w:x="831" w:y="13412"/>
        <w:shd w:val="clear" w:color="auto" w:fill="auto"/>
        <w:spacing w:before="0" w:after="0" w:line="324" w:lineRule="exact"/>
        <w:ind w:right="40" w:firstLine="0"/>
        <w:jc w:val="center"/>
      </w:pPr>
      <w:r>
        <w:t>Wobec powiększenia objętości „Poradnika Językowego" o 1/</w:t>
      </w:r>
      <w:r w:rsidRPr="00620A5F">
        <w:rPr>
          <w:rStyle w:val="Teksttreci611pt"/>
          <w:lang w:val="pl-PL"/>
        </w:rPr>
        <w:t>2</w:t>
      </w:r>
      <w:r w:rsidRPr="00620A5F">
        <w:rPr>
          <w:lang w:eastAsia="en-US" w:bidi="en-US"/>
        </w:rPr>
        <w:t xml:space="preserve"> </w:t>
      </w:r>
      <w:r>
        <w:t>arkusza druku cena</w:t>
      </w:r>
      <w:r>
        <w:br/>
        <w:t>pojedynczego numeru została podwyższona do 2,20 zł. Prenumerata roczna</w:t>
      </w:r>
    </w:p>
    <w:p w:rsidR="00EC73EA" w:rsidRDefault="00FB1725">
      <w:pPr>
        <w:pStyle w:val="Teksttreci60"/>
        <w:framePr w:w="9444" w:h="1686" w:hRule="exact" w:wrap="none" w:vAnchor="page" w:hAnchor="page" w:x="831" w:y="13412"/>
        <w:shd w:val="clear" w:color="auto" w:fill="auto"/>
        <w:spacing w:before="0" w:after="0" w:line="324" w:lineRule="exact"/>
        <w:ind w:right="40" w:firstLine="0"/>
        <w:jc w:val="center"/>
      </w:pPr>
      <w:r>
        <w:t>bez zmiany (18 zł).</w:t>
      </w:r>
    </w:p>
    <w:p w:rsidR="00EC73EA" w:rsidRDefault="00EC73EA">
      <w:pPr>
        <w:rPr>
          <w:sz w:val="2"/>
          <w:szCs w:val="2"/>
        </w:rPr>
        <w:sectPr w:rsidR="00EC73EA">
          <w:pgSz w:w="11900" w:h="16840"/>
          <w:pgMar w:top="360" w:right="360" w:bottom="360" w:left="360" w:header="0" w:footer="3" w:gutter="0"/>
          <w:cols w:space="720"/>
          <w:noEndnote/>
          <w:docGrid w:linePitch="360"/>
        </w:sectPr>
      </w:pPr>
    </w:p>
    <w:p w:rsidR="00EC73EA" w:rsidRDefault="00EC73EA">
      <w:pPr>
        <w:rPr>
          <w:sz w:val="2"/>
          <w:szCs w:val="2"/>
        </w:rPr>
      </w:pPr>
      <w:r w:rsidRPr="00EC73EA">
        <w:lastRenderedPageBreak/>
        <w:pict>
          <v:rect id="_x0000_s1036" style="position:absolute;margin-left:65.45pt;margin-top:53.25pt;width:24.6pt;height:20.9pt;z-index:-251662848;mso-position-horizontal-relative:page;mso-position-vertical-relative:page" fillcolor="#f3e4c8" stroked="f">
            <w10:wrap anchorx="page" anchory="page"/>
          </v:rect>
        </w:pict>
      </w:r>
    </w:p>
    <w:p w:rsidR="00EC73EA" w:rsidRDefault="00FB1725">
      <w:pPr>
        <w:pStyle w:val="Nagweklubstopka0"/>
        <w:framePr w:wrap="none" w:vAnchor="page" w:hAnchor="page" w:x="878" w:y="240"/>
        <w:shd w:val="clear" w:color="auto" w:fill="auto"/>
        <w:spacing w:line="220" w:lineRule="exact"/>
      </w:pPr>
      <w:r>
        <w:t>ROK 1953</w:t>
      </w:r>
    </w:p>
    <w:p w:rsidR="00EC73EA" w:rsidRDefault="00FB1725">
      <w:pPr>
        <w:pStyle w:val="Nagweklubstopka0"/>
        <w:framePr w:wrap="none" w:vAnchor="page" w:hAnchor="page" w:x="4964" w:y="228"/>
        <w:shd w:val="clear" w:color="auto" w:fill="auto"/>
        <w:spacing w:line="220" w:lineRule="exact"/>
      </w:pPr>
      <w:r>
        <w:t>STYCZEŃ</w:t>
      </w:r>
    </w:p>
    <w:p w:rsidR="00EC73EA" w:rsidRDefault="00FB1725">
      <w:pPr>
        <w:pStyle w:val="Nagweklubstopka0"/>
        <w:framePr w:wrap="none" w:vAnchor="page" w:hAnchor="page" w:x="8480" w:y="228"/>
        <w:shd w:val="clear" w:color="auto" w:fill="auto"/>
        <w:spacing w:line="220" w:lineRule="exact"/>
      </w:pPr>
      <w:r>
        <w:t>ZESZYT 1 (106)</w:t>
      </w:r>
    </w:p>
    <w:p w:rsidR="00EC73EA" w:rsidRDefault="00FB1725">
      <w:pPr>
        <w:pStyle w:val="Nagwek10"/>
        <w:framePr w:w="9516" w:h="1865" w:hRule="exact" w:wrap="none" w:vAnchor="page" w:hAnchor="page" w:x="794" w:y="874"/>
        <w:shd w:val="clear" w:color="auto" w:fill="auto"/>
        <w:spacing w:after="219" w:line="680" w:lineRule="exact"/>
      </w:pPr>
      <w:bookmarkStart w:id="3" w:name="bookmark3"/>
      <w:r>
        <w:t>PORADNIK JĘZYKOWY</w:t>
      </w:r>
      <w:bookmarkEnd w:id="3"/>
    </w:p>
    <w:p w:rsidR="00EC73EA" w:rsidRDefault="00FB1725">
      <w:pPr>
        <w:pStyle w:val="Teksttreci60"/>
        <w:framePr w:w="9516" w:h="1865" w:hRule="exact" w:wrap="none" w:vAnchor="page" w:hAnchor="page" w:x="794" w:y="874"/>
        <w:shd w:val="clear" w:color="auto" w:fill="auto"/>
        <w:spacing w:before="0" w:after="0" w:line="276" w:lineRule="exact"/>
        <w:ind w:firstLine="0"/>
        <w:jc w:val="center"/>
      </w:pPr>
      <w:r>
        <w:t>MIESIĘCZNIK</w:t>
      </w:r>
    </w:p>
    <w:p w:rsidR="00EC73EA" w:rsidRDefault="00FB1725">
      <w:pPr>
        <w:pStyle w:val="Teksttreci60"/>
        <w:framePr w:w="9516" w:h="1865" w:hRule="exact" w:wrap="none" w:vAnchor="page" w:hAnchor="page" w:x="794" w:y="874"/>
        <w:shd w:val="clear" w:color="auto" w:fill="auto"/>
        <w:spacing w:before="0" w:after="0" w:line="276" w:lineRule="exact"/>
        <w:ind w:left="2060" w:right="2100" w:firstLine="0"/>
      </w:pPr>
      <w:r>
        <w:t>REDAKCJI SŁOWNIKA JĘZYKA POLSKIEGO (założony w r. 1901 przez Romana Zawilińskiego)</w:t>
      </w:r>
    </w:p>
    <w:p w:rsidR="00EC73EA" w:rsidRDefault="00FB1725">
      <w:pPr>
        <w:pStyle w:val="Teksttreci20"/>
        <w:framePr w:w="9516" w:h="11733" w:hRule="exact" w:wrap="none" w:vAnchor="page" w:hAnchor="page" w:x="794" w:y="3450"/>
        <w:shd w:val="clear" w:color="auto" w:fill="auto"/>
        <w:spacing w:before="0" w:after="299" w:line="280" w:lineRule="exact"/>
        <w:jc w:val="center"/>
      </w:pPr>
      <w:r>
        <w:t>PRZEDMIOT I METODY DIALEKTOLOGII</w:t>
      </w:r>
    </w:p>
    <w:p w:rsidR="00EC73EA" w:rsidRDefault="00FB1725">
      <w:pPr>
        <w:pStyle w:val="Teksttreci20"/>
        <w:framePr w:w="9516" w:h="11733" w:hRule="exact" w:wrap="none" w:vAnchor="page" w:hAnchor="page" w:x="794" w:y="3450"/>
        <w:shd w:val="clear" w:color="auto" w:fill="auto"/>
        <w:spacing w:before="0" w:line="336" w:lineRule="exact"/>
        <w:ind w:firstLine="760"/>
      </w:pPr>
      <w:r>
        <w:t>Przedmiotem badania dialektologii, jak wskazuje sama nazwa tej dyscypliny, są dialekty, sama zaś dialektologia jest jedną z form ustosun</w:t>
      </w:r>
      <w:r>
        <w:t>kowania do dialektów, mianowicie formą ustosunkowania naukową. Naukowy stosunek do rzeczywistości jest w każdej dziedzinie wytworem długich procesów historycznych. Interesującą rzeczą jest rozejrzenie się bodaj pobieżne w tym, jak stopniowo wyrastała diale</w:t>
      </w:r>
      <w:r>
        <w:t>ktologia jako nauka z tła życiowych, społecznych konfliktów między językami a dialektami i jak stopniowo myśl badawcza przezwyciężała inercję przednaukowych obciążeń w zakresie tych zagadnień. Należy zacząć od sprecyzowania pojęć języka i dialektu. Można w</w:t>
      </w:r>
      <w:r>
        <w:t>yzyskać związek etymologiczny gr. διάλεχτος</w:t>
      </w:r>
      <w:r>
        <w:rPr>
          <w:lang w:val="fr-FR" w:eastAsia="fr-FR" w:bidi="fr-FR"/>
        </w:rPr>
        <w:t xml:space="preserve"> </w:t>
      </w:r>
      <w:r>
        <w:t>»mowa«, διαλέγομαι »mówię« i διαλέγω</w:t>
      </w:r>
      <w:r w:rsidRPr="00620A5F">
        <w:rPr>
          <w:lang w:eastAsia="ru-RU" w:bidi="ru-RU"/>
        </w:rPr>
        <w:t xml:space="preserve"> </w:t>
      </w:r>
      <w:r>
        <w:t>»odróżniam, oddzielam«, żeby określić dialekt jako mowę różniącą się od jakiejś innej, a tym samym charakteryzowaną jako odmiana tej innej, traktowaną jako podrzędna w stosunk</w:t>
      </w:r>
      <w:r>
        <w:t>u do tej innej.</w:t>
      </w:r>
    </w:p>
    <w:p w:rsidR="00EC73EA" w:rsidRDefault="00FB1725">
      <w:pPr>
        <w:pStyle w:val="Teksttreci20"/>
        <w:framePr w:w="9516" w:h="11733" w:hRule="exact" w:wrap="none" w:vAnchor="page" w:hAnchor="page" w:x="794" w:y="3450"/>
        <w:shd w:val="clear" w:color="auto" w:fill="auto"/>
        <w:spacing w:before="0" w:line="336" w:lineRule="exact"/>
        <w:ind w:firstLine="760"/>
      </w:pPr>
      <w:r>
        <w:t xml:space="preserve">Dialekty greckie: joński, attycki, dorycki, eolski są to mowy podrzędne w stosunku do ukształtowanej na ich podłożu </w:t>
      </w:r>
      <w:r w:rsidRPr="00620A5F">
        <w:rPr>
          <w:lang w:eastAsia="en-US" w:bidi="en-US"/>
        </w:rPr>
        <w:t xml:space="preserve"> </w:t>
      </w:r>
      <w:r>
        <w:t>(który to przymiotnik odnosił się zresztą również do rzeczownika διάλεχτος</w:t>
      </w:r>
      <w:r>
        <w:rPr>
          <w:lang w:val="cs-CZ" w:eastAsia="cs-CZ" w:bidi="cs-CZ"/>
        </w:rPr>
        <w:t xml:space="preserve">;, </w:t>
      </w:r>
      <w:r>
        <w:t>ale w każdym razie znaczenie mowy w jakimś sen</w:t>
      </w:r>
      <w:r>
        <w:t xml:space="preserve">sie podrzędnej znajdujemy w </w:t>
      </w:r>
      <w:r>
        <w:rPr>
          <w:rStyle w:val="Teksttreci2Kursywa"/>
        </w:rPr>
        <w:t>dialekcie</w:t>
      </w:r>
      <w:r>
        <w:t xml:space="preserve"> już na gruncie greckim). Używając określenia „podrzędny wartościujemy, a nie dokonywamy indukcyjnego podsumowania wniosków </w:t>
      </w:r>
      <w:r>
        <w:rPr>
          <w:rStyle w:val="Teksttreci2Kursywa"/>
        </w:rPr>
        <w:t>z</w:t>
      </w:r>
      <w:r>
        <w:t xml:space="preserve"> rozpatrzenia jakiegoś zakresu faktów pod kątem ściśle techniczno-językoznawczym. Owo wartości</w:t>
      </w:r>
      <w:r>
        <w:t>owanie opieramy oczywiście na kryteriach społecznych. Toteż możemy sprecyzować sformułowane przed chwilą określenie dialektu jako mowy w stosunku do czegoś podrzędnej w ten sposób, że dialekt jest to mowa miejscowości nie zajmującej na obszarze pewnego pań</w:t>
      </w:r>
      <w:r>
        <w:t>stwa lub narodu stanowiska dominującego pod względem kulturalno-politycznym. To określenie odnosiłoby się do dialektów geograficznych, można by je było rozszerzyć i na dialekty środowiskowe. Zarówno jedne dialekty jak i drugie są czymś podrzędnym w stosunk</w:t>
      </w:r>
      <w:r>
        <w:t xml:space="preserve">u do pojęcia języka narodowego. Używany przez niektórych termin „dialekt kulturalny jest nieaktualny dzisiaj, chociaż zrozumiała jest intencja jego użycia przez </w:t>
      </w:r>
      <w:r w:rsidRPr="00620A5F">
        <w:rPr>
          <w:lang w:eastAsia="en-US" w:bidi="en-US"/>
        </w:rPr>
        <w:t xml:space="preserve">prof. </w:t>
      </w:r>
      <w:r>
        <w:t xml:space="preserve">Nitscha, który pisał w § 1 „Dialektów języka polskiego: „Wyrobiło się (...) wyraźne </w:t>
      </w:r>
      <w:r>
        <w:t>przeciwstawienie: z jednej strony</w:t>
      </w:r>
    </w:p>
    <w:p w:rsidR="00EC73EA" w:rsidRDefault="00EC73EA">
      <w:pPr>
        <w:rPr>
          <w:sz w:val="2"/>
          <w:szCs w:val="2"/>
        </w:rPr>
        <w:sectPr w:rsidR="00EC73EA">
          <w:pgSz w:w="11900" w:h="16840"/>
          <w:pgMar w:top="360" w:right="360" w:bottom="360" w:left="360" w:header="0" w:footer="3" w:gutter="0"/>
          <w:cols w:space="720"/>
          <w:noEndnote/>
          <w:docGrid w:linePitch="360"/>
        </w:sectPr>
      </w:pPr>
    </w:p>
    <w:p w:rsidR="00EC73EA" w:rsidRDefault="00EC73EA">
      <w:pPr>
        <w:rPr>
          <w:sz w:val="2"/>
          <w:szCs w:val="2"/>
        </w:rPr>
      </w:pPr>
      <w:r w:rsidRPr="00EC73EA">
        <w:lastRenderedPageBreak/>
        <w:pict>
          <v:rect id="_x0000_s1035" style="position:absolute;margin-left:561.8pt;margin-top:638.55pt;width:33.2pt;height:10.2pt;z-index:-251661824;mso-position-horizontal-relative:page;mso-position-vertical-relative:page" fillcolor="#0a0302" stroked="f">
            <w10:wrap anchorx="page" anchory="page"/>
          </v:rect>
        </w:pict>
      </w:r>
      <w:r w:rsidRPr="00EC73EA">
        <w:pict>
          <v:rect id="_x0000_s1034" style="position:absolute;margin-left:560pt;margin-top:694.05pt;width:35pt;height:130.2pt;z-index:-251660800;mso-position-horizontal-relative:page;mso-position-vertical-relative:page" fillcolor="#060202" stroked="f">
            <w10:wrap anchorx="page" anchory="page"/>
          </v:rect>
        </w:pict>
      </w:r>
    </w:p>
    <w:p w:rsidR="00EC73EA" w:rsidRDefault="00FB1725">
      <w:pPr>
        <w:pStyle w:val="Nagweklubstopka0"/>
        <w:framePr w:wrap="none" w:vAnchor="page" w:hAnchor="page" w:x="851" w:y="836"/>
        <w:shd w:val="clear" w:color="auto" w:fill="auto"/>
        <w:spacing w:line="220" w:lineRule="exact"/>
      </w:pPr>
      <w:r>
        <w:t>2</w:t>
      </w:r>
    </w:p>
    <w:p w:rsidR="00EC73EA" w:rsidRDefault="00FB1725">
      <w:pPr>
        <w:pStyle w:val="Nagweklubstopka0"/>
        <w:framePr w:wrap="none" w:vAnchor="page" w:hAnchor="page" w:x="3977" w:y="836"/>
        <w:shd w:val="clear" w:color="auto" w:fill="auto"/>
        <w:spacing w:line="220" w:lineRule="exact"/>
      </w:pPr>
      <w:r>
        <w:t>PORADNIK JĘZYKOWY</w:t>
      </w:r>
    </w:p>
    <w:p w:rsidR="00EC73EA" w:rsidRDefault="00FB1725">
      <w:pPr>
        <w:pStyle w:val="Nagweklubstopka0"/>
        <w:framePr w:wrap="none" w:vAnchor="page" w:hAnchor="page" w:x="9017" w:y="848"/>
        <w:shd w:val="clear" w:color="auto" w:fill="auto"/>
        <w:spacing w:line="220" w:lineRule="exact"/>
      </w:pPr>
      <w:r>
        <w:t>1953, z. 1</w:t>
      </w:r>
    </w:p>
    <w:p w:rsidR="00EC73EA" w:rsidRDefault="00FB1725">
      <w:pPr>
        <w:pStyle w:val="Teksttreci20"/>
        <w:framePr w:w="9516" w:h="13896" w:hRule="exact" w:wrap="none" w:vAnchor="page" w:hAnchor="page" w:x="827" w:y="1461"/>
        <w:shd w:val="clear" w:color="auto" w:fill="auto"/>
        <w:spacing w:before="0" w:line="324" w:lineRule="exact"/>
        <w:ind w:right="360"/>
      </w:pPr>
      <w:r>
        <w:t>historia języka, z drugiej — jego geografia. Ale chociaż takie ujęcie jest naturalnym wynikiem rozwoju kultury, jest ono bardzo niepełne: historia języka jest przew</w:t>
      </w:r>
      <w:r>
        <w:t>ażnie tylko historią jednego z jego dialektów, tzw. dialektu kulturalnego". Tak istotnie było: przez język literacki rozumiano język tzw. warstw wykształconych, a tymi były w zasadzie warstwy posiadające. Dziś pojęcie narodu jest szersze, dlatego też i ter</w:t>
      </w:r>
      <w:r>
        <w:t>min „dialekt kulturalny" stracił rację bytu. Nie byłoby uzasadnione traktowanie „kulturalności" jako wyłącznej cechy jednego dialektu: można mówić raczej o różnych stopniach współczynnika kultury w różnych dialektach, a po drugie operowanie terminem „diale</w:t>
      </w:r>
      <w:r>
        <w:t>kt kulturalny" zaciera pojęcie języka narodowego i burzy naturalną hierarchię w zakresie stosunku między językiem a dialektem.</w:t>
      </w:r>
    </w:p>
    <w:p w:rsidR="00EC73EA" w:rsidRDefault="00FB1725">
      <w:pPr>
        <w:pStyle w:val="Teksttreci20"/>
        <w:framePr w:w="9516" w:h="13896" w:hRule="exact" w:wrap="none" w:vAnchor="page" w:hAnchor="page" w:x="827" w:y="1461"/>
        <w:shd w:val="clear" w:color="auto" w:fill="auto"/>
        <w:spacing w:before="0" w:line="324" w:lineRule="exact"/>
        <w:ind w:right="360" w:firstLine="700"/>
      </w:pPr>
      <w:r>
        <w:t xml:space="preserve">Omawiając terminy </w:t>
      </w:r>
      <w:r>
        <w:rPr>
          <w:rStyle w:val="Teksttreci2Kursywa"/>
        </w:rPr>
        <w:t>język</w:t>
      </w:r>
      <w:r>
        <w:t xml:space="preserve"> i </w:t>
      </w:r>
      <w:r>
        <w:rPr>
          <w:rStyle w:val="Teksttreci2Kursywa"/>
        </w:rPr>
        <w:t>gwara</w:t>
      </w:r>
      <w:r>
        <w:t xml:space="preserve"> Ułaszyn („Język złodziejski", L. </w:t>
      </w:r>
      <w:r>
        <w:rPr>
          <w:lang w:val="fr-FR" w:eastAsia="fr-FR" w:bidi="fr-FR"/>
        </w:rPr>
        <w:t xml:space="preserve">T. </w:t>
      </w:r>
      <w:r>
        <w:t>N. Wydz. I, Nr 11, s. 90, r. 1951) pisze: „Ogół przywiązuje d</w:t>
      </w:r>
      <w:r>
        <w:t>o tych terminów również pewne znaczenie o charakterze uczuciowym pewnego wartościowania — obce zupełnie nauce, w nauce bowiem używa się obu tych terminów tylko jako synonimów i w żadnym razie w związku z wartościowaniem: lepszości lub gorszości". To postaw</w:t>
      </w:r>
      <w:r>
        <w:t xml:space="preserve">ienie sprawy wywołuje zasadnicze zastrzeżenia. Po pierwsze wartościowanie może być, i nawet zasadniczo powinno być, oparte nie tylko, a raczej w ogóle nie na momentach uczuciowych. Po drugie terminy </w:t>
      </w:r>
      <w:r>
        <w:rPr>
          <w:rStyle w:val="Teksttreci2Kursywa"/>
        </w:rPr>
        <w:t>język</w:t>
      </w:r>
      <w:r>
        <w:t xml:space="preserve"> i </w:t>
      </w:r>
      <w:r>
        <w:rPr>
          <w:rStyle w:val="Teksttreci2Kursywa"/>
        </w:rPr>
        <w:t>gwara</w:t>
      </w:r>
      <w:r>
        <w:t xml:space="preserve"> nie są wcale w językoznawstwie synonimami i</w:t>
      </w:r>
      <w:r>
        <w:t xml:space="preserve"> nie oznaczają pojęć równorzędnych. Pojęcia normy społecznej, a tym samym pewnego hierarchizowania faktów, nie można z językoznawstwa wyłączyć. W swoim dążeniu do tego, żeby z nauki wyeliminować wszelkie sądy wartościujące, Ułaszyn posuwa się tak daleko, ż</w:t>
      </w:r>
      <w:r>
        <w:t>e wspominając o nazywaniu przez niektórych języka złodziejskiego żargonem albo szwargotem pisze: „terminy żargon i szwargot nie są terminami naukowymi. Są to terminy popularne, skojarzone u nas silnie z elementem uczuciowym, polegającym na nienaukowym wart</w:t>
      </w:r>
      <w:r>
        <w:t>ościowaniu danego obiektu obdarzanego tym mianem żargonu czy szwargotu" (...) „stosunek ujemny do nosiciela języka przenosi się na język" (1. c.).</w:t>
      </w:r>
    </w:p>
    <w:p w:rsidR="00EC73EA" w:rsidRDefault="00FB1725">
      <w:pPr>
        <w:pStyle w:val="Teksttreci20"/>
        <w:framePr w:w="9516" w:h="13896" w:hRule="exact" w:wrap="none" w:vAnchor="page" w:hAnchor="page" w:x="827" w:y="1461"/>
        <w:shd w:val="clear" w:color="auto" w:fill="auto"/>
        <w:spacing w:before="0" w:line="324" w:lineRule="exact"/>
        <w:ind w:right="360" w:firstLine="700"/>
      </w:pPr>
      <w:r>
        <w:t>Charakteryzując jakąkolwiek gwarę, czy to społeczną czy środowiskową, nie tylko można, ale bezwzględnie należ</w:t>
      </w:r>
      <w:r>
        <w:t>y zwrócić uwagę na jej nierównorzędność z językiem narodowym, bo w najbliższym związku z tym pozostają czynniki kształtujące życie i losy gwary. Język złodziejski wart jest i wymaga niższej oceny niż język narodowy.</w:t>
      </w:r>
    </w:p>
    <w:p w:rsidR="00EC73EA" w:rsidRDefault="00FB1725">
      <w:pPr>
        <w:pStyle w:val="Teksttreci20"/>
        <w:framePr w:w="9516" w:h="13896" w:hRule="exact" w:wrap="none" w:vAnchor="page" w:hAnchor="page" w:x="827" w:y="1461"/>
        <w:shd w:val="clear" w:color="auto" w:fill="auto"/>
        <w:spacing w:before="0" w:line="324" w:lineRule="exact"/>
        <w:ind w:right="360" w:firstLine="700"/>
      </w:pPr>
      <w:r>
        <w:t>Problematyka dialektologii jest problema</w:t>
      </w:r>
      <w:r>
        <w:t xml:space="preserve">tyką </w:t>
      </w:r>
      <w:r w:rsidRPr="00620A5F">
        <w:rPr>
          <w:rStyle w:val="Teksttreci2Kursywa"/>
          <w:lang w:eastAsia="en-US" w:bidi="en-US"/>
        </w:rPr>
        <w:t>par excellence</w:t>
      </w:r>
      <w:r>
        <w:t>, na wskroś socjologiczną — zarówno w zakresie podstawowych pojęć jak w każdym szczegółowym fakcie, z którym ma do czynienia dialektolog. Świadczy o tym cała historia częściowo dialektologii, a jeszcze bardziej samych dialektów i związkó</w:t>
      </w:r>
      <w:r>
        <w:t>w między ich losami a kształtowaniem się języków narodowych, czyli historia tych konfliktów, w których się rodziły</w:t>
      </w:r>
    </w:p>
    <w:p w:rsidR="00EC73EA" w:rsidRDefault="00EC73EA">
      <w:pPr>
        <w:rPr>
          <w:sz w:val="2"/>
          <w:szCs w:val="2"/>
        </w:rPr>
        <w:sectPr w:rsidR="00EC73EA">
          <w:pgSz w:w="11900" w:h="16840"/>
          <w:pgMar w:top="360" w:right="360" w:bottom="360" w:left="360" w:header="0" w:footer="3" w:gutter="0"/>
          <w:cols w:space="720"/>
          <w:noEndnote/>
          <w:docGrid w:linePitch="360"/>
        </w:sectPr>
      </w:pPr>
    </w:p>
    <w:p w:rsidR="00EC73EA" w:rsidRDefault="00FB1725">
      <w:pPr>
        <w:pStyle w:val="Nagweklubstopka0"/>
        <w:framePr w:wrap="none" w:vAnchor="page" w:hAnchor="page" w:x="4313" w:y="1162"/>
        <w:shd w:val="clear" w:color="auto" w:fill="auto"/>
        <w:spacing w:line="220" w:lineRule="exact"/>
      </w:pPr>
      <w:r>
        <w:lastRenderedPageBreak/>
        <w:t>PORADNIK JĘZYKOWY</w:t>
      </w:r>
    </w:p>
    <w:p w:rsidR="00EC73EA" w:rsidRDefault="00FB1725">
      <w:pPr>
        <w:pStyle w:val="Nagweklubstopka20"/>
        <w:framePr w:wrap="none" w:vAnchor="page" w:hAnchor="page" w:x="9839" w:y="1144"/>
        <w:shd w:val="clear" w:color="auto" w:fill="auto"/>
        <w:spacing w:line="220" w:lineRule="exact"/>
      </w:pPr>
      <w:r>
        <w:t>3</w:t>
      </w:r>
    </w:p>
    <w:p w:rsidR="00EC73EA" w:rsidRDefault="00FB1725">
      <w:pPr>
        <w:pStyle w:val="Nagweklubstopka20"/>
        <w:framePr w:wrap="none" w:vAnchor="page" w:hAnchor="page" w:x="1247" w:y="1168"/>
        <w:shd w:val="clear" w:color="auto" w:fill="auto"/>
        <w:spacing w:line="220" w:lineRule="exact"/>
      </w:pPr>
      <w:r>
        <w:t>1953, z. 1</w:t>
      </w:r>
    </w:p>
    <w:p w:rsidR="00EC73EA" w:rsidRDefault="00FB1725">
      <w:pPr>
        <w:pStyle w:val="Teksttreci20"/>
        <w:framePr w:w="9516" w:h="13213" w:hRule="exact" w:wrap="none" w:vAnchor="page" w:hAnchor="page" w:x="827" w:y="1753"/>
        <w:shd w:val="clear" w:color="auto" w:fill="auto"/>
        <w:spacing w:before="0" w:line="306" w:lineRule="exact"/>
        <w:ind w:left="480" w:right="360"/>
      </w:pPr>
      <w:r>
        <w:t xml:space="preserve">pierwsze uświadomienia różnic między językami a dialektami. Cały kompleks wchodzących </w:t>
      </w:r>
      <w:r>
        <w:t>tu w grę faktów pozostaje w bezpośredniej zależności od historii politycznej każdego kraju.</w:t>
      </w:r>
    </w:p>
    <w:p w:rsidR="00EC73EA" w:rsidRDefault="00FB1725">
      <w:pPr>
        <w:pStyle w:val="Teksttreci20"/>
        <w:framePr w:w="9516" w:h="13213" w:hRule="exact" w:wrap="none" w:vAnchor="page" w:hAnchor="page" w:x="827" w:y="1753"/>
        <w:shd w:val="clear" w:color="auto" w:fill="auto"/>
        <w:spacing w:before="0" w:line="306" w:lineRule="exact"/>
        <w:ind w:left="480" w:right="360" w:firstLine="640"/>
      </w:pPr>
      <w:r>
        <w:t>W Anglii język celtycki, którym mówiono w Walii, już w wieku XVI zepchnięty zostaje do rzędu prowincjonalnego dialektu, wyłączność zaś przywileju występowania w rol</w:t>
      </w:r>
      <w:r>
        <w:t>i języka państwowego przyznana zostaje językowi angielskiemu. Akt Zjednoczenia Kraju Walijskiego z Anglią z r. 1535 postanawia, że „zajmowanie jakichkolwiek stanowisk w służbie królewskiej nie będzie możliwe dla osób posługujących się językiem walijskim".</w:t>
      </w:r>
    </w:p>
    <w:p w:rsidR="00EC73EA" w:rsidRDefault="00FB1725">
      <w:pPr>
        <w:pStyle w:val="Teksttreci20"/>
        <w:framePr w:w="9516" w:h="13213" w:hRule="exact" w:wrap="none" w:vAnchor="page" w:hAnchor="page" w:x="827" w:y="1753"/>
        <w:shd w:val="clear" w:color="auto" w:fill="auto"/>
        <w:spacing w:before="0" w:line="306" w:lineRule="exact"/>
        <w:ind w:left="480" w:right="360" w:firstLine="640"/>
      </w:pPr>
      <w:r>
        <w:t>We Francji w r. 1539 za panowania Franciszka I-go ukazuje się dekret postanawiający, żeby wszelkie akty dworskie, rejestry, ankiety, kontrakty, zlecenia, wyroki, testamenty i inne akty prawne były „formułowane, rejestrowane i przekazywane stronom w ojczyst</w:t>
      </w:r>
      <w:r>
        <w:t>ym języku francuskim, a nie inaczej". Dekret ten z jednej strony zapewniał zwycięstwo językowi francuskiemu nad łaciną, stanowił więc o unarodowieniu języka państwowego, z drugiej odbierał możność stania się językiem państwowym językowi prowansalskiemu, kt</w:t>
      </w:r>
      <w:r>
        <w:t>óry spadał do roli dialektu.</w:t>
      </w:r>
    </w:p>
    <w:p w:rsidR="00EC73EA" w:rsidRPr="00620A5F" w:rsidRDefault="00FB1725">
      <w:pPr>
        <w:pStyle w:val="Teksttreci20"/>
        <w:framePr w:w="9516" w:h="13213" w:hRule="exact" w:wrap="none" w:vAnchor="page" w:hAnchor="page" w:x="827" w:y="1753"/>
        <w:shd w:val="clear" w:color="auto" w:fill="auto"/>
        <w:spacing w:before="0" w:line="306" w:lineRule="exact"/>
        <w:ind w:left="480" w:right="360" w:firstLine="640"/>
        <w:rPr>
          <w:lang w:val="en-US"/>
        </w:rPr>
      </w:pPr>
      <w:r>
        <w:t xml:space="preserve">Jak stwierdzał Meillet: „powszechne wprowadzenie języka francuskiego jest faktem w samej swej istocie politycznym" </w:t>
      </w:r>
      <w:r>
        <w:rPr>
          <w:lang w:val="fr-FR" w:eastAsia="fr-FR" w:bidi="fr-FR"/>
        </w:rPr>
        <w:t>(L’introduction du français est donc un fait de nature essentiellement politique. Bull. De la Société de Linguis</w:t>
      </w:r>
      <w:r>
        <w:rPr>
          <w:lang w:val="fr-FR" w:eastAsia="fr-FR" w:bidi="fr-FR"/>
        </w:rPr>
        <w:t>tique de Paris, t. XXV).</w:t>
      </w:r>
    </w:p>
    <w:p w:rsidR="00EC73EA" w:rsidRDefault="00FB1725">
      <w:pPr>
        <w:pStyle w:val="Teksttreci20"/>
        <w:framePr w:w="9516" w:h="13213" w:hRule="exact" w:wrap="none" w:vAnchor="page" w:hAnchor="page" w:x="827" w:y="1753"/>
        <w:shd w:val="clear" w:color="auto" w:fill="auto"/>
        <w:spacing w:before="0" w:line="306" w:lineRule="exact"/>
        <w:ind w:left="480" w:right="360" w:firstLine="640"/>
      </w:pPr>
      <w:r>
        <w:t>Niechęć do dialektów jako do przeżytków feudalnego rozdrobnienia kraju wybuchła dość gwałtownie w okresie Rewolucji Francuskiej. Pierwsza ankieta dialektologiczna we Francji została pomyślana i zrealizowana w tym celu, żeby wynaleź</w:t>
      </w:r>
      <w:r>
        <w:t xml:space="preserve">ć możliwie skuteczne sposoby zniszczenia dialektów. Autorem tej ankiety był </w:t>
      </w:r>
      <w:r>
        <w:rPr>
          <w:lang w:val="fr-FR" w:eastAsia="fr-FR" w:bidi="fr-FR"/>
        </w:rPr>
        <w:t xml:space="preserve">Henri-Baptiste Grégoire, </w:t>
      </w:r>
      <w:r>
        <w:t xml:space="preserve">biskup </w:t>
      </w:r>
      <w:r>
        <w:rPr>
          <w:lang w:val="fr-FR" w:eastAsia="fr-FR" w:bidi="fr-FR"/>
        </w:rPr>
        <w:t xml:space="preserve">Blois, </w:t>
      </w:r>
      <w:r>
        <w:t xml:space="preserve">który w r. 1790 rozesłał kwestionariusz zawierający 43 pytania dotyczące francuskich narzeczy. Niektóre z tych pytań są interesujące, jak na </w:t>
      </w:r>
      <w:r>
        <w:t>przykład to: „czy często zdarzają się w gwarze wypadki istnienia kilku słów na oznaczenie tej samej rzeczy?" Oczywiście fakty tego rodzaju wielości nazw jednoznacznych, wspólnofunkcyjnych nie stanowią prawdziwego bogactwa języka, i o to też autorowi pytani</w:t>
      </w:r>
      <w:r>
        <w:t xml:space="preserve">a musiało chodzić. Wartość każdego elementu językowego mierzyć można tylko jego funkcjonalną przydatnością: jeżeli tę samą funkcję pełni </w:t>
      </w:r>
      <w:r>
        <w:rPr>
          <w:rStyle w:val="Teksttreci2Kursywa"/>
        </w:rPr>
        <w:t>n</w:t>
      </w:r>
      <w:r>
        <w:t xml:space="preserve"> elementów, to jest ich o n - 1 za dużo.</w:t>
      </w:r>
    </w:p>
    <w:p w:rsidR="00EC73EA" w:rsidRDefault="00FB1725">
      <w:pPr>
        <w:pStyle w:val="Teksttreci20"/>
        <w:framePr w:w="9516" w:h="13213" w:hRule="exact" w:wrap="none" w:vAnchor="page" w:hAnchor="page" w:x="827" w:y="1753"/>
        <w:shd w:val="clear" w:color="auto" w:fill="auto"/>
        <w:spacing w:before="0" w:line="312" w:lineRule="exact"/>
        <w:ind w:left="480" w:right="360" w:firstLine="640"/>
      </w:pPr>
      <w:r>
        <w:rPr>
          <w:lang w:val="fr-FR" w:eastAsia="fr-FR" w:bidi="fr-FR"/>
        </w:rPr>
        <w:t xml:space="preserve">Grégoire </w:t>
      </w:r>
      <w:r>
        <w:t>w swym kwestionariuszu obok kwestii poruszonej w zacytowanym pytaniu</w:t>
      </w:r>
      <w:r>
        <w:t xml:space="preserve"> pytał również o to — spodziewając się zapewne odpowiedzi negatywnej — czy w gwarze „dużo jest wyrazów mających oznaczać odcienie myśli i przedmioty umysłowe", oraz usiłował wybadać „jakie znaczenie pod względem religijnym i politycznym miałoby całkowite z</w:t>
      </w:r>
      <w:r>
        <w:t>niszczenie gwary".</w:t>
      </w:r>
    </w:p>
    <w:p w:rsidR="00EC73EA" w:rsidRDefault="00EC73EA">
      <w:pPr>
        <w:rPr>
          <w:sz w:val="2"/>
          <w:szCs w:val="2"/>
        </w:rPr>
        <w:sectPr w:rsidR="00EC73EA">
          <w:pgSz w:w="11900" w:h="16840"/>
          <w:pgMar w:top="360" w:right="360" w:bottom="360" w:left="360" w:header="0" w:footer="3" w:gutter="0"/>
          <w:cols w:space="720"/>
          <w:noEndnote/>
          <w:docGrid w:linePitch="360"/>
        </w:sectPr>
      </w:pPr>
    </w:p>
    <w:p w:rsidR="00EC73EA" w:rsidRDefault="00FB1725">
      <w:pPr>
        <w:pStyle w:val="Nagweklubstopka30"/>
        <w:framePr w:wrap="none" w:vAnchor="page" w:hAnchor="page" w:x="1793" w:y="1628"/>
        <w:shd w:val="clear" w:color="auto" w:fill="auto"/>
        <w:spacing w:line="180" w:lineRule="exact"/>
      </w:pPr>
      <w:r>
        <w:lastRenderedPageBreak/>
        <w:t>4</w:t>
      </w:r>
    </w:p>
    <w:p w:rsidR="00EC73EA" w:rsidRDefault="00FB1725">
      <w:pPr>
        <w:pStyle w:val="Nagweklubstopka0"/>
        <w:framePr w:wrap="none" w:vAnchor="page" w:hAnchor="page" w:x="4619" w:y="1572"/>
        <w:shd w:val="clear" w:color="auto" w:fill="auto"/>
        <w:spacing w:line="220" w:lineRule="exact"/>
      </w:pPr>
      <w:r>
        <w:t>PORADNIK JĘZYKOWY</w:t>
      </w:r>
    </w:p>
    <w:p w:rsidR="00EC73EA" w:rsidRDefault="00FB1725">
      <w:pPr>
        <w:pStyle w:val="Nagweklubstopka30"/>
        <w:framePr w:wrap="none" w:vAnchor="page" w:hAnchor="page" w:x="9143" w:y="1604"/>
        <w:shd w:val="clear" w:color="auto" w:fill="auto"/>
        <w:spacing w:line="180" w:lineRule="exact"/>
      </w:pPr>
      <w:r>
        <w:t>1953, z. 1</w:t>
      </w:r>
    </w:p>
    <w:p w:rsidR="00EC73EA" w:rsidRDefault="00FB1725">
      <w:pPr>
        <w:pStyle w:val="Teksttreci60"/>
        <w:framePr w:w="9516" w:h="12479" w:hRule="exact" w:wrap="none" w:vAnchor="page" w:hAnchor="page" w:x="947" w:y="2140"/>
        <w:shd w:val="clear" w:color="auto" w:fill="auto"/>
        <w:spacing w:before="0" w:after="0" w:line="312" w:lineRule="exact"/>
        <w:ind w:left="880" w:right="440" w:firstLine="620"/>
        <w:jc w:val="both"/>
      </w:pPr>
      <w:r>
        <w:t>Uniwersalistyczne tendencje kościoła katolickiego nie mogącego już budować na łacinie w tym wypadku włączały się do procesu integracji francuskiego języka narodowego.</w:t>
      </w:r>
    </w:p>
    <w:p w:rsidR="00EC73EA" w:rsidRDefault="00FB1725">
      <w:pPr>
        <w:pStyle w:val="Teksttreci60"/>
        <w:framePr w:w="9516" w:h="12479" w:hRule="exact" w:wrap="none" w:vAnchor="page" w:hAnchor="page" w:x="947" w:y="2140"/>
        <w:shd w:val="clear" w:color="auto" w:fill="auto"/>
        <w:spacing w:before="0" w:after="0" w:line="294" w:lineRule="exact"/>
        <w:ind w:left="880" w:right="440" w:firstLine="620"/>
        <w:jc w:val="both"/>
      </w:pPr>
      <w:r>
        <w:t>Z takich samych</w:t>
      </w:r>
      <w:r>
        <w:t xml:space="preserve"> względów taktycznych hierarchia kościoła katolickiego w Stanach Zjednoczonych A. P. działa na rzecz języka angielskiego, a na niekorzyść języków poszczególnych grup narodowych, w których większość albo jakiś odsetek stanowią katolicy, jak Polacy, Francuzi</w:t>
      </w:r>
      <w:r>
        <w:t>, Włosi, Niemcy, Litwini, Chorwaci. Języki tych narodów w Stanach Zjednoczonych pod względem kulturalno-politycznym spadają do rzędu dialektów i powoli giną tak jak w państwach europejskich dialekty. Norma ogólnopolska w języku Polaków amerykańskich (a ści</w:t>
      </w:r>
      <w:r>
        <w:t xml:space="preserve">ślej jak oni sami siebie nazywają — Amerykanów polskiego pochodzenia) nie działa: znałem w stanie </w:t>
      </w:r>
      <w:r w:rsidRPr="00620A5F">
        <w:rPr>
          <w:lang w:eastAsia="en-US" w:bidi="en-US"/>
        </w:rPr>
        <w:t xml:space="preserve">Wisconsin </w:t>
      </w:r>
      <w:r>
        <w:t xml:space="preserve">nauczycielkę języka polskiego w tzw. high-school. która mówiła po polsku mazurząc. Dla niej językiem polskim była gwara wioski, skąd pochodzili jej </w:t>
      </w:r>
      <w:r>
        <w:t xml:space="preserve">rodzice. Omawiając losy języka polskiego w Stanach Zjednoczonych w trafny sposób ocenia rolę katolickiej hierarchii kościelnej </w:t>
      </w:r>
      <w:r w:rsidRPr="00620A5F">
        <w:rPr>
          <w:lang w:eastAsia="en-US" w:bidi="en-US"/>
        </w:rPr>
        <w:t xml:space="preserve">Mencken, </w:t>
      </w:r>
      <w:r>
        <w:t xml:space="preserve">autor książki „The American </w:t>
      </w:r>
      <w:r w:rsidRPr="00620A5F">
        <w:rPr>
          <w:lang w:eastAsia="en-US" w:bidi="en-US"/>
        </w:rPr>
        <w:t xml:space="preserve">Language" </w:t>
      </w:r>
      <w:r>
        <w:t xml:space="preserve">(liczącej stron XI + 769 + XIX), który pisze: „The </w:t>
      </w:r>
      <w:r w:rsidRPr="00620A5F">
        <w:rPr>
          <w:lang w:eastAsia="en-US" w:bidi="en-US"/>
        </w:rPr>
        <w:t xml:space="preserve">early Polish immigrants set up </w:t>
      </w:r>
      <w:r w:rsidRPr="00620A5F">
        <w:rPr>
          <w:lang w:eastAsia="en-US" w:bidi="en-US"/>
        </w:rPr>
        <w:t xml:space="preserve">parochial schools tor the purpose of preserving the language as well as the faith, but of late the Catholic bishops have been americanizing them" (op. cit. 675) — </w:t>
      </w:r>
      <w:r>
        <w:t>„pierwsi polscy imigranci zakładali szkoły parafialne w celu zachowania języka oraz wiary, al</w:t>
      </w:r>
      <w:r>
        <w:t>e od dawna biskupi katoliccy amerykanizują ich". To samo stwierdza i duchowny polski, ksiądz Iciek (w książce „Samochodem przez Stany Zjednoczone", t. II, s. 331): „W wynaradawianiu wychodźstwa bardzo ważną rolę odgrywa hierarchia Kościoła katolickiego w A</w:t>
      </w:r>
      <w:r>
        <w:t>meryce".</w:t>
      </w:r>
    </w:p>
    <w:p w:rsidR="00EC73EA" w:rsidRDefault="00FB1725">
      <w:pPr>
        <w:pStyle w:val="Teksttreci60"/>
        <w:framePr w:w="9516" w:h="12479" w:hRule="exact" w:wrap="none" w:vAnchor="page" w:hAnchor="page" w:x="947" w:y="2140"/>
        <w:shd w:val="clear" w:color="auto" w:fill="auto"/>
        <w:spacing w:before="0" w:after="0" w:line="306" w:lineRule="exact"/>
        <w:ind w:left="880" w:right="440" w:firstLine="620"/>
        <w:jc w:val="both"/>
      </w:pPr>
      <w:r>
        <w:t xml:space="preserve">Interesujący splot zagadnień językowych z wyznaniowymi widzimy na Warmii i Mazurach. Katolicka Warmia mocniej się trzymała języka i obyczaju polskiego, ponieważ hierarchia kościelna w masie Polaków-katolików widziała swoich sprzymierzeńców i </w:t>
      </w:r>
      <w:r>
        <w:t>sprzyjała ich językowemu integrowaniu się z katolickim Państwem Polskim. Ale było to dla owej hierarchii przymierze taktyczne: w miarę politycznego organizowania się katolicyzmu w Niemczech wzmagała się akcja integrowania językowego katolików Warmiaków z k</w:t>
      </w:r>
      <w:r>
        <w:t>atolikami-Niemcami wewnątrz Rzeszy. Na Mazurach polityka księcia Albrechta w wieku XVI była dość dalekowzroczna: popierał on ze względów państwowych nawet polski ruch wydawniczy na Mazurach licząc na to, że ewangelicko-polski ośrodek mazurski będzie mógł p</w:t>
      </w:r>
      <w:r>
        <w:t>romieniować swymi wpływami na Polskę.</w:t>
      </w:r>
    </w:p>
    <w:p w:rsidR="00EC73EA" w:rsidRDefault="00FB1725">
      <w:pPr>
        <w:pStyle w:val="Teksttreci60"/>
        <w:framePr w:w="9516" w:h="12479" w:hRule="exact" w:wrap="none" w:vAnchor="page" w:hAnchor="page" w:x="947" w:y="2140"/>
        <w:shd w:val="clear" w:color="auto" w:fill="auto"/>
        <w:spacing w:before="0" w:after="0" w:line="306" w:lineRule="exact"/>
        <w:ind w:left="880" w:right="440" w:firstLine="620"/>
        <w:jc w:val="both"/>
      </w:pPr>
      <w:r>
        <w:t>Losy dialektów i języków są wypadkową działania b. złożonych czynników, wśród których czynniki natury politycznej zajmują bodaj pierwsze miejsce. Dlatego też trudno sobie teoretycznie wyobrazić inną</w:t>
      </w:r>
    </w:p>
    <w:p w:rsidR="00EC73EA" w:rsidRDefault="00EC73EA">
      <w:pPr>
        <w:rPr>
          <w:sz w:val="2"/>
          <w:szCs w:val="2"/>
        </w:rPr>
        <w:sectPr w:rsidR="00EC73EA">
          <w:pgSz w:w="11900" w:h="16840"/>
          <w:pgMar w:top="360" w:right="360" w:bottom="360" w:left="360" w:header="0" w:footer="3" w:gutter="0"/>
          <w:cols w:space="720"/>
          <w:noEndnote/>
          <w:docGrid w:linePitch="360"/>
        </w:sectPr>
      </w:pPr>
    </w:p>
    <w:p w:rsidR="00EC73EA" w:rsidRDefault="00FB1725">
      <w:pPr>
        <w:pStyle w:val="Nagweklubstopka0"/>
        <w:framePr w:wrap="none" w:vAnchor="page" w:hAnchor="page" w:x="1469" w:y="1456"/>
        <w:shd w:val="clear" w:color="auto" w:fill="auto"/>
        <w:spacing w:line="220" w:lineRule="exact"/>
      </w:pPr>
      <w:r>
        <w:lastRenderedPageBreak/>
        <w:t>1953, z. 1</w:t>
      </w:r>
    </w:p>
    <w:p w:rsidR="00EC73EA" w:rsidRDefault="00FB1725">
      <w:pPr>
        <w:pStyle w:val="Nagweklubstopka0"/>
        <w:framePr w:wrap="none" w:vAnchor="page" w:hAnchor="page" w:x="4499" w:y="1456"/>
        <w:shd w:val="clear" w:color="auto" w:fill="auto"/>
        <w:spacing w:line="220" w:lineRule="exact"/>
      </w:pPr>
      <w:r>
        <w:t>PORADNIK JĘZYKOWY</w:t>
      </w:r>
    </w:p>
    <w:p w:rsidR="00EC73EA" w:rsidRDefault="00FB1725">
      <w:pPr>
        <w:pStyle w:val="Nagweklubstopka0"/>
        <w:framePr w:wrap="none" w:vAnchor="page" w:hAnchor="page" w:x="9995" w:y="1444"/>
        <w:shd w:val="clear" w:color="auto" w:fill="auto"/>
        <w:spacing w:line="220" w:lineRule="exact"/>
      </w:pPr>
      <w:r>
        <w:t>5</w:t>
      </w:r>
    </w:p>
    <w:p w:rsidR="00EC73EA" w:rsidRDefault="00FB1725">
      <w:pPr>
        <w:pStyle w:val="Teksttreci20"/>
        <w:framePr w:w="9516" w:h="13092" w:hRule="exact" w:wrap="none" w:vAnchor="page" w:hAnchor="page" w:x="947" w:y="2047"/>
        <w:shd w:val="clear" w:color="auto" w:fill="auto"/>
        <w:spacing w:before="0" w:line="306" w:lineRule="exact"/>
        <w:ind w:left="500"/>
        <w:jc w:val="left"/>
      </w:pPr>
      <w:r>
        <w:t>możliwość prócz tej, że początków polskiego języka kulturalnego należy szukać tam, gdzie się kształtowały początki państwowości polskiej.</w:t>
      </w:r>
    </w:p>
    <w:p w:rsidR="00EC73EA" w:rsidRDefault="00FB1725">
      <w:pPr>
        <w:pStyle w:val="Teksttreci20"/>
        <w:framePr w:w="9516" w:h="13092" w:hRule="exact" w:wrap="none" w:vAnchor="page" w:hAnchor="page" w:x="947" w:y="2047"/>
        <w:shd w:val="clear" w:color="auto" w:fill="auto"/>
        <w:spacing w:before="0" w:line="306" w:lineRule="exact"/>
        <w:ind w:left="500" w:right="380" w:firstLine="660"/>
      </w:pPr>
      <w:r>
        <w:t>Wróćmy jeszcze na chwilę do epoki Rewolucji Francuskiej. Po ot</w:t>
      </w:r>
      <w:r>
        <w:t xml:space="preserve">rzymaniu odpowiedzi na swoją ankietę </w:t>
      </w:r>
      <w:r>
        <w:rPr>
          <w:lang w:val="fr-FR" w:eastAsia="fr-FR" w:bidi="fr-FR"/>
        </w:rPr>
        <w:t xml:space="preserve">Grégoire </w:t>
      </w:r>
      <w:r>
        <w:t xml:space="preserve">przedstawił Zgromadzeniu Narodowemu </w:t>
      </w:r>
      <w:r>
        <w:rPr>
          <w:lang w:val="fr-FR" w:eastAsia="fr-FR" w:bidi="fr-FR"/>
        </w:rPr>
        <w:t xml:space="preserve">(Convention Nationale) </w:t>
      </w:r>
      <w:r>
        <w:t xml:space="preserve">„Raport o konieczności zniszczenia gwar“ </w:t>
      </w:r>
      <w:r>
        <w:rPr>
          <w:lang w:val="fr-FR" w:eastAsia="fr-FR" w:bidi="fr-FR"/>
        </w:rPr>
        <w:t xml:space="preserve">(Rapport sur la nécessité de détruire les patois). </w:t>
      </w:r>
      <w:r>
        <w:t xml:space="preserve">Zgromadzenie, po wysłuchaniu argumentacji </w:t>
      </w:r>
      <w:r>
        <w:rPr>
          <w:lang w:val="fr-FR" w:eastAsia="fr-FR" w:bidi="fr-FR"/>
        </w:rPr>
        <w:t xml:space="preserve">Grégoire’a, </w:t>
      </w:r>
      <w:r>
        <w:t>wydał</w:t>
      </w:r>
      <w:r>
        <w:t>o w r. 1794 odezwę do Francuzów potępiającą posługiwanie się gwarą i uzasadniającą to tym, że „gwary stanowią ostatnie ogniwo łańcucha, którym skuwała was tyrania".</w:t>
      </w:r>
    </w:p>
    <w:p w:rsidR="00EC73EA" w:rsidRDefault="00FB1725">
      <w:pPr>
        <w:pStyle w:val="Teksttreci20"/>
        <w:framePr w:w="9516" w:h="13092" w:hRule="exact" w:wrap="none" w:vAnchor="page" w:hAnchor="page" w:x="947" w:y="2047"/>
        <w:shd w:val="clear" w:color="auto" w:fill="auto"/>
        <w:spacing w:before="0" w:line="306" w:lineRule="exact"/>
        <w:ind w:left="500" w:right="380" w:firstLine="660"/>
      </w:pPr>
      <w:r>
        <w:t xml:space="preserve">Argumenty </w:t>
      </w:r>
      <w:r>
        <w:rPr>
          <w:lang w:val="fr-FR" w:eastAsia="fr-FR" w:bidi="fr-FR"/>
        </w:rPr>
        <w:t xml:space="preserve">Grégoire’a </w:t>
      </w:r>
      <w:r>
        <w:t>w walce z gwarami miały charakter filozoficzny i społeczno-polityczny.</w:t>
      </w:r>
      <w:r>
        <w:t xml:space="preserve"> „Wieśniakowi — pisał </w:t>
      </w:r>
      <w:r>
        <w:rPr>
          <w:lang w:val="fr-FR" w:eastAsia="fr-FR" w:bidi="fr-FR"/>
        </w:rPr>
        <w:t xml:space="preserve">Grégoire, </w:t>
      </w:r>
      <w:r>
        <w:t>mało przyzwyczajonemu do uogólniania myśli zawsze będzie brakowało terminów abstrakcyjnych; to nieuchronne ubóstwo języka zacieśniające umysł" jest szkodliwe dla państwa, ponieważ zarządzenia władz państwowych mogą być źle r</w:t>
      </w:r>
      <w:r>
        <w:t xml:space="preserve">ozumiane, co komplikuje działanie państwowego mechanizmu i może być wyzyskiwane przez łotrów </w:t>
      </w:r>
      <w:r>
        <w:rPr>
          <w:lang w:val="fr-FR" w:eastAsia="fr-FR" w:bidi="fr-FR"/>
        </w:rPr>
        <w:t xml:space="preserve">(scélérats) </w:t>
      </w:r>
      <w:r>
        <w:t>dla kontrrewolucyjnych machinacji.</w:t>
      </w:r>
    </w:p>
    <w:p w:rsidR="00EC73EA" w:rsidRDefault="00FB1725">
      <w:pPr>
        <w:pStyle w:val="Teksttreci20"/>
        <w:framePr w:w="9516" w:h="13092" w:hRule="exact" w:wrap="none" w:vAnchor="page" w:hAnchor="page" w:x="947" w:y="2047"/>
        <w:shd w:val="clear" w:color="auto" w:fill="auto"/>
        <w:spacing w:before="0" w:line="306" w:lineRule="exact"/>
        <w:ind w:left="500" w:right="380" w:firstLine="660"/>
      </w:pPr>
      <w:r>
        <w:t xml:space="preserve">W odpowiedziach na ankietę </w:t>
      </w:r>
      <w:r>
        <w:rPr>
          <w:lang w:val="fr-FR" w:eastAsia="fr-FR" w:bidi="fr-FR"/>
        </w:rPr>
        <w:t xml:space="preserve">Grégoire’a </w:t>
      </w:r>
      <w:r>
        <w:t xml:space="preserve">odzywały się głosy w obronie gwar. Niektóre z nich są charakterystyczne i </w:t>
      </w:r>
      <w:r>
        <w:t>zawierają myśli, które odnajdujemy później w opiniach wypowiadanych w wieku XIX, gdy gwary stały się przedmiotem naukowego badania. Jeden z korespondentów protestując przeciw próbom niszczenia gwar pisał na przykład: kto by chciał zniszczyć gwary, musiałby</w:t>
      </w:r>
      <w:r>
        <w:t xml:space="preserve"> „zniszczyć słońce, chłód nocy, gatunek pożywienia, jakość wód, człowieka jako całość". Takie akcenty uczuciowe często się powtarzają w argumentacji obrońców gwar.</w:t>
      </w:r>
    </w:p>
    <w:p w:rsidR="00EC73EA" w:rsidRDefault="00FB1725">
      <w:pPr>
        <w:pStyle w:val="Teksttreci20"/>
        <w:framePr w:w="9516" w:h="13092" w:hRule="exact" w:wrap="none" w:vAnchor="page" w:hAnchor="page" w:x="947" w:y="2047"/>
        <w:shd w:val="clear" w:color="auto" w:fill="auto"/>
        <w:spacing w:before="0" w:line="306" w:lineRule="exact"/>
        <w:ind w:left="500" w:right="380" w:firstLine="660"/>
      </w:pPr>
      <w:r>
        <w:t>Pomieszanie uczuciowych uniesień z argumentacją o charakterze w intencji przynajmniej naukow</w:t>
      </w:r>
      <w:r>
        <w:t xml:space="preserve">ym w obronie dialektów znajdujemy w książce Charles </w:t>
      </w:r>
      <w:r>
        <w:rPr>
          <w:lang w:val="fr-FR" w:eastAsia="fr-FR" w:bidi="fr-FR"/>
        </w:rPr>
        <w:t xml:space="preserve">Nodier </w:t>
      </w:r>
      <w:r>
        <w:t xml:space="preserve">wydanej w Brukseli w r. 1834 pt. </w:t>
      </w:r>
      <w:r>
        <w:rPr>
          <w:lang w:val="fr-FR" w:eastAsia="fr-FR" w:bidi="fr-FR"/>
        </w:rPr>
        <w:t xml:space="preserve">„Notions élémentaires de linguistique ou histoire abrégée de la parole et de l’écriture". </w:t>
      </w:r>
      <w:r>
        <w:t>Autor w dość dziwny sposób łączy wiarę w jakiś żywiołowy postęp z niechęci</w:t>
      </w:r>
      <w:r>
        <w:t xml:space="preserve">ą do języków literackich, które w hierarchii rozwojowej języka umieszcza nie wyżej, ale niżej od dialektów. „Gwara, pisze </w:t>
      </w:r>
      <w:r>
        <w:rPr>
          <w:lang w:val="fr-FR" w:eastAsia="fr-FR" w:bidi="fr-FR"/>
        </w:rPr>
        <w:t xml:space="preserve">Nodier, </w:t>
      </w:r>
      <w:r>
        <w:t xml:space="preserve">ułożona naiwniej i zgodnie z postępowym porządkiem potrzeb gatunku </w:t>
      </w:r>
      <w:r>
        <w:rPr>
          <w:lang w:val="fr-FR" w:eastAsia="fr-FR" w:bidi="fr-FR"/>
        </w:rPr>
        <w:t xml:space="preserve">(selon l’ordre progressif des besoins de l’espèce) </w:t>
      </w:r>
      <w:r>
        <w:t>jest zna</w:t>
      </w:r>
      <w:r>
        <w:t>cznie bogatsza od języków pisanych w ciekawe rewelacje co do sposobów ich ukształtowania (...) zachowuje ona każdy wyraz w tym kształcie, w jakim on powstał, bo fantazja jakiegoś błazna-uczonego albo narwańca-drukarza nigdy się nie wysilała, żeby zniszczyć</w:t>
      </w:r>
      <w:r>
        <w:t xml:space="preserve"> jego cenną tożsamość na rzecz jakiegoś głupiego wariantu (parce </w:t>
      </w:r>
      <w:r>
        <w:rPr>
          <w:lang w:val="fr-FR" w:eastAsia="fr-FR" w:bidi="fr-FR"/>
        </w:rPr>
        <w:t xml:space="preserve">que la fantaisie d’un faquin de savant ou d’un écervelé de typographe ne s’est jamais évertuée à détruire son identité précieuse dans une variante stupide). </w:t>
      </w:r>
      <w:r>
        <w:t xml:space="preserve">Gwara </w:t>
      </w:r>
      <w:r>
        <w:rPr>
          <w:lang w:val="fr-FR" w:eastAsia="fr-FR" w:bidi="fr-FR"/>
        </w:rPr>
        <w:t xml:space="preserve">nie </w:t>
      </w:r>
      <w:r>
        <w:t xml:space="preserve">jest </w:t>
      </w:r>
      <w:r>
        <w:rPr>
          <w:lang w:val="fr-FR" w:eastAsia="fr-FR" w:bidi="fr-FR"/>
        </w:rPr>
        <w:t>przemi-</w:t>
      </w:r>
    </w:p>
    <w:p w:rsidR="00EC73EA" w:rsidRDefault="00EC73EA">
      <w:pPr>
        <w:rPr>
          <w:sz w:val="2"/>
          <w:szCs w:val="2"/>
        </w:rPr>
        <w:sectPr w:rsidR="00EC73EA">
          <w:pgSz w:w="11900" w:h="16840"/>
          <w:pgMar w:top="360" w:right="360" w:bottom="360" w:left="360" w:header="0" w:footer="3" w:gutter="0"/>
          <w:cols w:space="720"/>
          <w:noEndnote/>
          <w:docGrid w:linePitch="360"/>
        </w:sectPr>
      </w:pPr>
    </w:p>
    <w:p w:rsidR="00EC73EA" w:rsidRDefault="00FB1725">
      <w:pPr>
        <w:pStyle w:val="Nagweklubstopka0"/>
        <w:framePr w:wrap="none" w:vAnchor="page" w:hAnchor="page" w:x="9509" w:y="1560"/>
        <w:shd w:val="clear" w:color="auto" w:fill="auto"/>
        <w:spacing w:line="220" w:lineRule="exact"/>
      </w:pPr>
      <w:r>
        <w:lastRenderedPageBreak/>
        <w:t>1953, z. 1</w:t>
      </w:r>
    </w:p>
    <w:p w:rsidR="00EC73EA" w:rsidRDefault="00FB1725">
      <w:pPr>
        <w:pStyle w:val="Nagweklubstopka0"/>
        <w:framePr w:wrap="none" w:vAnchor="page" w:hAnchor="page" w:x="1967" w:y="1572"/>
        <w:shd w:val="clear" w:color="auto" w:fill="auto"/>
        <w:tabs>
          <w:tab w:val="left" w:pos="2850"/>
        </w:tabs>
        <w:spacing w:line="220" w:lineRule="exact"/>
        <w:jc w:val="both"/>
      </w:pPr>
      <w:r>
        <w:t>6</w:t>
      </w:r>
      <w:r>
        <w:tab/>
        <w:t>PORADNIK JĘZYKOWY</w:t>
      </w:r>
    </w:p>
    <w:p w:rsidR="00EC73EA" w:rsidRDefault="00FB1725">
      <w:pPr>
        <w:pStyle w:val="Teksttreci20"/>
        <w:framePr w:w="9516" w:h="12913" w:hRule="exact" w:wrap="none" w:vAnchor="page" w:hAnchor="page" w:x="947" w:y="2157"/>
        <w:shd w:val="clear" w:color="auto" w:fill="auto"/>
        <w:spacing w:before="0" w:line="306" w:lineRule="exact"/>
        <w:ind w:left="960"/>
      </w:pPr>
      <w:r>
        <w:t xml:space="preserve">jającą jak moda. Jest nieśmiertelna jak tradycja. Gwara to język rodzinny, język żywy i nagi. Język piękny </w:t>
      </w:r>
      <w:r>
        <w:rPr>
          <w:lang w:val="fr-FR" w:eastAsia="fr-FR" w:bidi="fr-FR"/>
        </w:rPr>
        <w:t xml:space="preserve">(le beau langage) </w:t>
      </w:r>
      <w:r>
        <w:t xml:space="preserve">to ułuda </w:t>
      </w:r>
      <w:r>
        <w:rPr>
          <w:lang w:val="fr-FR" w:eastAsia="fr-FR" w:bidi="fr-FR"/>
        </w:rPr>
        <w:t xml:space="preserve">(simulacre), </w:t>
      </w:r>
      <w:r w:rsidRPr="00620A5F">
        <w:rPr>
          <w:lang w:eastAsia="en-US" w:bidi="en-US"/>
        </w:rPr>
        <w:t xml:space="preserve">to </w:t>
      </w:r>
      <w:r>
        <w:t>manekin".</w:t>
      </w:r>
    </w:p>
    <w:p w:rsidR="00EC73EA" w:rsidRDefault="00FB1725">
      <w:pPr>
        <w:pStyle w:val="Teksttreci20"/>
        <w:framePr w:w="9516" w:h="12913" w:hRule="exact" w:wrap="none" w:vAnchor="page" w:hAnchor="page" w:x="947" w:y="2157"/>
        <w:shd w:val="clear" w:color="auto" w:fill="auto"/>
        <w:spacing w:before="0" w:line="300" w:lineRule="exact"/>
        <w:ind w:left="960" w:firstLine="640"/>
      </w:pPr>
      <w:r>
        <w:t xml:space="preserve">Niemniejszym nieporozumieniem niż to </w:t>
      </w:r>
      <w:r>
        <w:t xml:space="preserve">odwracanie hierarchii wartości (nie ma przecież wątpliwości co do tego, że język Mickiewicza jest bogatszy od jakiejkolwiek gwary wiejskiej) jest twierdzenie </w:t>
      </w:r>
      <w:r>
        <w:rPr>
          <w:lang w:val="fr-FR" w:eastAsia="fr-FR" w:bidi="fr-FR"/>
        </w:rPr>
        <w:t xml:space="preserve">Nodier, </w:t>
      </w:r>
      <w:r>
        <w:t>jakoby gwara miała ,,gramatykę równie regularną, terminologię równie jednolitą, składnię r</w:t>
      </w:r>
      <w:r>
        <w:t xml:space="preserve">ównie ustaloną jak czysta greka Izokratesa i czysta łacina Cycerona". Jak widać z tych słów, </w:t>
      </w:r>
      <w:r>
        <w:rPr>
          <w:lang w:val="fr-FR" w:eastAsia="fr-FR" w:bidi="fr-FR"/>
        </w:rPr>
        <w:t xml:space="preserve">Nodier </w:t>
      </w:r>
      <w:r>
        <w:t>mógłby zostać patronem wszystkich i dziś jeszcze dogmatyzujących sloganowo pojęcie systemu, samo w sobie oczywiście bardzo ważne, ale historycznie wywodzące</w:t>
      </w:r>
      <w:r>
        <w:t xml:space="preserve"> się od „endogenistów". Zachwycanie się gwarą doprowadza autora do upatrywania w gwarze takiego stopnia skrystalizowania i stabilizacji norm społeczno-językowych, jaki nie może jej być właściwy z samego tytułu społeczno-kulturalnej podrzędności gwary w sto</w:t>
      </w:r>
      <w:r>
        <w:t>sunku do języka narodowego, w którym dopiero krystalizują się normy ogólne. Zadaniem dialektologii jest właśnie śledzenie tych procesów krystalizowania się norm ogólnych w życiu dialektów, procesów integrowania się dialektów w języku narodowym.</w:t>
      </w:r>
    </w:p>
    <w:p w:rsidR="00EC73EA" w:rsidRDefault="00FB1725">
      <w:pPr>
        <w:pStyle w:val="Teksttreci20"/>
        <w:framePr w:w="9516" w:h="12913" w:hRule="exact" w:wrap="none" w:vAnchor="page" w:hAnchor="page" w:x="947" w:y="2157"/>
        <w:shd w:val="clear" w:color="auto" w:fill="auto"/>
        <w:spacing w:before="0" w:line="306" w:lineRule="exact"/>
        <w:ind w:left="960" w:firstLine="640"/>
      </w:pPr>
      <w:r>
        <w:t>Mimo tych n</w:t>
      </w:r>
      <w:r>
        <w:t>ieporozumień dużo jest słuszności w jednym z twierdzeń Nodiera, w tym mianowicie, że „ktokolwiek nie badał starannie gwar swego języka, zna go tylko do połowy".</w:t>
      </w:r>
    </w:p>
    <w:p w:rsidR="00EC73EA" w:rsidRDefault="00FB1725">
      <w:pPr>
        <w:pStyle w:val="Teksttreci20"/>
        <w:framePr w:w="9516" w:h="12913" w:hRule="exact" w:wrap="none" w:vAnchor="page" w:hAnchor="page" w:x="947" w:y="2157"/>
        <w:shd w:val="clear" w:color="auto" w:fill="auto"/>
        <w:spacing w:before="0" w:line="312" w:lineRule="exact"/>
        <w:ind w:left="960" w:firstLine="640"/>
      </w:pPr>
      <w:r>
        <w:t xml:space="preserve">Gorliwym obrońcą gwar francuskich był w wieku XIX filolog pruski (zmarły w r. 1873), </w:t>
      </w:r>
      <w:r>
        <w:rPr>
          <w:lang w:val="fr-FR" w:eastAsia="fr-FR" w:bidi="fr-FR"/>
        </w:rPr>
        <w:t xml:space="preserve">J. </w:t>
      </w:r>
      <w:r>
        <w:t xml:space="preserve">F. Schnakenburg, autor ogłoszonej w r. 1840 pracy pt. </w:t>
      </w:r>
      <w:r>
        <w:rPr>
          <w:lang w:val="fr-FR" w:eastAsia="fr-FR" w:bidi="fr-FR"/>
        </w:rPr>
        <w:t xml:space="preserve">„Tableaux synoptiques et comparatifs des idiomes populaires ou patois de la France". </w:t>
      </w:r>
      <w:r>
        <w:t>Autor mówi między innymi o związkach między romantyzmem a obudzeniem się zainteresowań gwarą. Chwilami wywody jego pr</w:t>
      </w:r>
      <w:r>
        <w:t>zypominają styl Nodiera. O gwarach mówi, że są to „języki proste, naiwne, przejrzyste, takie same dziś jak przed wiekami, bo nikt się nie poważył nadawać im samowolnie rzekomą doskonałość (...). Człowiek tworzy swoją gramatykę i swoją składnię tak. jak psz</w:t>
      </w:r>
      <w:r>
        <w:t>czoła buduje swoją komórkę, ptak swoje gniazdo."</w:t>
      </w:r>
    </w:p>
    <w:p w:rsidR="00EC73EA" w:rsidRDefault="00FB1725">
      <w:pPr>
        <w:pStyle w:val="Teksttreci20"/>
        <w:framePr w:w="9516" w:h="12913" w:hRule="exact" w:wrap="none" w:vAnchor="page" w:hAnchor="page" w:x="947" w:y="2157"/>
        <w:shd w:val="clear" w:color="auto" w:fill="auto"/>
        <w:spacing w:before="0" w:line="312" w:lineRule="exact"/>
        <w:ind w:left="960" w:firstLine="640"/>
      </w:pPr>
      <w:r>
        <w:t>Obok tego rusoizmu w ustosunkowaniu do gwar odzywają się u autora nuty uczuciowe, czasem z niemiecka sentymentalne. Oburza go sama myśl o dążeniu do likwidacji gwar, które jak pisze „powinny być w stosunku d</w:t>
      </w:r>
      <w:r>
        <w:t>o języków literackich tym, czym są fundamenty względem gmachu, drzewo względem owoców, rola względem plonu". „Gdy po sprawach dziennych pełgający płomień zgromadza rodzinę wokół domowego ogniska, gdy się ludzie czują wolni od wszelkiego przymusu narzuconeg</w:t>
      </w:r>
      <w:r>
        <w:t xml:space="preserve">o przez obecność ludzi obcych, gdy się zaczyna toczyć miła pogawędka </w:t>
      </w:r>
      <w:r>
        <w:rPr>
          <w:lang w:val="fr-FR" w:eastAsia="fr-FR" w:bidi="fr-FR"/>
        </w:rPr>
        <w:t xml:space="preserve">(la douce causerie), </w:t>
      </w:r>
      <w:r>
        <w:t>wówczas gwara odzyskuje tę miłą władzę, którą język panujący</w:t>
      </w:r>
    </w:p>
    <w:p w:rsidR="00EC73EA" w:rsidRDefault="00EC73EA">
      <w:pPr>
        <w:rPr>
          <w:sz w:val="2"/>
          <w:szCs w:val="2"/>
        </w:rPr>
        <w:sectPr w:rsidR="00EC73EA">
          <w:pgSz w:w="11900" w:h="16840"/>
          <w:pgMar w:top="360" w:right="360" w:bottom="360" w:left="360" w:header="0" w:footer="3" w:gutter="0"/>
          <w:cols w:space="720"/>
          <w:noEndnote/>
          <w:docGrid w:linePitch="360"/>
        </w:sectPr>
      </w:pPr>
    </w:p>
    <w:p w:rsidR="00EC73EA" w:rsidRDefault="00FB1725">
      <w:pPr>
        <w:pStyle w:val="Nagweklubstopka0"/>
        <w:framePr w:wrap="none" w:vAnchor="page" w:hAnchor="page" w:x="1307" w:y="1330"/>
        <w:shd w:val="clear" w:color="auto" w:fill="auto"/>
        <w:spacing w:line="220" w:lineRule="exact"/>
      </w:pPr>
      <w:r>
        <w:lastRenderedPageBreak/>
        <w:t>1953, z. 1</w:t>
      </w:r>
    </w:p>
    <w:p w:rsidR="00EC73EA" w:rsidRDefault="00FB1725">
      <w:pPr>
        <w:pStyle w:val="Nagweklubstopka0"/>
        <w:framePr w:wrap="none" w:vAnchor="page" w:hAnchor="page" w:x="4361" w:y="1330"/>
        <w:shd w:val="clear" w:color="auto" w:fill="auto"/>
        <w:spacing w:line="220" w:lineRule="exact"/>
      </w:pPr>
      <w:r>
        <w:t>PORADNIK JĘZYKOWY</w:t>
      </w:r>
    </w:p>
    <w:p w:rsidR="00EC73EA" w:rsidRDefault="00FB1725">
      <w:pPr>
        <w:pStyle w:val="Nagweklubstopka0"/>
        <w:framePr w:wrap="none" w:vAnchor="page" w:hAnchor="page" w:x="9893" w:y="1324"/>
        <w:shd w:val="clear" w:color="auto" w:fill="auto"/>
        <w:spacing w:line="220" w:lineRule="exact"/>
      </w:pPr>
      <w:r>
        <w:t>7</w:t>
      </w:r>
    </w:p>
    <w:p w:rsidR="00EC73EA" w:rsidRDefault="00FB1725">
      <w:pPr>
        <w:pStyle w:val="Teksttreci20"/>
        <w:framePr w:w="9516" w:h="13206" w:hRule="exact" w:wrap="none" w:vAnchor="page" w:hAnchor="page" w:x="947" w:y="1927"/>
        <w:shd w:val="clear" w:color="auto" w:fill="auto"/>
        <w:spacing w:before="0" w:line="306" w:lineRule="exact"/>
        <w:ind w:left="400"/>
        <w:jc w:val="left"/>
      </w:pPr>
      <w:r>
        <w:t xml:space="preserve">mógł jej odbierać wśród hałasu codziennych spraw, </w:t>
      </w:r>
      <w:r>
        <w:t>ale którą musi on z kolei na jej rzecz utracić".</w:t>
      </w:r>
    </w:p>
    <w:p w:rsidR="00EC73EA" w:rsidRDefault="00FB1725">
      <w:pPr>
        <w:pStyle w:val="Teksttreci20"/>
        <w:framePr w:w="9516" w:h="13206" w:hRule="exact" w:wrap="none" w:vAnchor="page" w:hAnchor="page" w:x="947" w:y="1927"/>
        <w:shd w:val="clear" w:color="auto" w:fill="auto"/>
        <w:spacing w:before="0" w:line="306" w:lineRule="exact"/>
        <w:ind w:left="400" w:right="440" w:firstLine="640"/>
      </w:pPr>
      <w:r>
        <w:t xml:space="preserve">Obrońcą i miłośnikiem gwar, a w szczególności swojej rodzimej gwary prowansalskiej, był wielki poeta </w:t>
      </w:r>
      <w:r w:rsidRPr="00620A5F">
        <w:rPr>
          <w:lang w:eastAsia="en-US" w:bidi="en-US"/>
        </w:rPr>
        <w:t xml:space="preserve">Mistral. </w:t>
      </w:r>
      <w:r>
        <w:t>W „Rozprawie o dialekcie prowansalskim" (Marsylia 1881) pisał on: „gdyby gwary miały być przydatn</w:t>
      </w:r>
      <w:r>
        <w:t xml:space="preserve">e po to tylko, żeby wyciskać w sercach pieczęć ojczyzny </w:t>
      </w:r>
      <w:r>
        <w:rPr>
          <w:lang w:val="fr-FR" w:eastAsia="fr-FR" w:bidi="fr-FR"/>
        </w:rPr>
        <w:t xml:space="preserve">(le sceau poignant de la patrie) </w:t>
      </w:r>
      <w:r>
        <w:t xml:space="preserve">to powinno się </w:t>
      </w:r>
      <w:r>
        <w:rPr>
          <w:lang w:val="fr-FR" w:eastAsia="fr-FR" w:bidi="fr-FR"/>
        </w:rPr>
        <w:t xml:space="preserve">je </w:t>
      </w:r>
      <w:r>
        <w:t>zachowywać jak lasy dziewicze, w których tli się duch przeszłych pokoleń i już kiełkuje poezja przyszłości".</w:t>
      </w:r>
    </w:p>
    <w:p w:rsidR="00EC73EA" w:rsidRDefault="00FB1725">
      <w:pPr>
        <w:pStyle w:val="Teksttreci20"/>
        <w:framePr w:w="9516" w:h="13206" w:hRule="exact" w:wrap="none" w:vAnchor="page" w:hAnchor="page" w:x="947" w:y="1927"/>
        <w:shd w:val="clear" w:color="auto" w:fill="auto"/>
        <w:spacing w:before="0" w:line="306" w:lineRule="exact"/>
        <w:ind w:left="400" w:right="440" w:firstLine="640"/>
      </w:pPr>
      <w:r>
        <w:t>Przywiązanie uczuciowe do gwar. chęć pie</w:t>
      </w:r>
      <w:r>
        <w:t>lęgnowania ich i zachowywania w imię obowiązku patriotycznego były jednym z najpospolitszych impulsów wszelkich amatorskich zbieraczów materiałów gwarowych. Zbieractwo jest, jak wiadomo, pierwszą fazą każdej nauki: w historii dialektologii jest to widoczne</w:t>
      </w:r>
      <w:r>
        <w:t xml:space="preserve"> w sposób szczególnie jaskrawy, a inercja zbieractwa trzyma się w dialektologii uporczywiej niż w innych działach nauki. Gromadzenie materiałów nie może być nigdy celem samym w sobie, musi być kierowane, musi znajdować jakieś określone miejsce w ogólnym pl</w:t>
      </w:r>
      <w:r>
        <w:t>anie kulturalnym państwa, musi służyć celom jakiejś określonej problematyki naukowej.</w:t>
      </w:r>
    </w:p>
    <w:p w:rsidR="00EC73EA" w:rsidRDefault="00FB1725">
      <w:pPr>
        <w:pStyle w:val="Teksttreci20"/>
        <w:framePr w:w="9516" w:h="13206" w:hRule="exact" w:wrap="none" w:vAnchor="page" w:hAnchor="page" w:x="947" w:y="1927"/>
        <w:shd w:val="clear" w:color="auto" w:fill="auto"/>
        <w:spacing w:before="0" w:line="306" w:lineRule="exact"/>
        <w:ind w:left="400" w:right="440" w:firstLine="640"/>
      </w:pPr>
      <w:r>
        <w:t>Samo zbieractwo jest akcją bezkierunkową, a w pewnych wypadkach może nabierać osobliwej wymowy politycznej, czego ilustracją jest na przykład to, że w r. 1936 stowarzysze</w:t>
      </w:r>
      <w:r>
        <w:t>nie urzędników niemieckich uchwaliło ofiarować Hitlerowi w dniu jego urodzin kolekcję nagranych na płyty wszystkich gwar języka niemieckiego — o czym znajdujemy wzmiankę w „Dialektologii" Popa (t. II, s. 753) bez jakiegokolwiek komentarza z dodatkową tylko</w:t>
      </w:r>
      <w:r>
        <w:t xml:space="preserve"> informacją, że „firma Telefunken ze swymi bogatymi środkami transportu dokonała tych zapisów".</w:t>
      </w:r>
    </w:p>
    <w:p w:rsidR="00EC73EA" w:rsidRDefault="00FB1725">
      <w:pPr>
        <w:pStyle w:val="Teksttreci20"/>
        <w:framePr w:w="9516" w:h="13206" w:hRule="exact" w:wrap="none" w:vAnchor="page" w:hAnchor="page" w:x="947" w:y="1927"/>
        <w:shd w:val="clear" w:color="auto" w:fill="auto"/>
        <w:spacing w:before="0" w:line="306" w:lineRule="exact"/>
        <w:ind w:left="400" w:right="440" w:firstLine="640"/>
      </w:pPr>
      <w:r>
        <w:t>Ofiarowanie tekstów gwarowych Hitlerowi jest jaskrawym przykładem tego, w co się może wyradzać oparte na irracjonalno-uczuciowych motywach kolekcjonerstwo.</w:t>
      </w:r>
    </w:p>
    <w:p w:rsidR="00EC73EA" w:rsidRDefault="00FB1725">
      <w:pPr>
        <w:pStyle w:val="Teksttreci20"/>
        <w:framePr w:w="9516" w:h="13206" w:hRule="exact" w:wrap="none" w:vAnchor="page" w:hAnchor="page" w:x="947" w:y="1927"/>
        <w:shd w:val="clear" w:color="auto" w:fill="auto"/>
        <w:spacing w:before="0" w:line="306" w:lineRule="exact"/>
        <w:ind w:left="400" w:right="440" w:firstLine="640"/>
      </w:pPr>
      <w:r>
        <w:t>Zapowiedź możliwości takiego wykolejenia można dojrzeć w sformułowaniu celów, jakie przed zamierzonym „Atlasem folkloru niemieckiego" stawiał w r. 1907 jego inicjator Wilhelm Pessler. Atlas ten miał dać „przekrój poprzeczny form wyobrażeń właściwych dzisie</w:t>
      </w:r>
      <w:r>
        <w:t>jszemu ludowi niemieckiemu". „Przekrój form wyobrażeń" jest idealistyczno-statycznym sformułowaniem, a jeszcze dawniejsze zalążki takiej postawy znajdziemy u Grimma i innych czerpiących pomysły z romantycznych natchnień ideologów „ducha niemieckiego"’ w dz</w:t>
      </w:r>
      <w:r>
        <w:t>iejach i w języku.</w:t>
      </w:r>
    </w:p>
    <w:p w:rsidR="00EC73EA" w:rsidRDefault="00FB1725">
      <w:pPr>
        <w:pStyle w:val="Teksttreci20"/>
        <w:framePr w:w="9516" w:h="13206" w:hRule="exact" w:wrap="none" w:vAnchor="page" w:hAnchor="page" w:x="947" w:y="1927"/>
        <w:shd w:val="clear" w:color="auto" w:fill="auto"/>
        <w:spacing w:before="0" w:line="306" w:lineRule="exact"/>
        <w:ind w:left="400" w:right="440" w:firstLine="640"/>
      </w:pPr>
      <w:r>
        <w:t xml:space="preserve">Przeciwnikami gwar w wieku XVIII we Francji byli, jak widzieliśmy, rewolucjoniści w imię ideałów społeczno-politycznych i filozoficznych: politycznie w imię walki z </w:t>
      </w:r>
      <w:r>
        <w:rPr>
          <w:lang w:val="cs-CZ" w:eastAsia="cs-CZ" w:bidi="cs-CZ"/>
        </w:rPr>
        <w:t xml:space="preserve">feudalizmem, </w:t>
      </w:r>
      <w:r>
        <w:t>filozoficznie w imię racjonalizmu. Obrońcy gwar w w. XIX cz</w:t>
      </w:r>
      <w:r>
        <w:t xml:space="preserve">erpali swe argumenty z </w:t>
      </w:r>
      <w:r>
        <w:rPr>
          <w:lang w:val="fr-FR" w:eastAsia="fr-FR" w:bidi="fr-FR"/>
        </w:rPr>
        <w:t>roman-</w:t>
      </w:r>
    </w:p>
    <w:p w:rsidR="00EC73EA" w:rsidRDefault="00EC73EA">
      <w:pPr>
        <w:rPr>
          <w:sz w:val="2"/>
          <w:szCs w:val="2"/>
        </w:rPr>
        <w:sectPr w:rsidR="00EC73EA">
          <w:pgSz w:w="11900" w:h="16840"/>
          <w:pgMar w:top="360" w:right="360" w:bottom="360" w:left="360" w:header="0" w:footer="3" w:gutter="0"/>
          <w:cols w:space="720"/>
          <w:noEndnote/>
          <w:docGrid w:linePitch="360"/>
        </w:sectPr>
      </w:pPr>
    </w:p>
    <w:p w:rsidR="00EC73EA" w:rsidRDefault="00FB1725">
      <w:pPr>
        <w:pStyle w:val="Nagweklubstopka40"/>
        <w:framePr w:wrap="none" w:vAnchor="page" w:hAnchor="page" w:x="1865" w:y="1636"/>
        <w:shd w:val="clear" w:color="auto" w:fill="auto"/>
        <w:spacing w:line="170" w:lineRule="exact"/>
      </w:pPr>
      <w:r>
        <w:lastRenderedPageBreak/>
        <w:t>8</w:t>
      </w:r>
    </w:p>
    <w:p w:rsidR="00EC73EA" w:rsidRDefault="00FB1725">
      <w:pPr>
        <w:pStyle w:val="Nagweklubstopka0"/>
        <w:framePr w:wrap="none" w:vAnchor="page" w:hAnchor="page" w:x="4721" w:y="1572"/>
        <w:shd w:val="clear" w:color="auto" w:fill="auto"/>
        <w:spacing w:line="220" w:lineRule="exact"/>
      </w:pPr>
      <w:r>
        <w:t>PORADNIK JĘZYKOWY</w:t>
      </w:r>
    </w:p>
    <w:p w:rsidR="00EC73EA" w:rsidRDefault="00FB1725">
      <w:pPr>
        <w:pStyle w:val="Nagweklubstopka0"/>
        <w:framePr w:wrap="none" w:vAnchor="page" w:hAnchor="page" w:x="9305" w:y="1572"/>
        <w:shd w:val="clear" w:color="auto" w:fill="auto"/>
        <w:spacing w:line="220" w:lineRule="exact"/>
      </w:pPr>
      <w:r>
        <w:t>1953, z. I</w:t>
      </w:r>
    </w:p>
    <w:p w:rsidR="00EC73EA" w:rsidRDefault="00FB1725">
      <w:pPr>
        <w:pStyle w:val="Teksttreci20"/>
        <w:framePr w:w="9516" w:h="3019" w:hRule="exact" w:wrap="none" w:vAnchor="page" w:hAnchor="page" w:x="947" w:y="2155"/>
        <w:shd w:val="clear" w:color="auto" w:fill="auto"/>
        <w:tabs>
          <w:tab w:val="left" w:pos="8726"/>
        </w:tabs>
        <w:spacing w:before="0" w:line="294" w:lineRule="exact"/>
        <w:ind w:left="980" w:right="260"/>
      </w:pPr>
      <w:r>
        <w:t>tyzmu, opierali się na uczuciowym przywiązaniu do gwary jako zrośniętej z ziemią, jako będącej wyrazem nastroju domowego ogniska i skarbnicą tradycji. Taka postawa wobec g</w:t>
      </w:r>
      <w:r>
        <w:t>wary była we wszystkich krajach źródłem prac zbieraczych, w takiej postawie tkwił impuls zapisywania faktów gwarowych dla samej radości, że się z nimi obcuje, że się je ratuje przed zagładą i utrwala. Nuta tego nastroju odzywa się nawet we wstępie do proje</w:t>
      </w:r>
      <w:r>
        <w:t xml:space="preserve">ktowanego przez Dauzat w r. 1939 nowego atlasu lingwistycznego Francji. „Le grand </w:t>
      </w:r>
      <w:r>
        <w:rPr>
          <w:lang w:val="fr-FR" w:eastAsia="fr-FR" w:bidi="fr-FR"/>
        </w:rPr>
        <w:t xml:space="preserve">intérêt </w:t>
      </w:r>
      <w:r>
        <w:t xml:space="preserve">de l’Atlas, pisał Dauzat, </w:t>
      </w:r>
      <w:r>
        <w:rPr>
          <w:lang w:val="fr-FR" w:eastAsia="fr-FR" w:bidi="fr-FR"/>
        </w:rPr>
        <w:t xml:space="preserve">pour les régionalistes, c’est qu’il permettra de sauver les vieux mots du terroir" </w:t>
      </w:r>
      <w:r>
        <w:t xml:space="preserve">(wyraz ,,terroir" </w:t>
      </w:r>
      <w:r>
        <w:rPr>
          <w:lang w:val="fr-FR" w:eastAsia="fr-FR" w:bidi="fr-FR"/>
        </w:rPr>
        <w:t xml:space="preserve">ma </w:t>
      </w:r>
      <w:r>
        <w:t>żywą treść uczuciową).</w:t>
      </w:r>
      <w:r>
        <w:tab/>
        <w:t>d.c.n.</w:t>
      </w:r>
    </w:p>
    <w:p w:rsidR="00EC73EA" w:rsidRDefault="00FB1725">
      <w:pPr>
        <w:pStyle w:val="Teksttreci110"/>
        <w:framePr w:wrap="none" w:vAnchor="page" w:hAnchor="page" w:x="947" w:y="5412"/>
        <w:shd w:val="clear" w:color="auto" w:fill="auto"/>
        <w:spacing w:before="0" w:after="0" w:line="280" w:lineRule="exact"/>
        <w:ind w:left="6400"/>
      </w:pPr>
      <w:r>
        <w:t>Witold</w:t>
      </w:r>
      <w:r>
        <w:t xml:space="preserve"> Doroszewski</w:t>
      </w:r>
    </w:p>
    <w:p w:rsidR="00EC73EA" w:rsidRDefault="00FB1725">
      <w:pPr>
        <w:pStyle w:val="Teksttreci20"/>
        <w:framePr w:w="9516" w:h="8611" w:hRule="exact" w:wrap="none" w:vAnchor="page" w:hAnchor="page" w:x="947" w:y="6139"/>
        <w:shd w:val="clear" w:color="auto" w:fill="auto"/>
        <w:spacing w:before="0" w:line="444" w:lineRule="exact"/>
        <w:ind w:right="720"/>
        <w:jc w:val="center"/>
      </w:pPr>
      <w:r>
        <w:rPr>
          <w:rStyle w:val="Teksttreci2Kursywa"/>
        </w:rPr>
        <w:t>O</w:t>
      </w:r>
      <w:r>
        <w:t xml:space="preserve"> JĘZYKU LISTÓW SŁOWACKIEGO</w:t>
      </w:r>
      <w:r>
        <w:br/>
        <w:t>(Dokończenie)</w:t>
      </w:r>
    </w:p>
    <w:p w:rsidR="00EC73EA" w:rsidRDefault="00FB1725">
      <w:pPr>
        <w:pStyle w:val="Teksttreci80"/>
        <w:framePr w:w="9516" w:h="8611" w:hRule="exact" w:wrap="none" w:vAnchor="page" w:hAnchor="page" w:x="947" w:y="6139"/>
        <w:shd w:val="clear" w:color="auto" w:fill="auto"/>
        <w:spacing w:before="0" w:after="218" w:line="252" w:lineRule="exact"/>
        <w:ind w:left="4540" w:right="260" w:firstLine="260"/>
      </w:pPr>
      <w:r>
        <w:t>Uwagi niniejsze są dalszym ciągiem artykułu zamieszczonego w Nr 1, 3 i 5 „Poradnika Językowego" z r. z.</w:t>
      </w:r>
    </w:p>
    <w:p w:rsidR="00EC73EA" w:rsidRDefault="00FB1725">
      <w:pPr>
        <w:pStyle w:val="Teksttreci20"/>
        <w:framePr w:w="9516" w:h="8611" w:hRule="exact" w:wrap="none" w:vAnchor="page" w:hAnchor="page" w:x="947" w:y="6139"/>
        <w:shd w:val="clear" w:color="auto" w:fill="auto"/>
        <w:spacing w:before="0" w:after="118" w:line="280" w:lineRule="exact"/>
        <w:ind w:right="720"/>
        <w:jc w:val="center"/>
      </w:pPr>
      <w:r>
        <w:t xml:space="preserve">II. </w:t>
      </w:r>
      <w:r>
        <w:rPr>
          <w:rStyle w:val="Teksttreci2Odstpy4pt"/>
        </w:rPr>
        <w:t>Wpływy języków obcych</w:t>
      </w:r>
    </w:p>
    <w:p w:rsidR="00EC73EA" w:rsidRDefault="00FB1725">
      <w:pPr>
        <w:pStyle w:val="Teksttreci20"/>
        <w:framePr w:w="9516" w:h="8611" w:hRule="exact" w:wrap="none" w:vAnchor="page" w:hAnchor="page" w:x="947" w:y="6139"/>
        <w:shd w:val="clear" w:color="auto" w:fill="auto"/>
        <w:spacing w:before="0" w:after="256" w:line="300" w:lineRule="exact"/>
        <w:ind w:left="980" w:right="260" w:firstLine="620"/>
      </w:pPr>
      <w:r>
        <w:t xml:space="preserve">Wpływy obce są w „Listach" Słowackiego tak jak i u Chopina (p. „P. J.“ </w:t>
      </w:r>
      <w:r>
        <w:t>Nr 4, 1950, s. 13, 14) częste i różnorodne.</w:t>
      </w:r>
    </w:p>
    <w:p w:rsidR="00EC73EA" w:rsidRDefault="00FB1725">
      <w:pPr>
        <w:pStyle w:val="Teksttreci20"/>
        <w:framePr w:w="9516" w:h="8611" w:hRule="exact" w:wrap="none" w:vAnchor="page" w:hAnchor="page" w:x="947" w:y="6139"/>
        <w:shd w:val="clear" w:color="auto" w:fill="auto"/>
        <w:spacing w:before="0" w:after="129" w:line="280" w:lineRule="exact"/>
        <w:ind w:right="720"/>
        <w:jc w:val="center"/>
      </w:pPr>
      <w:r>
        <w:rPr>
          <w:rStyle w:val="Teksttreci2Odstpy4pt"/>
        </w:rPr>
        <w:t>Galicyzmy</w:t>
      </w:r>
    </w:p>
    <w:p w:rsidR="00EC73EA" w:rsidRDefault="00FB1725">
      <w:pPr>
        <w:pStyle w:val="Teksttreci20"/>
        <w:framePr w:w="9516" w:h="8611" w:hRule="exact" w:wrap="none" w:vAnchor="page" w:hAnchor="page" w:x="947" w:y="6139"/>
        <w:shd w:val="clear" w:color="auto" w:fill="auto"/>
        <w:spacing w:before="0" w:line="294" w:lineRule="exact"/>
        <w:ind w:left="980" w:right="260" w:firstLine="620"/>
      </w:pPr>
      <w:r>
        <w:t>Wpływy francuskie są dość silne. Przyczyn można upatrywać zarówno w epoce wpływom tym sprzyjającej jak w tradycji polskiej (wojny napoleońskie), w środowisku, z jakiego pochodził poeta, oraz — oczywi</w:t>
      </w:r>
      <w:r>
        <w:t>ście — w wieloletnim pobycie Słowackiego we Francji. Wpływy te przejawiają się zarówno w słownictwie jak w konstrukcji składniowej.</w:t>
      </w:r>
    </w:p>
    <w:p w:rsidR="00EC73EA" w:rsidRDefault="00FB1725">
      <w:pPr>
        <w:pStyle w:val="Teksttreci20"/>
        <w:framePr w:w="9516" w:h="8611" w:hRule="exact" w:wrap="none" w:vAnchor="page" w:hAnchor="page" w:x="947" w:y="6139"/>
        <w:shd w:val="clear" w:color="auto" w:fill="auto"/>
        <w:spacing w:before="0" w:line="294" w:lineRule="exact"/>
        <w:ind w:left="980" w:right="260" w:firstLine="620"/>
      </w:pPr>
      <w:r>
        <w:t xml:space="preserve">Spotykamy w „Listach" wyrazy czy wyrażenia francuskie oryginalne z zachowaniem pisowni: „(...) już siedziałem w </w:t>
      </w:r>
      <w:r>
        <w:rPr>
          <w:rStyle w:val="Teksttreci2Kursywa"/>
          <w:lang w:val="fr-FR" w:eastAsia="fr-FR" w:bidi="fr-FR"/>
        </w:rPr>
        <w:t xml:space="preserve">chaise </w:t>
      </w:r>
      <w:r>
        <w:rPr>
          <w:rStyle w:val="Teksttreci2Kursywa"/>
        </w:rPr>
        <w:t>de po</w:t>
      </w:r>
      <w:r>
        <w:rPr>
          <w:rStyle w:val="Teksttreci2Kursywa"/>
        </w:rPr>
        <w:t>ste</w:t>
      </w:r>
      <w:r>
        <w:t xml:space="preserve">" (XI, s. 24), „Okropnego mi wypłatał figla </w:t>
      </w:r>
      <w:r>
        <w:rPr>
          <w:rStyle w:val="Teksttreci2Kursywa"/>
          <w:lang w:val="fr-FR" w:eastAsia="fr-FR" w:bidi="fr-FR"/>
        </w:rPr>
        <w:t>paquebot à vapeur</w:t>
      </w:r>
      <w:r>
        <w:t>; odszedł beze mnie" (XI, s. 24), lub wyrazy przyswojone, spolszczone. Spolszczenie następuje przez zmianę pisowni i zastosowanie fleksji polskiej, jak np. „Widziałem z daleka Wiktora Hugo (..</w:t>
      </w:r>
      <w:r>
        <w:t xml:space="preserve">.). Wcale z jego postawy geniuszu nie widać, — </w:t>
      </w:r>
      <w:r>
        <w:rPr>
          <w:rStyle w:val="Teksttreci2Kursywa"/>
        </w:rPr>
        <w:t>patapuf</w:t>
      </w:r>
      <w:r>
        <w:t xml:space="preserve"> zupełny (...)" (XI, s. 37), „(...) znalazłem sobie bardzo ładny </w:t>
      </w:r>
      <w:r>
        <w:rPr>
          <w:rStyle w:val="Teksttreci2Kursywa"/>
          <w:lang w:val="fr-FR" w:eastAsia="fr-FR" w:bidi="fr-FR"/>
        </w:rPr>
        <w:t>pension</w:t>
      </w:r>
      <w:r>
        <w:rPr>
          <w:lang w:val="fr-FR" w:eastAsia="fr-FR" w:bidi="fr-FR"/>
        </w:rPr>
        <w:t xml:space="preserve"> </w:t>
      </w:r>
      <w:r>
        <w:t xml:space="preserve">w wiejskim domu (...)" (XI, </w:t>
      </w:r>
      <w:r>
        <w:rPr>
          <w:lang w:val="fr-FR" w:eastAsia="fr-FR" w:bidi="fr-FR"/>
        </w:rPr>
        <w:t xml:space="preserve">s. </w:t>
      </w:r>
      <w:r>
        <w:t xml:space="preserve">III), „Pani Tastu jest teraz najsławniejszą </w:t>
      </w:r>
      <w:r>
        <w:rPr>
          <w:rStyle w:val="Teksttreci2Kursywa"/>
        </w:rPr>
        <w:t>poetessą</w:t>
      </w:r>
      <w:r>
        <w:t xml:space="preserve"> francuską..." (XI. s. 82), „(...) przygotował</w:t>
      </w:r>
      <w:r>
        <w:t xml:space="preserve"> dla mnie </w:t>
      </w:r>
      <w:r>
        <w:rPr>
          <w:rStyle w:val="Teksttreci2Kursywa"/>
        </w:rPr>
        <w:t>fetę</w:t>
      </w:r>
      <w:r>
        <w:t xml:space="preserve"> w Wersalu (...)" (XI, s. 70), „Wszystkie damy moje znajome starają się, aby tego </w:t>
      </w:r>
      <w:r>
        <w:rPr>
          <w:rStyle w:val="Teksttreci2Kursywa"/>
        </w:rPr>
        <w:t>żurnalu</w:t>
      </w:r>
      <w:r>
        <w:t xml:space="preserve"> dostać (...)" (XI, s. 118), „Otóż masz, Kocha-</w:t>
      </w:r>
    </w:p>
    <w:p w:rsidR="00EC73EA" w:rsidRDefault="00EC73EA">
      <w:pPr>
        <w:rPr>
          <w:sz w:val="2"/>
          <w:szCs w:val="2"/>
        </w:rPr>
        <w:sectPr w:rsidR="00EC73EA">
          <w:pgSz w:w="11900" w:h="16840"/>
          <w:pgMar w:top="360" w:right="360" w:bottom="360" w:left="360" w:header="0" w:footer="3" w:gutter="0"/>
          <w:cols w:space="720"/>
          <w:noEndnote/>
          <w:docGrid w:linePitch="360"/>
        </w:sectPr>
      </w:pPr>
    </w:p>
    <w:p w:rsidR="00EC73EA" w:rsidRDefault="00FB1725">
      <w:pPr>
        <w:pStyle w:val="Nagweklubstopka0"/>
        <w:framePr w:wrap="none" w:vAnchor="page" w:hAnchor="page" w:x="1271" w:y="1312"/>
        <w:shd w:val="clear" w:color="auto" w:fill="auto"/>
        <w:spacing w:line="220" w:lineRule="exact"/>
      </w:pPr>
      <w:r>
        <w:lastRenderedPageBreak/>
        <w:t>1953, z. 1</w:t>
      </w:r>
    </w:p>
    <w:p w:rsidR="00EC73EA" w:rsidRDefault="00FB1725">
      <w:pPr>
        <w:pStyle w:val="Nagweklubstopka0"/>
        <w:framePr w:wrap="none" w:vAnchor="page" w:hAnchor="page" w:x="4331" w:y="1324"/>
        <w:shd w:val="clear" w:color="auto" w:fill="auto"/>
        <w:spacing w:line="220" w:lineRule="exact"/>
      </w:pPr>
      <w:r>
        <w:t>PORADNIK JĘZYKOWY</w:t>
      </w:r>
    </w:p>
    <w:p w:rsidR="00EC73EA" w:rsidRDefault="00FB1725">
      <w:pPr>
        <w:pStyle w:val="Nagweklubstopka0"/>
        <w:framePr w:wrap="none" w:vAnchor="page" w:hAnchor="page" w:x="9887" w:y="1348"/>
        <w:shd w:val="clear" w:color="auto" w:fill="auto"/>
        <w:spacing w:line="220" w:lineRule="exact"/>
      </w:pPr>
      <w:r>
        <w:t>9</w:t>
      </w:r>
    </w:p>
    <w:p w:rsidR="00EC73EA" w:rsidRDefault="00FB1725">
      <w:pPr>
        <w:pStyle w:val="Teksttreci20"/>
        <w:framePr w:w="9516" w:h="13194" w:hRule="exact" w:wrap="none" w:vAnchor="page" w:hAnchor="page" w:x="947" w:y="1919"/>
        <w:shd w:val="clear" w:color="auto" w:fill="auto"/>
        <w:spacing w:before="0" w:line="324" w:lineRule="exact"/>
        <w:ind w:left="300" w:right="540"/>
      </w:pPr>
      <w:r>
        <w:t xml:space="preserve">na Mamo moja, wszystkie </w:t>
      </w:r>
      <w:r>
        <w:rPr>
          <w:rStyle w:val="Teksttreci2Kursywa"/>
        </w:rPr>
        <w:t>detale</w:t>
      </w:r>
      <w:r>
        <w:t xml:space="preserve"> mojego pobytu (...)</w:t>
      </w:r>
      <w:r>
        <w:t xml:space="preserve">“ (XI, s. 114), „W dolinie między sosnami stoją opuszczone </w:t>
      </w:r>
      <w:r>
        <w:rPr>
          <w:rStyle w:val="Teksttreci2Kursywa"/>
        </w:rPr>
        <w:t>szalety</w:t>
      </w:r>
      <w:r>
        <w:t xml:space="preserve"> — domki, w których latem pasterze mieszkają" (XI, s. 110), „Murawa zieleńsza, a piasek czerwieńszej farby, co </w:t>
      </w:r>
      <w:r>
        <w:rPr>
          <w:rStyle w:val="Teksttreci2Kursywa"/>
        </w:rPr>
        <w:t>pejzażom</w:t>
      </w:r>
      <w:r>
        <w:t xml:space="preserve"> oryginalny nadaje widok" (XI, s. 24), „Tutejsza młodzież tak mało ma </w:t>
      </w:r>
      <w:r>
        <w:rPr>
          <w:rStyle w:val="Teksttreci2Kursywa"/>
        </w:rPr>
        <w:t>r</w:t>
      </w:r>
      <w:r>
        <w:rPr>
          <w:rStyle w:val="Teksttreci2Kursywa"/>
        </w:rPr>
        <w:t>esursów</w:t>
      </w:r>
      <w:r>
        <w:t xml:space="preserve"> (XI, s. 198), „Tam widziałem z gór spadające </w:t>
      </w:r>
      <w:r>
        <w:rPr>
          <w:rStyle w:val="Teksttreci2Kursywa"/>
        </w:rPr>
        <w:t>awalansze"</w:t>
      </w:r>
      <w:r>
        <w:t xml:space="preserve"> (XI, s. 194), „(...) z jednej części do drugiej jeżdżą </w:t>
      </w:r>
      <w:r>
        <w:rPr>
          <w:rStyle w:val="Teksttreci2Kursywa"/>
        </w:rPr>
        <w:t>dyliżansami</w:t>
      </w:r>
      <w:r>
        <w:t xml:space="preserve">" (XI, s. 25), „(...) wydobywam ze składu liczne arkusze, by je oddać </w:t>
      </w:r>
      <w:r>
        <w:rPr>
          <w:rStyle w:val="Teksttreci2Kursywa"/>
        </w:rPr>
        <w:t>broszerowi</w:t>
      </w:r>
      <w:r>
        <w:t xml:space="preserve"> (...)" (XI, s. 525), „(...) abym cię mógł cze</w:t>
      </w:r>
      <w:r>
        <w:t xml:space="preserve">kać na </w:t>
      </w:r>
      <w:r w:rsidRPr="00620A5F">
        <w:rPr>
          <w:rStyle w:val="Teksttreci2Kursywa"/>
          <w:lang w:eastAsia="en-US" w:bidi="en-US"/>
        </w:rPr>
        <w:t>debar</w:t>
      </w:r>
      <w:r>
        <w:rPr>
          <w:rStyle w:val="Teksttreci2Kursywa"/>
        </w:rPr>
        <w:t>kaderze</w:t>
      </w:r>
      <w:r>
        <w:t xml:space="preserve"> drogi żelaznej (...)" (XI, s. 516), „(...) żadnego nagrobku przenosić do was nie warto (...). Macie </w:t>
      </w:r>
      <w:r>
        <w:rPr>
          <w:rStyle w:val="Teksttreci2Kursywa"/>
        </w:rPr>
        <w:t>kariery</w:t>
      </w:r>
      <w:r>
        <w:t xml:space="preserve"> kamieni, będzie więc może nie nazbyt trudnym do zrobienia" (XI, s. 88).</w:t>
      </w:r>
    </w:p>
    <w:p w:rsidR="00EC73EA" w:rsidRDefault="00FB1725">
      <w:pPr>
        <w:pStyle w:val="Teksttreci20"/>
        <w:framePr w:w="9516" w:h="13194" w:hRule="exact" w:wrap="none" w:vAnchor="page" w:hAnchor="page" w:x="947" w:y="1919"/>
        <w:shd w:val="clear" w:color="auto" w:fill="auto"/>
        <w:spacing w:before="0" w:line="324" w:lineRule="exact"/>
        <w:ind w:left="300" w:right="540" w:firstLine="620"/>
      </w:pPr>
      <w:r>
        <w:t xml:space="preserve">Odpowiednie wyrazy francuskie: </w:t>
      </w:r>
      <w:r>
        <w:rPr>
          <w:rStyle w:val="Teksttreci2Kursywa"/>
          <w:lang w:val="fr-FR" w:eastAsia="fr-FR" w:bidi="fr-FR"/>
        </w:rPr>
        <w:t>patapouf</w:t>
      </w:r>
      <w:r>
        <w:rPr>
          <w:lang w:val="fr-FR" w:eastAsia="fr-FR" w:bidi="fr-FR"/>
        </w:rPr>
        <w:t xml:space="preserve"> </w:t>
      </w:r>
      <w:r>
        <w:t xml:space="preserve">»grubas«, </w:t>
      </w:r>
      <w:r>
        <w:rPr>
          <w:rStyle w:val="Teksttreci2Kursywa"/>
          <w:lang w:val="fr-FR" w:eastAsia="fr-FR" w:bidi="fr-FR"/>
        </w:rPr>
        <w:t>pensio</w:t>
      </w:r>
      <w:r>
        <w:rPr>
          <w:rStyle w:val="Teksttreci2Kursywa"/>
          <w:lang w:val="fr-FR" w:eastAsia="fr-FR" w:bidi="fr-FR"/>
        </w:rPr>
        <w:t>n</w:t>
      </w:r>
      <w:r>
        <w:rPr>
          <w:rStyle w:val="Teksttreci2Kursywa"/>
        </w:rPr>
        <w:t xml:space="preserve">, </w:t>
      </w:r>
      <w:r>
        <w:rPr>
          <w:rStyle w:val="Teksttreci2Kursywa"/>
          <w:lang w:val="fr-FR" w:eastAsia="fr-FR" w:bidi="fr-FR"/>
        </w:rPr>
        <w:t>poétesse</w:t>
      </w:r>
      <w:r>
        <w:rPr>
          <w:rStyle w:val="Teksttreci2Kursywa"/>
        </w:rPr>
        <w:t xml:space="preserve">, </w:t>
      </w:r>
      <w:r>
        <w:rPr>
          <w:rStyle w:val="Teksttreci2Kursywa"/>
          <w:lang w:val="fr-FR" w:eastAsia="fr-FR" w:bidi="fr-FR"/>
        </w:rPr>
        <w:t>fête</w:t>
      </w:r>
      <w:r>
        <w:rPr>
          <w:lang w:val="fr-FR" w:eastAsia="fr-FR" w:bidi="fr-FR"/>
        </w:rPr>
        <w:t xml:space="preserve"> </w:t>
      </w:r>
      <w:r>
        <w:t xml:space="preserve">»uroczystość, zabawa«, </w:t>
      </w:r>
      <w:r>
        <w:rPr>
          <w:rStyle w:val="Teksttreci2Kursywa"/>
          <w:lang w:val="fr-FR" w:eastAsia="fr-FR" w:bidi="fr-FR"/>
        </w:rPr>
        <w:t>journal</w:t>
      </w:r>
      <w:r>
        <w:rPr>
          <w:rStyle w:val="Teksttreci2Kursywa"/>
        </w:rPr>
        <w:t xml:space="preserve">, </w:t>
      </w:r>
      <w:r>
        <w:rPr>
          <w:rStyle w:val="Teksttreci2Kursywa"/>
          <w:lang w:val="fr-FR" w:eastAsia="fr-FR" w:bidi="fr-FR"/>
        </w:rPr>
        <w:t>détail, chalet</w:t>
      </w:r>
      <w:r>
        <w:rPr>
          <w:lang w:val="fr-FR" w:eastAsia="fr-FR" w:bidi="fr-FR"/>
        </w:rPr>
        <w:t xml:space="preserve"> </w:t>
      </w:r>
      <w:r>
        <w:t xml:space="preserve">»szałas«, </w:t>
      </w:r>
      <w:r>
        <w:rPr>
          <w:rStyle w:val="Teksttreci2Kursywa"/>
          <w:lang w:val="fr-FR" w:eastAsia="fr-FR" w:bidi="fr-FR"/>
        </w:rPr>
        <w:t>paysage</w:t>
      </w:r>
      <w:r>
        <w:rPr>
          <w:lang w:val="fr-FR" w:eastAsia="fr-FR" w:bidi="fr-FR"/>
        </w:rPr>
        <w:t xml:space="preserve"> »krajobraz«, </w:t>
      </w:r>
      <w:r>
        <w:rPr>
          <w:rStyle w:val="Teksttreci2Kursywa"/>
          <w:lang w:val="fr-FR" w:eastAsia="fr-FR" w:bidi="fr-FR"/>
        </w:rPr>
        <w:t>ressource</w:t>
      </w:r>
      <w:r>
        <w:rPr>
          <w:lang w:val="fr-FR" w:eastAsia="fr-FR" w:bidi="fr-FR"/>
        </w:rPr>
        <w:t xml:space="preserve"> »zasoby </w:t>
      </w:r>
      <w:r>
        <w:t xml:space="preserve">pieniężne«, </w:t>
      </w:r>
      <w:r>
        <w:rPr>
          <w:rStyle w:val="Teksttreci2Kursywa"/>
          <w:lang w:val="fr-FR" w:eastAsia="fr-FR" w:bidi="fr-FR"/>
        </w:rPr>
        <w:t>avalanche</w:t>
      </w:r>
      <w:r>
        <w:rPr>
          <w:lang w:val="fr-FR" w:eastAsia="fr-FR" w:bidi="fr-FR"/>
        </w:rPr>
        <w:t xml:space="preserve"> »lawina«, </w:t>
      </w:r>
      <w:r>
        <w:rPr>
          <w:rStyle w:val="Teksttreci2Kursywa"/>
          <w:lang w:val="fr-FR" w:eastAsia="fr-FR" w:bidi="fr-FR"/>
        </w:rPr>
        <w:t>diligence, brocheur, débarcadaire, carrière</w:t>
      </w:r>
      <w:r>
        <w:rPr>
          <w:lang w:val="fr-FR" w:eastAsia="fr-FR" w:bidi="fr-FR"/>
        </w:rPr>
        <w:t xml:space="preserve"> </w:t>
      </w:r>
      <w:r>
        <w:t xml:space="preserve">»kamieniołom«. Pisownia tych wyrazów jest niekonsekwentna: albo całkowicie spolszczona </w:t>
      </w:r>
      <w:r>
        <w:rPr>
          <w:rStyle w:val="Teksttreci2Kursywa"/>
        </w:rPr>
        <w:t>(resurs, awalansze</w:t>
      </w:r>
      <w:r>
        <w:t xml:space="preserve"> itd.), albo z odbiciem pisowni czy wymowy francuskiej: „(...) grają (...) </w:t>
      </w:r>
      <w:r>
        <w:rPr>
          <w:rStyle w:val="Teksttreci2Kursywa"/>
        </w:rPr>
        <w:t>wodwille</w:t>
      </w:r>
      <w:r>
        <w:rPr>
          <w:rStyle w:val="Teksttreci2Kursywa"/>
          <w:vertAlign w:val="superscript"/>
        </w:rPr>
        <w:t>&lt;c</w:t>
      </w:r>
      <w:r>
        <w:t xml:space="preserve"> (XI, s. 173), lub </w:t>
      </w:r>
      <w:r>
        <w:rPr>
          <w:rStyle w:val="Teksttreci2Kursywa"/>
        </w:rPr>
        <w:t>„wodwilów"</w:t>
      </w:r>
      <w:r>
        <w:t xml:space="preserve"> (ib.) — fr. </w:t>
      </w:r>
      <w:r>
        <w:rPr>
          <w:rStyle w:val="Teksttreci2Kursywa"/>
          <w:lang w:val="fr-FR" w:eastAsia="fr-FR" w:bidi="fr-FR"/>
        </w:rPr>
        <w:t xml:space="preserve">vaudeville; </w:t>
      </w:r>
      <w:r>
        <w:t>„(...) bo go</w:t>
      </w:r>
      <w:r>
        <w:t xml:space="preserve"> znacie z </w:t>
      </w:r>
      <w:r>
        <w:rPr>
          <w:rStyle w:val="Teksttreci2Kursywa"/>
        </w:rPr>
        <w:t>memoarów</w:t>
      </w:r>
      <w:r>
        <w:t xml:space="preserve"> rozwiązłego wieku Ludwika XIV i XV." (XI, s. 65), — fr. </w:t>
      </w:r>
      <w:r>
        <w:rPr>
          <w:rStyle w:val="Teksttreci2Kursywa"/>
          <w:lang w:val="fr-FR" w:eastAsia="fr-FR" w:bidi="fr-FR"/>
        </w:rPr>
        <w:t>mémoires</w:t>
      </w:r>
      <w:r>
        <w:rPr>
          <w:rStyle w:val="Teksttreci2Kursywa"/>
        </w:rPr>
        <w:t>;</w:t>
      </w:r>
      <w:r>
        <w:t xml:space="preserve"> „(...) publiczność patrzała na to z wielkiego </w:t>
      </w:r>
      <w:r>
        <w:rPr>
          <w:rStyle w:val="Teksttreci2Kursywa"/>
        </w:rPr>
        <w:t>bulewaru.“</w:t>
      </w:r>
      <w:r>
        <w:t xml:space="preserve"> (XI, s. 16) — fr. </w:t>
      </w:r>
      <w:r>
        <w:rPr>
          <w:rStyle w:val="Teksttreci2Kursywa"/>
          <w:lang w:val="fr-FR" w:eastAsia="fr-FR" w:bidi="fr-FR"/>
        </w:rPr>
        <w:t>boulevard,</w:t>
      </w:r>
      <w:r>
        <w:rPr>
          <w:lang w:val="fr-FR" w:eastAsia="fr-FR" w:bidi="fr-FR"/>
        </w:rPr>
        <w:t xml:space="preserve"> </w:t>
      </w:r>
      <w:r>
        <w:t xml:space="preserve">„(...) ogromna </w:t>
      </w:r>
      <w:r>
        <w:rPr>
          <w:rStyle w:val="Teksttreci2Kursywa"/>
        </w:rPr>
        <w:t>enfilada</w:t>
      </w:r>
      <w:r>
        <w:t xml:space="preserve"> filarów (...)" (XI, s. 27) — fr. </w:t>
      </w:r>
      <w:r>
        <w:rPr>
          <w:rStyle w:val="Teksttreci2Kursywa"/>
          <w:lang w:val="fr-FR" w:eastAsia="fr-FR" w:bidi="fr-FR"/>
        </w:rPr>
        <w:t>enfilade;</w:t>
      </w:r>
      <w:r>
        <w:rPr>
          <w:lang w:val="fr-FR" w:eastAsia="fr-FR" w:bidi="fr-FR"/>
        </w:rPr>
        <w:t xml:space="preserve"> </w:t>
      </w:r>
      <w:r>
        <w:t xml:space="preserve">„Wjeżdżając </w:t>
      </w:r>
      <w:r w:rsidRPr="00620A5F">
        <w:rPr>
          <w:lang w:eastAsia="en-US" w:bidi="en-US"/>
        </w:rPr>
        <w:t>do Dov</w:t>
      </w:r>
      <w:r w:rsidRPr="00620A5F">
        <w:rPr>
          <w:lang w:eastAsia="en-US" w:bidi="en-US"/>
        </w:rPr>
        <w:t xml:space="preserve">er, </w:t>
      </w:r>
      <w:r>
        <w:t xml:space="preserve">kazałem zatknąć francuski </w:t>
      </w:r>
      <w:r>
        <w:rPr>
          <w:rStyle w:val="Teksttreci2Kursywa"/>
          <w:lang w:val="fr-FR" w:eastAsia="fr-FR" w:bidi="fr-FR"/>
        </w:rPr>
        <w:t>pavillon</w:t>
      </w:r>
      <w:r>
        <w:rPr>
          <w:lang w:val="fr-FR" w:eastAsia="fr-FR" w:bidi="fr-FR"/>
        </w:rPr>
        <w:t xml:space="preserve"> </w:t>
      </w:r>
      <w:r>
        <w:t xml:space="preserve">(...)" (XI, s. 25) — fr. </w:t>
      </w:r>
      <w:r>
        <w:rPr>
          <w:rStyle w:val="Teksttreci2Kursywa"/>
          <w:lang w:val="fr-FR" w:eastAsia="fr-FR" w:bidi="fr-FR"/>
        </w:rPr>
        <w:t>pavillon.</w:t>
      </w:r>
    </w:p>
    <w:p w:rsidR="00EC73EA" w:rsidRDefault="00FB1725">
      <w:pPr>
        <w:pStyle w:val="Teksttreci20"/>
        <w:framePr w:w="9516" w:h="13194" w:hRule="exact" w:wrap="none" w:vAnchor="page" w:hAnchor="page" w:x="947" w:y="1919"/>
        <w:shd w:val="clear" w:color="auto" w:fill="auto"/>
        <w:spacing w:before="0" w:line="324" w:lineRule="exact"/>
        <w:ind w:left="300" w:right="540" w:firstLine="620"/>
      </w:pPr>
      <w:r>
        <w:t xml:space="preserve">Spolszczenie wyrazów francuskich </w:t>
      </w:r>
      <w:r>
        <w:rPr>
          <w:rStyle w:val="Teksttreci2Kursywa"/>
        </w:rPr>
        <w:t>bywa</w:t>
      </w:r>
      <w:r>
        <w:t xml:space="preserve"> też dokonywane przez dodanie polskiego przyrostka lub przedrostka (albo obu razem) do tematu przejętego z języka obcego: „(...) aby się w Marsyl</w:t>
      </w:r>
      <w:r>
        <w:t xml:space="preserve">ii na okręt parowy </w:t>
      </w:r>
      <w:r>
        <w:rPr>
          <w:rStyle w:val="Teksttreci2Kursywa"/>
        </w:rPr>
        <w:t>embarkował</w:t>
      </w:r>
      <w:r>
        <w:t xml:space="preserve"> (...)" (XI, s. 228), „(...) aby się mógł </w:t>
      </w:r>
      <w:r>
        <w:rPr>
          <w:rStyle w:val="Teksttreci2Kursywa"/>
        </w:rPr>
        <w:t>zmenażować,</w:t>
      </w:r>
      <w:r>
        <w:t xml:space="preserve"> muszę odmienić miejsce pobytu (...)" (XI, s. 256), „Wieczorami tak na żywych — i </w:t>
      </w:r>
      <w:r>
        <w:rPr>
          <w:rStyle w:val="Teksttreci2Kursywa"/>
        </w:rPr>
        <w:t>passjonowanych</w:t>
      </w:r>
      <w:r>
        <w:t xml:space="preserve"> rozmowach czas nam zbiegał (...)" (XI, s. 261), „(...) który tak po kolacji </w:t>
      </w:r>
      <w:r>
        <w:rPr>
          <w:rStyle w:val="Teksttreci2Kursywa"/>
          <w:lang w:val="cs-CZ" w:eastAsia="cs-CZ" w:bidi="cs-CZ"/>
        </w:rPr>
        <w:t>p</w:t>
      </w:r>
      <w:r>
        <w:rPr>
          <w:rStyle w:val="Teksttreci2Kursywa"/>
          <w:lang w:val="cs-CZ" w:eastAsia="cs-CZ" w:bidi="cs-CZ"/>
        </w:rPr>
        <w:t>romenuje</w:t>
      </w:r>
      <w:r>
        <w:rPr>
          <w:lang w:val="cs-CZ" w:eastAsia="cs-CZ" w:bidi="cs-CZ"/>
        </w:rPr>
        <w:t xml:space="preserve"> </w:t>
      </w:r>
      <w:r>
        <w:t xml:space="preserve">swoje towarzystwo." (XI, s. 273), „Niech więc </w:t>
      </w:r>
      <w:r>
        <w:rPr>
          <w:rStyle w:val="Teksttreci2Kursywa"/>
        </w:rPr>
        <w:t>zrewoltuje się</w:t>
      </w:r>
      <w:r>
        <w:t xml:space="preserve"> — jedzie do Drezna (...)" (XI, s. 488), „(...) gdyby mi nie brakło </w:t>
      </w:r>
      <w:r>
        <w:rPr>
          <w:rStyle w:val="Teksttreci2Kursywa"/>
        </w:rPr>
        <w:t>familijnego</w:t>
      </w:r>
      <w:r>
        <w:t xml:space="preserve"> życia (...)" (XI, s. 359) — od fr. </w:t>
      </w:r>
      <w:r>
        <w:rPr>
          <w:rStyle w:val="Teksttreci2Kursywa"/>
          <w:lang w:val="fr-FR" w:eastAsia="fr-FR" w:bidi="fr-FR"/>
        </w:rPr>
        <w:t xml:space="preserve">s'embarquer, ménager, </w:t>
      </w:r>
      <w:r>
        <w:rPr>
          <w:rStyle w:val="Teksttreci2Kursywa"/>
        </w:rPr>
        <w:t xml:space="preserve">pas- </w:t>
      </w:r>
      <w:r>
        <w:rPr>
          <w:rStyle w:val="Teksttreci2Kursywa"/>
          <w:lang w:val="fr-FR" w:eastAsia="fr-FR" w:bidi="fr-FR"/>
        </w:rPr>
        <w:t>sioné, promener, se révolter, raisonner,</w:t>
      </w:r>
      <w:r>
        <w:rPr>
          <w:lang w:val="fr-FR" w:eastAsia="fr-FR" w:bidi="fr-FR"/>
        </w:rPr>
        <w:t xml:space="preserve"> — </w:t>
      </w:r>
      <w:r>
        <w:t xml:space="preserve">i </w:t>
      </w:r>
      <w:r>
        <w:t xml:space="preserve">od znanego już Lindemu spolszczonego </w:t>
      </w:r>
      <w:r>
        <w:rPr>
          <w:rStyle w:val="Teksttreci2Kursywa"/>
        </w:rPr>
        <w:t>familia.</w:t>
      </w:r>
    </w:p>
    <w:p w:rsidR="00EC73EA" w:rsidRDefault="00FB1725">
      <w:pPr>
        <w:pStyle w:val="Teksttreci20"/>
        <w:framePr w:w="9516" w:h="13194" w:hRule="exact" w:wrap="none" w:vAnchor="page" w:hAnchor="page" w:x="947" w:y="1919"/>
        <w:shd w:val="clear" w:color="auto" w:fill="auto"/>
        <w:spacing w:before="0" w:line="324" w:lineRule="exact"/>
        <w:ind w:left="300" w:right="540" w:firstLine="620"/>
      </w:pPr>
      <w:r>
        <w:t xml:space="preserve">Niektóre z tych pojawiających się w w. XIX, bo nie zanotowanych u Lindego wyrazów dawno wyszły z użycia i nie słyszy się ich od najstarszych nawet dzisiaj jeszcze żyjących ludzi: „(...) </w:t>
      </w:r>
      <w:r>
        <w:rPr>
          <w:rStyle w:val="Teksttreci2Kursywa"/>
        </w:rPr>
        <w:t>renunkułami</w:t>
      </w:r>
      <w:r>
        <w:t xml:space="preserve"> ognistego koloru, błękitnej i białej barwy okryta, jakie narcyzy (...)" (XI, s. 290), ,,(...) widok tej nowej </w:t>
      </w:r>
      <w:r>
        <w:rPr>
          <w:rStyle w:val="Teksttreci2Kursywa"/>
        </w:rPr>
        <w:t>inondacji</w:t>
      </w:r>
      <w:r>
        <w:t xml:space="preserve"> nowym był dla mnie." (XI, s. 288), „(...) panny tysiąc komplementów, tysiąc </w:t>
      </w:r>
      <w:r>
        <w:rPr>
          <w:rStyle w:val="Teksttreci2Kursywa"/>
        </w:rPr>
        <w:t>ekstazji</w:t>
      </w:r>
      <w:r>
        <w:t xml:space="preserve"> z powodu wierszy powiedziały</w:t>
      </w:r>
    </w:p>
    <w:p w:rsidR="00EC73EA" w:rsidRDefault="00EC73EA">
      <w:pPr>
        <w:rPr>
          <w:sz w:val="2"/>
          <w:szCs w:val="2"/>
        </w:rPr>
        <w:sectPr w:rsidR="00EC73EA">
          <w:pgSz w:w="11900" w:h="16840"/>
          <w:pgMar w:top="360" w:right="360" w:bottom="360" w:left="360" w:header="0" w:footer="3" w:gutter="0"/>
          <w:cols w:space="720"/>
          <w:noEndnote/>
          <w:docGrid w:linePitch="360"/>
        </w:sectPr>
      </w:pPr>
    </w:p>
    <w:p w:rsidR="00EC73EA" w:rsidRDefault="00EC73EA">
      <w:pPr>
        <w:rPr>
          <w:sz w:val="2"/>
          <w:szCs w:val="2"/>
        </w:rPr>
      </w:pPr>
      <w:r w:rsidRPr="00EC73EA">
        <w:lastRenderedPageBreak/>
        <w:pict>
          <v:rect id="_x0000_s1033" style="position:absolute;margin-left:565.7pt;margin-top:567.35pt;width:26.1pt;height:6.9pt;z-index:-251659776;mso-position-horizontal-relative:page;mso-position-vertical-relative:page" fillcolor="#0f0504" stroked="f">
            <w10:wrap anchorx="page" anchory="page"/>
          </v:rect>
        </w:pict>
      </w:r>
    </w:p>
    <w:p w:rsidR="00EC73EA" w:rsidRDefault="00FB1725">
      <w:pPr>
        <w:pStyle w:val="Nagweklubstopka0"/>
        <w:framePr w:wrap="none" w:vAnchor="page" w:hAnchor="page" w:x="1721" w:y="1566"/>
        <w:shd w:val="clear" w:color="auto" w:fill="auto"/>
        <w:tabs>
          <w:tab w:val="left" w:pos="2910"/>
          <w:tab w:val="left" w:pos="7596"/>
        </w:tabs>
        <w:spacing w:line="220" w:lineRule="exact"/>
        <w:jc w:val="both"/>
      </w:pPr>
      <w:r>
        <w:t>10</w:t>
      </w:r>
      <w:r>
        <w:tab/>
        <w:t>PORADNIK JĘZYKOWY</w:t>
      </w:r>
      <w:r>
        <w:tab/>
        <w:t>1953, z. 1</w:t>
      </w:r>
    </w:p>
    <w:p w:rsidR="00EC73EA" w:rsidRDefault="00FB1725">
      <w:pPr>
        <w:pStyle w:val="Teksttreci20"/>
        <w:framePr w:w="9516" w:h="12868" w:hRule="exact" w:wrap="none" w:vAnchor="page" w:hAnchor="page" w:x="947" w:y="2152"/>
        <w:shd w:val="clear" w:color="auto" w:fill="auto"/>
        <w:spacing w:before="0" w:line="312" w:lineRule="exact"/>
        <w:ind w:left="820" w:right="200"/>
      </w:pPr>
      <w:r>
        <w:t xml:space="preserve">mi..." (XI, s. 83), „Teraz zła </w:t>
      </w:r>
      <w:r>
        <w:rPr>
          <w:rStyle w:val="Teksttreci2Kursywa"/>
        </w:rPr>
        <w:t>dygestia,</w:t>
      </w:r>
      <w:r>
        <w:t xml:space="preserve"> albo za późne wstanie może mi tysiąc przeczuć utworzyć." (XI, s. 91—92), „(...) ta dusza była </w:t>
      </w:r>
      <w:r>
        <w:rPr>
          <w:rStyle w:val="Teksttreci2Kursywa"/>
        </w:rPr>
        <w:t xml:space="preserve">artyficjalną </w:t>
      </w:r>
      <w:r>
        <w:t>i omalowaną (...) złotem i kolorami (...)“ (XI, s</w:t>
      </w:r>
      <w:r>
        <w:t xml:space="preserve">. 449), fr. </w:t>
      </w:r>
      <w:r>
        <w:rPr>
          <w:rStyle w:val="Teksttreci2Kursywa"/>
          <w:lang w:val="fr-FR" w:eastAsia="fr-FR" w:bidi="fr-FR"/>
        </w:rPr>
        <w:t>renoncule</w:t>
      </w:r>
      <w:r>
        <w:rPr>
          <w:lang w:val="fr-FR" w:eastAsia="fr-FR" w:bidi="fr-FR"/>
        </w:rPr>
        <w:t xml:space="preserve"> </w:t>
      </w:r>
      <w:r>
        <w:t xml:space="preserve">»jaskier«, </w:t>
      </w:r>
      <w:r>
        <w:rPr>
          <w:rStyle w:val="Teksttreci2Kursywa"/>
          <w:lang w:val="fr-FR" w:eastAsia="fr-FR" w:bidi="fr-FR"/>
        </w:rPr>
        <w:t>extase</w:t>
      </w:r>
      <w:r>
        <w:rPr>
          <w:lang w:val="fr-FR" w:eastAsia="fr-FR" w:bidi="fr-FR"/>
        </w:rPr>
        <w:t xml:space="preserve"> </w:t>
      </w:r>
      <w:r>
        <w:t xml:space="preserve">(do dziś: </w:t>
      </w:r>
      <w:r>
        <w:rPr>
          <w:rStyle w:val="Teksttreci2Kursywa"/>
        </w:rPr>
        <w:t>ekstaza</w:t>
      </w:r>
      <w:r>
        <w:t xml:space="preserve">), </w:t>
      </w:r>
      <w:r>
        <w:rPr>
          <w:rStyle w:val="Teksttreci2Kursywa"/>
          <w:lang w:val="fr-FR" w:eastAsia="fr-FR" w:bidi="fr-FR"/>
        </w:rPr>
        <w:t>inondation, digestion</w:t>
      </w:r>
      <w:r>
        <w:rPr>
          <w:lang w:val="fr-FR" w:eastAsia="fr-FR" w:bidi="fr-FR"/>
        </w:rPr>
        <w:t xml:space="preserve"> </w:t>
      </w:r>
      <w:r>
        <w:t xml:space="preserve">»trawienie«, </w:t>
      </w:r>
      <w:r>
        <w:rPr>
          <w:rStyle w:val="Teksttreci2Kursywa"/>
          <w:lang w:val="fr-FR" w:eastAsia="fr-FR" w:bidi="fr-FR"/>
        </w:rPr>
        <w:t>artificiel.</w:t>
      </w:r>
      <w:r>
        <w:rPr>
          <w:lang w:val="fr-FR" w:eastAsia="fr-FR" w:bidi="fr-FR"/>
        </w:rPr>
        <w:t xml:space="preserve"> </w:t>
      </w:r>
      <w:r>
        <w:t>Niektóre z nich nie są już nawet przez dzisiejsze młode pokolenie rozumiane.</w:t>
      </w:r>
    </w:p>
    <w:p w:rsidR="00EC73EA" w:rsidRPr="00620A5F" w:rsidRDefault="00FB1725">
      <w:pPr>
        <w:pStyle w:val="Teksttreci20"/>
        <w:framePr w:w="9516" w:h="12868" w:hRule="exact" w:wrap="none" w:vAnchor="page" w:hAnchor="page" w:x="947" w:y="2152"/>
        <w:shd w:val="clear" w:color="auto" w:fill="auto"/>
        <w:spacing w:before="0" w:line="312" w:lineRule="exact"/>
        <w:ind w:left="820" w:right="200" w:firstLine="640"/>
        <w:rPr>
          <w:lang w:val="en-US"/>
        </w:rPr>
      </w:pPr>
      <w:r>
        <w:t>Są też w „Listach" wyrazy pochodzenia francuskiego, we wcześniejszej epo</w:t>
      </w:r>
      <w:r>
        <w:t xml:space="preserve">ce przyswojone polszczyźnie, zanotowane i niekiedy dokumentowane u Lindego, jak np.: </w:t>
      </w:r>
      <w:r>
        <w:rPr>
          <w:rStyle w:val="Teksttreci2Kursywa"/>
        </w:rPr>
        <w:t>„Postylion</w:t>
      </w:r>
      <w:r>
        <w:t xml:space="preserve"> mój wiózł mnie najpiękniejszymi ulicami (...)“ (XI, s. 23), „(...) cieszyły się, że Mama </w:t>
      </w:r>
      <w:r>
        <w:rPr>
          <w:rStyle w:val="Teksttreci2Kursywa"/>
        </w:rPr>
        <w:t>kontenta</w:t>
      </w:r>
      <w:r>
        <w:t xml:space="preserve"> jesteś z mojego u nich pobytu." (XI, s. 120), „(...) robimy pr</w:t>
      </w:r>
      <w:r>
        <w:t xml:space="preserve">ojekta </w:t>
      </w:r>
      <w:r>
        <w:rPr>
          <w:rStyle w:val="Teksttreci2Kursywa"/>
        </w:rPr>
        <w:t>wojażu</w:t>
      </w:r>
      <w:r>
        <w:t xml:space="preserve"> po Włoszech piechotą (...)" (XI, s. 51), „(...) musicie od </w:t>
      </w:r>
      <w:r>
        <w:rPr>
          <w:rStyle w:val="Teksttreci2Kursywa"/>
        </w:rPr>
        <w:t>wojażerów</w:t>
      </w:r>
      <w:r>
        <w:t xml:space="preserve"> wiedzieć o wszystkim, co się do podróży ściąga". (XI, s. 230), </w:t>
      </w:r>
      <w:r>
        <w:rPr>
          <w:rStyle w:val="Teksttreci2Kursywa"/>
        </w:rPr>
        <w:t>wojażować</w:t>
      </w:r>
      <w:r>
        <w:t xml:space="preserve"> (XI, s. 24), „(...) pokazywano mi plac </w:t>
      </w:r>
      <w:r>
        <w:rPr>
          <w:rStyle w:val="Teksttreci2Kursywa"/>
        </w:rPr>
        <w:t>batalii,</w:t>
      </w:r>
      <w:r>
        <w:t xml:space="preserve"> gdzie Prusacy kiedyś zbili na głowę Austriaków." (XI</w:t>
      </w:r>
      <w:r>
        <w:t xml:space="preserve">, s. 11), „(...) bo cię </w:t>
      </w:r>
      <w:r>
        <w:rPr>
          <w:rStyle w:val="Teksttreci2Kursywa"/>
        </w:rPr>
        <w:t>semitonami</w:t>
      </w:r>
      <w:r>
        <w:t xml:space="preserve"> (...) polonezy (...) łaskotały po wszystkich nerwach." (XI, s. 451), „(...) powiedziałbym naszym </w:t>
      </w:r>
      <w:r>
        <w:rPr>
          <w:rStyle w:val="Teksttreci2Kursywa"/>
        </w:rPr>
        <w:t>sawantkom,</w:t>
      </w:r>
      <w:r>
        <w:t xml:space="preserve"> aby nigdy nie śmiały dwóch wierszy po francusku napisać (...)" (XI, s. 82), „(...) chciałbym jak najprędzej wyrwa</w:t>
      </w:r>
      <w:r>
        <w:t xml:space="preserve">ć się z Paryża do jakiego cichego miasta Włoch, żeby samo miasto mogło przemawiać do mojej </w:t>
      </w:r>
      <w:r>
        <w:rPr>
          <w:rStyle w:val="Teksttreci2Kursywa"/>
        </w:rPr>
        <w:t>imaginacji,</w:t>
      </w:r>
      <w:r>
        <w:t xml:space="preserve"> bo Paryż bardzo prozaiczny (...)" (XI, s. 36), „Na próżno staram się moje myśli zająć pracą </w:t>
      </w:r>
      <w:r>
        <w:rPr>
          <w:rStyle w:val="Teksttreci2Kursywa"/>
        </w:rPr>
        <w:t>imaginacyjną</w:t>
      </w:r>
      <w:r>
        <w:t xml:space="preserve"> (...)“ (XI, s. 319), „(...) bardzo jest przyjemn</w:t>
      </w:r>
      <w:r>
        <w:t xml:space="preserve">ą w </w:t>
      </w:r>
      <w:r>
        <w:rPr>
          <w:rStyle w:val="Teksttreci2Kursywa"/>
        </w:rPr>
        <w:t>konwersacji</w:t>
      </w:r>
      <w:r>
        <w:t xml:space="preserve"> (...)" (XI, s. 112), „Jakiś zapach dawnej wielkości napełnia </w:t>
      </w:r>
      <w:r>
        <w:rPr>
          <w:rStyle w:val="Teksttreci2Kursywa"/>
        </w:rPr>
        <w:t>buduar</w:t>
      </w:r>
      <w:r>
        <w:t xml:space="preserve"> kobiecy." </w:t>
      </w:r>
      <w:r w:rsidRPr="00620A5F">
        <w:rPr>
          <w:lang w:val="en-US"/>
        </w:rPr>
        <w:t xml:space="preserve">(XI, s. 335). Odpowiednie źródła zapożyczeń: </w:t>
      </w:r>
      <w:r>
        <w:rPr>
          <w:rStyle w:val="Teksttreci2Kursywa"/>
          <w:lang w:val="fr-FR" w:eastAsia="fr-FR" w:bidi="fr-FR"/>
        </w:rPr>
        <w:t xml:space="preserve">postillon, content, voyage, voyageur, bataille, </w:t>
      </w:r>
      <w:r>
        <w:rPr>
          <w:rStyle w:val="Teksttreci2Kursywa"/>
          <w:lang w:val="en-US" w:eastAsia="en-US" w:bidi="en-US"/>
        </w:rPr>
        <w:t xml:space="preserve">semiton, </w:t>
      </w:r>
      <w:r>
        <w:rPr>
          <w:rStyle w:val="Teksttreci2Kursywa"/>
          <w:lang w:val="fr-FR" w:eastAsia="fr-FR" w:bidi="fr-FR"/>
        </w:rPr>
        <w:t>exciter,</w:t>
      </w:r>
      <w:r>
        <w:rPr>
          <w:lang w:val="fr-FR" w:eastAsia="fr-FR" w:bidi="fr-FR"/>
        </w:rPr>
        <w:t xml:space="preserve"> [femme] </w:t>
      </w:r>
      <w:r>
        <w:rPr>
          <w:rStyle w:val="Teksttreci2Kursywa"/>
          <w:lang w:val="fr-FR" w:eastAsia="fr-FR" w:bidi="fr-FR"/>
        </w:rPr>
        <w:t xml:space="preserve">savante, imagination, conversation, </w:t>
      </w:r>
      <w:r>
        <w:rPr>
          <w:rStyle w:val="Teksttreci2Kursywa"/>
          <w:lang w:val="fr-FR" w:eastAsia="fr-FR" w:bidi="fr-FR"/>
        </w:rPr>
        <w:t>boudoir.</w:t>
      </w:r>
    </w:p>
    <w:p w:rsidR="00EC73EA" w:rsidRDefault="00FB1725">
      <w:pPr>
        <w:pStyle w:val="Teksttreci20"/>
        <w:framePr w:w="9516" w:h="12868" w:hRule="exact" w:wrap="none" w:vAnchor="page" w:hAnchor="page" w:x="947" w:y="2152"/>
        <w:shd w:val="clear" w:color="auto" w:fill="auto"/>
        <w:spacing w:before="0" w:line="318" w:lineRule="exact"/>
        <w:ind w:left="820" w:right="200" w:firstLine="640"/>
      </w:pPr>
      <w:r>
        <w:t>Francuskie wpływy wyrażają się w języku Słowackiego nie tylko w postaci pojedynczych zapożyczeń wyrazowych. Refleksami tych wpływów są fakty następujące:</w:t>
      </w:r>
    </w:p>
    <w:p w:rsidR="00EC73EA" w:rsidRDefault="00FB1725">
      <w:pPr>
        <w:pStyle w:val="Teksttreci20"/>
        <w:framePr w:w="9516" w:h="12868" w:hRule="exact" w:wrap="none" w:vAnchor="page" w:hAnchor="page" w:x="947" w:y="2152"/>
        <w:shd w:val="clear" w:color="auto" w:fill="auto"/>
        <w:spacing w:before="0" w:line="318" w:lineRule="exact"/>
        <w:ind w:left="820" w:right="200" w:firstLine="640"/>
      </w:pPr>
      <w:r>
        <w:t xml:space="preserve">Nadużywanie zaimka „ja" (jak u Chopina): „(...) ale jeszcze </w:t>
      </w:r>
      <w:r>
        <w:rPr>
          <w:rStyle w:val="Teksttreci2Kursywa"/>
        </w:rPr>
        <w:t xml:space="preserve">ja żyć </w:t>
      </w:r>
      <w:r>
        <w:t xml:space="preserve">muszę, choćby rok tylko." </w:t>
      </w:r>
      <w:r>
        <w:t xml:space="preserve">(XI, s. 40), „(...) staram się, żeby nikt wieczorem nie odgadł, czym </w:t>
      </w:r>
      <w:r>
        <w:rPr>
          <w:rStyle w:val="Teksttreci2Kursywa"/>
        </w:rPr>
        <w:t>ja</w:t>
      </w:r>
      <w:r>
        <w:t xml:space="preserve"> jestem z rana (...)" (XI, s. 50), „Tylko ty, kochana Mamo, nie czytaj tego listu nikomu, bo </w:t>
      </w:r>
      <w:r>
        <w:rPr>
          <w:rStyle w:val="Teksttreci2Kursywa"/>
        </w:rPr>
        <w:t>ja</w:t>
      </w:r>
      <w:r>
        <w:t xml:space="preserve"> inaczej szczerze pisać bym nie mógł." (XI, s. 54).</w:t>
      </w:r>
    </w:p>
    <w:p w:rsidR="00EC73EA" w:rsidRDefault="00FB1725">
      <w:pPr>
        <w:pStyle w:val="Teksttreci20"/>
        <w:framePr w:w="9516" w:h="12868" w:hRule="exact" w:wrap="none" w:vAnchor="page" w:hAnchor="page" w:x="947" w:y="2152"/>
        <w:shd w:val="clear" w:color="auto" w:fill="auto"/>
        <w:spacing w:before="0" w:line="312" w:lineRule="exact"/>
        <w:ind w:left="820" w:right="200" w:firstLine="640"/>
      </w:pPr>
      <w:r>
        <w:t xml:space="preserve">Dostosowywanie zaimka dzierżawczego do osoby podmiotu (jak u Chopina): „Przy niej znalazłem </w:t>
      </w:r>
      <w:r>
        <w:rPr>
          <w:rStyle w:val="Teksttreci2Kursywa"/>
        </w:rPr>
        <w:t>moją</w:t>
      </w:r>
      <w:r>
        <w:t xml:space="preserve"> dawną uszczypliwość (...)" (XI, s. 334), „Zakończyłem </w:t>
      </w:r>
      <w:r>
        <w:rPr>
          <w:rStyle w:val="Teksttreci2Kursywa"/>
        </w:rPr>
        <w:t>moje</w:t>
      </w:r>
      <w:r>
        <w:t xml:space="preserve"> zimowe prace (...)" (XI, s. 215), „(...) natychmiast po obiedzie uciekłem do </w:t>
      </w:r>
      <w:r>
        <w:rPr>
          <w:rStyle w:val="Teksttreci2Kursywa"/>
        </w:rPr>
        <w:t>mego</w:t>
      </w:r>
      <w:r>
        <w:t xml:space="preserve"> pokoju." (XI, s. 2</w:t>
      </w:r>
      <w:r>
        <w:t xml:space="preserve">10), „(...) pisz mi (...) o stanie </w:t>
      </w:r>
      <w:r>
        <w:rPr>
          <w:rStyle w:val="Teksttreci2Kursywa"/>
        </w:rPr>
        <w:t>twego</w:t>
      </w:r>
      <w:r>
        <w:t xml:space="preserve"> zdrowia." (XI, s. 219), „(...) czy </w:t>
      </w:r>
      <w:r>
        <w:rPr>
          <w:rStyle w:val="Teksttreci2Kursywa"/>
        </w:rPr>
        <w:t>twój</w:t>
      </w:r>
      <w:r>
        <w:t xml:space="preserve"> projekt jechania do wód uskutecznisz (..)" (XI, s. 367) i zaimka osobowego — dopełnienia: „(...) żadnego do </w:t>
      </w:r>
      <w:r>
        <w:rPr>
          <w:rStyle w:val="Teksttreci2Kursywa"/>
        </w:rPr>
        <w:t>mnie</w:t>
      </w:r>
      <w:r>
        <w:t xml:space="preserve"> nie znajduję listu" (XI, s. 16) — poprawnie „do siebie";</w:t>
      </w:r>
    </w:p>
    <w:p w:rsidR="00EC73EA" w:rsidRDefault="00EC73EA">
      <w:pPr>
        <w:rPr>
          <w:sz w:val="2"/>
          <w:szCs w:val="2"/>
        </w:rPr>
        <w:sectPr w:rsidR="00EC73EA">
          <w:pgSz w:w="11900" w:h="16840"/>
          <w:pgMar w:top="360" w:right="360" w:bottom="360" w:left="360" w:header="0" w:footer="3" w:gutter="0"/>
          <w:cols w:space="720"/>
          <w:noEndnote/>
          <w:docGrid w:linePitch="360"/>
        </w:sectPr>
      </w:pPr>
    </w:p>
    <w:p w:rsidR="00EC73EA" w:rsidRDefault="00FB1725">
      <w:pPr>
        <w:pStyle w:val="Nagweklubstopka0"/>
        <w:framePr w:wrap="none" w:vAnchor="page" w:hAnchor="page" w:x="1325" w:y="1330"/>
        <w:shd w:val="clear" w:color="auto" w:fill="auto"/>
        <w:spacing w:line="220" w:lineRule="exact"/>
      </w:pPr>
      <w:r>
        <w:lastRenderedPageBreak/>
        <w:t>1952, z. 1</w:t>
      </w:r>
    </w:p>
    <w:p w:rsidR="00EC73EA" w:rsidRDefault="00FB1725">
      <w:pPr>
        <w:pStyle w:val="Nagweklubstopka0"/>
        <w:framePr w:wrap="none" w:vAnchor="page" w:hAnchor="page" w:x="4379" w:y="1312"/>
        <w:shd w:val="clear" w:color="auto" w:fill="auto"/>
        <w:spacing w:line="220" w:lineRule="exact"/>
      </w:pPr>
      <w:r>
        <w:t>PORADNIK JĘZYKOWY</w:t>
      </w:r>
    </w:p>
    <w:p w:rsidR="00EC73EA" w:rsidRDefault="00FB1725">
      <w:pPr>
        <w:pStyle w:val="Nagweklubstopka40"/>
        <w:framePr w:wrap="none" w:vAnchor="page" w:hAnchor="page" w:x="9827" w:y="1350"/>
        <w:shd w:val="clear" w:color="auto" w:fill="auto"/>
        <w:spacing w:line="170" w:lineRule="exact"/>
      </w:pPr>
      <w:r>
        <w:t>11</w:t>
      </w:r>
    </w:p>
    <w:p w:rsidR="00EC73EA" w:rsidRDefault="00FB1725">
      <w:pPr>
        <w:pStyle w:val="Teksttreci20"/>
        <w:framePr w:w="9516" w:h="13181" w:hRule="exact" w:wrap="none" w:vAnchor="page" w:hAnchor="page" w:x="947" w:y="1915"/>
        <w:shd w:val="clear" w:color="auto" w:fill="auto"/>
        <w:spacing w:before="0" w:line="306" w:lineRule="exact"/>
        <w:ind w:left="360" w:right="480" w:firstLine="640"/>
      </w:pPr>
      <w:r>
        <w:t xml:space="preserve">Niewłaściwe językowi polskiemu związki frazeologiczne, będące dosłownym przekładem z francuskiego: „(...) byłoby mi dobrze, gdybym wiedział, iż wy za mnie </w:t>
      </w:r>
      <w:r>
        <w:rPr>
          <w:rStyle w:val="Teksttreci2Kursywa"/>
        </w:rPr>
        <w:t>gorzej nie będziecie</w:t>
      </w:r>
      <w:r>
        <w:t xml:space="preserve">..." (XI, s. 36), </w:t>
      </w:r>
      <w:r>
        <w:rPr>
          <w:rStyle w:val="Teksttreci2Kursywa"/>
        </w:rPr>
        <w:t>„Najle</w:t>
      </w:r>
      <w:r>
        <w:rPr>
          <w:rStyle w:val="Teksttreci2Kursywa"/>
        </w:rPr>
        <w:t>piej jestem z</w:t>
      </w:r>
      <w:r>
        <w:t xml:space="preserve"> jednym Anglikiem (...)“ (XI, s. 41), często wierszami </w:t>
      </w:r>
      <w:r>
        <w:rPr>
          <w:rStyle w:val="Teksttreci2Kursywa"/>
        </w:rPr>
        <w:t>robię</w:t>
      </w:r>
      <w:r>
        <w:t xml:space="preserve"> gryzące </w:t>
      </w:r>
      <w:r>
        <w:rPr>
          <w:rStyle w:val="Teksttreci2Kursywa"/>
        </w:rPr>
        <w:t>obrazy</w:t>
      </w:r>
      <w:r>
        <w:t xml:space="preserve"> naszych tu ziomków (...)“ (XI, s. 74), „(...) o mnie mu ciągle </w:t>
      </w:r>
      <w:r>
        <w:rPr>
          <w:rStyle w:val="Teksttreci2Kursywa"/>
        </w:rPr>
        <w:t>robiła pytania</w:t>
      </w:r>
      <w:r>
        <w:t xml:space="preserve"> (...)“ (XI, s. 41), ,,</w:t>
      </w:r>
      <w:r>
        <w:rPr>
          <w:rStyle w:val="Teksttreci2Kursywa"/>
        </w:rPr>
        <w:t>Przenoszę ją nad</w:t>
      </w:r>
      <w:r>
        <w:t xml:space="preserve"> pannę Mars (...)“ (XI, s. 96). „(...) przyszlę wid</w:t>
      </w:r>
      <w:r>
        <w:t xml:space="preserve">ok domu, w którym mieszkam, </w:t>
      </w:r>
      <w:r>
        <w:rPr>
          <w:rStyle w:val="Teksttreci2Kursywa"/>
        </w:rPr>
        <w:t>wzięty</w:t>
      </w:r>
      <w:r>
        <w:t xml:space="preserve"> z ogrodu." </w:t>
      </w:r>
      <w:r>
        <w:rPr>
          <w:lang w:val="cs-CZ" w:eastAsia="cs-CZ" w:bidi="cs-CZ"/>
        </w:rPr>
        <w:t xml:space="preserve">(XI. </w:t>
      </w:r>
      <w:r>
        <w:t>s. 116). Ten ostatni zwrot zachował się do dziś w zastosowaniu do fotografii, u Słowackiego mowa o widoczku narysowanym czy namalowanym.</w:t>
      </w:r>
    </w:p>
    <w:p w:rsidR="00EC73EA" w:rsidRDefault="00FB1725">
      <w:pPr>
        <w:pStyle w:val="Teksttreci20"/>
        <w:framePr w:w="9516" w:h="13181" w:hRule="exact" w:wrap="none" w:vAnchor="page" w:hAnchor="page" w:x="947" w:y="1915"/>
        <w:shd w:val="clear" w:color="auto" w:fill="auto"/>
        <w:spacing w:before="0" w:line="312" w:lineRule="exact"/>
        <w:ind w:left="360" w:right="480" w:firstLine="640"/>
      </w:pPr>
      <w:r>
        <w:t>Konstrukcje składniowe będące dosłownym przekładem konstrukcji franc</w:t>
      </w:r>
      <w:r>
        <w:t>uskich:</w:t>
      </w:r>
    </w:p>
    <w:p w:rsidR="00EC73EA" w:rsidRDefault="00FB1725">
      <w:pPr>
        <w:pStyle w:val="Teksttreci20"/>
        <w:framePr w:w="9516" w:h="13181" w:hRule="exact" w:wrap="none" w:vAnchor="page" w:hAnchor="page" w:x="947" w:y="1915"/>
        <w:numPr>
          <w:ilvl w:val="0"/>
          <w:numId w:val="5"/>
        </w:numPr>
        <w:shd w:val="clear" w:color="auto" w:fill="auto"/>
        <w:tabs>
          <w:tab w:val="left" w:pos="1380"/>
        </w:tabs>
        <w:spacing w:before="0" w:line="312" w:lineRule="exact"/>
        <w:ind w:left="360" w:right="480" w:firstLine="640"/>
      </w:pPr>
      <w:r>
        <w:t xml:space="preserve">,,(...) nie uwierzysz, </w:t>
      </w:r>
      <w:r>
        <w:rPr>
          <w:rStyle w:val="Teksttreci2Kursywa"/>
        </w:rPr>
        <w:t>ile</w:t>
      </w:r>
      <w:r>
        <w:t xml:space="preserve"> na tem czuję, że ciebie tak ogałacam (...)“ (XI, s. 16), „</w:t>
      </w:r>
      <w:r>
        <w:rPr>
          <w:rStyle w:val="Teksttreci2Kursywa"/>
        </w:rPr>
        <w:t>ułożyliśmy</w:t>
      </w:r>
      <w:r>
        <w:t xml:space="preserve"> (...) </w:t>
      </w:r>
      <w:r>
        <w:rPr>
          <w:rStyle w:val="Teksttreci2Kursywa"/>
        </w:rPr>
        <w:t>projekt iść do</w:t>
      </w:r>
      <w:r>
        <w:t xml:space="preserve"> (...)“ (XI, s. 107), „(...) puściliśmy się Nilem ku pierwszej katarakcie </w:t>
      </w:r>
      <w:r>
        <w:rPr>
          <w:rStyle w:val="Teksttreci2Kursywa"/>
        </w:rPr>
        <w:t>szukając spotkać się</w:t>
      </w:r>
      <w:r>
        <w:t xml:space="preserve"> (...)“ (XI, s. 284), „Rozważ więc sam moją prośbę i nie powtarzaj jej Mickiewiczowi, jeżeli ją zanadto </w:t>
      </w:r>
      <w:r>
        <w:rPr>
          <w:rStyle w:val="Teksttreci2Kursywa"/>
        </w:rPr>
        <w:t>śmiałą być mniemasz “</w:t>
      </w:r>
      <w:r>
        <w:t xml:space="preserve"> (XII, s. 48); </w:t>
      </w:r>
      <w:r>
        <w:rPr>
          <w:rStyle w:val="Teksttreci2Kursywa"/>
        </w:rPr>
        <w:t>„Ile</w:t>
      </w:r>
      <w:r>
        <w:t xml:space="preserve"> z listu sądzić mogę, nie gniewa się za pamięć moją (...)“ (XI, s. 104), ((...) nie możesz sobie wystawić, </w:t>
      </w:r>
      <w:r>
        <w:rPr>
          <w:rStyle w:val="Teksttreci2Kursywa"/>
        </w:rPr>
        <w:t>ile</w:t>
      </w:r>
      <w:r>
        <w:t xml:space="preserve"> m</w:t>
      </w:r>
      <w:r>
        <w:t xml:space="preserve">ię każdy z waszych listów uszczęśliwia (...)" (XI, s. 40), „(...) la </w:t>
      </w:r>
      <w:r w:rsidRPr="00620A5F">
        <w:rPr>
          <w:lang w:eastAsia="en-US" w:bidi="en-US"/>
        </w:rPr>
        <w:t xml:space="preserve">bourgeoisie, </w:t>
      </w:r>
      <w:r>
        <w:t xml:space="preserve">ta brylantowa poczwara, (...) nie przypuszcza do siebie, </w:t>
      </w:r>
      <w:r>
        <w:rPr>
          <w:rStyle w:val="Teksttreci2Kursywa"/>
        </w:rPr>
        <w:t>tylko</w:t>
      </w:r>
      <w:r>
        <w:t xml:space="preserve"> bogatych.“ (XI, s. 94), „(...) nic nie znajduję, </w:t>
      </w:r>
      <w:r>
        <w:rPr>
          <w:rStyle w:val="Teksttreci2Kursywa"/>
        </w:rPr>
        <w:t>tylko</w:t>
      </w:r>
      <w:r>
        <w:t xml:space="preserve"> wasze listy (...)“ (XI. s. 94), „(...) widział, </w:t>
      </w:r>
      <w:r>
        <w:rPr>
          <w:rStyle w:val="Teksttreci2Kursywa"/>
        </w:rPr>
        <w:t>jak dużo</w:t>
      </w:r>
      <w:r>
        <w:rPr>
          <w:rStyle w:val="Teksttreci2Kursywa"/>
        </w:rPr>
        <w:t xml:space="preserve"> zatrudniony</w:t>
      </w:r>
      <w:r>
        <w:t xml:space="preserve"> jestem (...)“ (XI, s. 9), „Żądanie Mamy</w:t>
      </w:r>
    </w:p>
    <w:p w:rsidR="00EC73EA" w:rsidRDefault="00FB1725">
      <w:pPr>
        <w:pStyle w:val="Teksttreci20"/>
        <w:framePr w:w="9516" w:h="13181" w:hRule="exact" w:wrap="none" w:vAnchor="page" w:hAnchor="page" w:x="947" w:y="1915"/>
        <w:shd w:val="clear" w:color="auto" w:fill="auto"/>
        <w:tabs>
          <w:tab w:val="left" w:pos="614"/>
        </w:tabs>
        <w:spacing w:before="0" w:line="312" w:lineRule="exact"/>
        <w:ind w:left="360" w:right="480"/>
        <w:jc w:val="left"/>
      </w:pPr>
      <w:r>
        <w:t>o</w:t>
      </w:r>
      <w:r>
        <w:tab/>
        <w:t xml:space="preserve">przysłanie kanwy nie może być spełnione, </w:t>
      </w:r>
      <w:r>
        <w:rPr>
          <w:rStyle w:val="Teksttreci2Kursywa"/>
        </w:rPr>
        <w:t>jak</w:t>
      </w:r>
      <w:r>
        <w:t xml:space="preserve"> przez jadącego w tamte strony (...)“ (XI, s. 109);</w:t>
      </w:r>
    </w:p>
    <w:p w:rsidR="00EC73EA" w:rsidRDefault="00FB1725">
      <w:pPr>
        <w:pStyle w:val="Teksttreci20"/>
        <w:framePr w:w="9516" w:h="13181" w:hRule="exact" w:wrap="none" w:vAnchor="page" w:hAnchor="page" w:x="947" w:y="1915"/>
        <w:numPr>
          <w:ilvl w:val="0"/>
          <w:numId w:val="5"/>
        </w:numPr>
        <w:shd w:val="clear" w:color="auto" w:fill="auto"/>
        <w:tabs>
          <w:tab w:val="left" w:pos="1380"/>
        </w:tabs>
        <w:spacing w:before="0" w:after="180" w:line="324" w:lineRule="exact"/>
        <w:ind w:left="360" w:right="480" w:firstLine="640"/>
      </w:pPr>
      <w:r>
        <w:t xml:space="preserve">w niepoprawnym użyciu imiesłowu przysłówkowego będącego odpowiednikiem orzeczenia zdania pełnego: </w:t>
      </w:r>
      <w:r>
        <w:rPr>
          <w:rStyle w:val="Teksttreci2Kursywa"/>
        </w:rPr>
        <w:t>„Patrzą</w:t>
      </w:r>
      <w:r>
        <w:rPr>
          <w:rStyle w:val="Teksttreci2Kursywa"/>
        </w:rPr>
        <w:t xml:space="preserve">c na nią przychodziła </w:t>
      </w:r>
      <w:r>
        <w:t>mi na myśl Zofijówka (...)“ (XI, s. 193), „</w:t>
      </w:r>
      <w:r>
        <w:rPr>
          <w:rStyle w:val="Teksttreci2Kursywa"/>
        </w:rPr>
        <w:t>Marząc o</w:t>
      </w:r>
      <w:r>
        <w:t xml:space="preserve"> tobie </w:t>
      </w:r>
      <w:r>
        <w:rPr>
          <w:rStyle w:val="Teksttreci2Kursywa"/>
        </w:rPr>
        <w:t>wracają</w:t>
      </w:r>
      <w:r>
        <w:t xml:space="preserve"> mi czasem sny szalone mojego dzieciństwa (XI, s. 215), </w:t>
      </w:r>
      <w:r>
        <w:rPr>
          <w:rStyle w:val="Teksttreci2Kursywa"/>
        </w:rPr>
        <w:t>„Wyjechawszy</w:t>
      </w:r>
      <w:r>
        <w:t xml:space="preserve"> na morze (...) </w:t>
      </w:r>
      <w:r>
        <w:rPr>
          <w:rStyle w:val="Teksttreci2Kursywa"/>
        </w:rPr>
        <w:t>miasto</w:t>
      </w:r>
      <w:r>
        <w:t xml:space="preserve"> wydaje się (...)“ (XI, s. 265), „Tam </w:t>
      </w:r>
      <w:r>
        <w:rPr>
          <w:rStyle w:val="Teksttreci2Kursywa"/>
        </w:rPr>
        <w:t>zwierzywszy</w:t>
      </w:r>
      <w:r>
        <w:t xml:space="preserve"> się woźnicom z naszego zamiar</w:t>
      </w:r>
      <w:r>
        <w:t xml:space="preserve">u, </w:t>
      </w:r>
      <w:r>
        <w:rPr>
          <w:rStyle w:val="Teksttreci2Kursywa"/>
        </w:rPr>
        <w:t>ci</w:t>
      </w:r>
      <w:r>
        <w:t xml:space="preserve"> zawieźli nas dalej (...)" (XI, s. 64).</w:t>
      </w:r>
    </w:p>
    <w:p w:rsidR="00EC73EA" w:rsidRDefault="00FB1725">
      <w:pPr>
        <w:pStyle w:val="Teksttreci20"/>
        <w:framePr w:w="9516" w:h="13181" w:hRule="exact" w:wrap="none" w:vAnchor="page" w:hAnchor="page" w:x="947" w:y="1915"/>
        <w:shd w:val="clear" w:color="auto" w:fill="auto"/>
        <w:spacing w:before="0" w:line="324" w:lineRule="exact"/>
        <w:ind w:left="360" w:right="480" w:firstLine="640"/>
      </w:pPr>
      <w:r>
        <w:rPr>
          <w:rStyle w:val="Teksttreci2Odstpy4pt"/>
        </w:rPr>
        <w:t>Rusycyzmy</w:t>
      </w:r>
      <w:r>
        <w:t xml:space="preserve"> byłyby u Słowackiego wytłumaczone wpływami miejscowymi owej epoki (Litwa, Wołyń), może i towarzyskimi (dr Bécu</w:t>
      </w:r>
    </w:p>
    <w:p w:rsidR="00EC73EA" w:rsidRDefault="00FB1725">
      <w:pPr>
        <w:pStyle w:val="Teksttreci20"/>
        <w:framePr w:w="9516" w:h="13181" w:hRule="exact" w:wrap="none" w:vAnchor="page" w:hAnchor="page" w:x="947" w:y="1915"/>
        <w:shd w:val="clear" w:color="auto" w:fill="auto"/>
        <w:tabs>
          <w:tab w:val="left" w:pos="620"/>
        </w:tabs>
        <w:spacing w:before="0" w:line="348" w:lineRule="exact"/>
        <w:ind w:left="360"/>
        <w:jc w:val="left"/>
      </w:pPr>
      <w:r>
        <w:t>i</w:t>
      </w:r>
      <w:r>
        <w:tab/>
        <w:t>jego kompania). Pomimo to rusycyzmów w „Listach" jest bardzo niewiele.</w:t>
      </w:r>
    </w:p>
    <w:p w:rsidR="00EC73EA" w:rsidRDefault="00FB1725">
      <w:pPr>
        <w:pStyle w:val="Teksttreci20"/>
        <w:framePr w:w="9516" w:h="13181" w:hRule="exact" w:wrap="none" w:vAnchor="page" w:hAnchor="page" w:x="947" w:y="1915"/>
        <w:shd w:val="clear" w:color="auto" w:fill="auto"/>
        <w:spacing w:before="0" w:line="348" w:lineRule="exact"/>
        <w:ind w:left="360" w:firstLine="640"/>
      </w:pPr>
      <w:r>
        <w:t xml:space="preserve">W zakresie </w:t>
      </w:r>
      <w:r>
        <w:t>słownictwa do rusycyzmów należą:</w:t>
      </w:r>
    </w:p>
    <w:p w:rsidR="00EC73EA" w:rsidRDefault="00FB1725">
      <w:pPr>
        <w:pStyle w:val="Teksttreci20"/>
        <w:framePr w:w="9516" w:h="13181" w:hRule="exact" w:wrap="none" w:vAnchor="page" w:hAnchor="page" w:x="947" w:y="1915"/>
        <w:shd w:val="clear" w:color="auto" w:fill="auto"/>
        <w:spacing w:before="0" w:line="324" w:lineRule="exact"/>
        <w:ind w:left="360" w:right="480" w:firstLine="640"/>
      </w:pPr>
      <w:r>
        <w:t xml:space="preserve">albo dosłownie wzięte z rosyjskiego wyrazy, spolszczone fonetycznie czy morfologicznie, jak: „(...) gdyśmy razem na </w:t>
      </w:r>
      <w:r>
        <w:rPr>
          <w:rStyle w:val="Teksttreci2Kursywa"/>
        </w:rPr>
        <w:t>perekładnych</w:t>
      </w:r>
      <w:r>
        <w:t xml:space="preserve"> w nocy z Jaszun wracali/' (XI, s. 105), ros. </w:t>
      </w:r>
      <w:r>
        <w:rPr>
          <w:rStyle w:val="Teksttreci2Kursywa"/>
        </w:rPr>
        <w:t>pieriekładnyje</w:t>
      </w:r>
      <w:r>
        <w:t xml:space="preserve"> — konie pocztowe; "Okolice te jedn</w:t>
      </w:r>
      <w:r>
        <w:t xml:space="preserve">ak dla </w:t>
      </w:r>
      <w:r>
        <w:rPr>
          <w:rStyle w:val="Teksttreci2Kursywa"/>
        </w:rPr>
        <w:t>piechotnego</w:t>
      </w:r>
      <w:r>
        <w:t xml:space="preserve"> człowieka żadnych nie mają powabów." (XI, s. 309), „(...) został degradowany w </w:t>
      </w:r>
      <w:r>
        <w:rPr>
          <w:rStyle w:val="Teksttreci2Kursywa"/>
        </w:rPr>
        <w:t>proste sołdaty</w:t>
      </w:r>
      <w:r>
        <w:t xml:space="preserve"> (...)“ (XII, s. 23), „</w:t>
      </w:r>
      <w:r>
        <w:rPr>
          <w:rStyle w:val="Teksttreci2Kursywa"/>
        </w:rPr>
        <w:t>Rozbierajcie</w:t>
      </w:r>
      <w:r>
        <w:t xml:space="preserve"> to, co piszę (...)“ (XI, s. 291), „(...) myślą </w:t>
      </w:r>
      <w:r>
        <w:rPr>
          <w:rStyle w:val="Teksttreci2Kursywa"/>
        </w:rPr>
        <w:t>rozbieram</w:t>
      </w:r>
    </w:p>
    <w:p w:rsidR="00EC73EA" w:rsidRDefault="00EC73EA">
      <w:pPr>
        <w:rPr>
          <w:sz w:val="2"/>
          <w:szCs w:val="2"/>
        </w:rPr>
        <w:sectPr w:rsidR="00EC73EA">
          <w:pgSz w:w="11900" w:h="16840"/>
          <w:pgMar w:top="360" w:right="360" w:bottom="360" w:left="360" w:header="0" w:footer="3" w:gutter="0"/>
          <w:cols w:space="720"/>
          <w:noEndnote/>
          <w:docGrid w:linePitch="360"/>
        </w:sectPr>
      </w:pPr>
    </w:p>
    <w:p w:rsidR="00EC73EA" w:rsidRDefault="00FB1725">
      <w:pPr>
        <w:pStyle w:val="Nagweklubstopka40"/>
        <w:framePr w:wrap="none" w:vAnchor="page" w:hAnchor="page" w:x="1523" w:y="1364"/>
        <w:shd w:val="clear" w:color="auto" w:fill="auto"/>
        <w:spacing w:line="170" w:lineRule="exact"/>
      </w:pPr>
      <w:r>
        <w:lastRenderedPageBreak/>
        <w:t>12</w:t>
      </w:r>
    </w:p>
    <w:p w:rsidR="00EC73EA" w:rsidRDefault="00FB1725">
      <w:pPr>
        <w:pStyle w:val="Nagweklubstopka0"/>
        <w:framePr w:wrap="none" w:vAnchor="page" w:hAnchor="page" w:x="4379" w:y="1318"/>
        <w:shd w:val="clear" w:color="auto" w:fill="auto"/>
        <w:spacing w:line="220" w:lineRule="exact"/>
      </w:pPr>
      <w:r>
        <w:t>PORADNIK JĘZYKOWY</w:t>
      </w:r>
    </w:p>
    <w:p w:rsidR="00EC73EA" w:rsidRDefault="00FB1725">
      <w:pPr>
        <w:pStyle w:val="Nagweklubstopka0"/>
        <w:framePr w:wrap="none" w:vAnchor="page" w:hAnchor="page" w:x="8987" w:y="1306"/>
        <w:shd w:val="clear" w:color="auto" w:fill="auto"/>
        <w:spacing w:line="220" w:lineRule="exact"/>
      </w:pPr>
      <w:r>
        <w:t xml:space="preserve">1953, </w:t>
      </w:r>
      <w:r>
        <w:t>z. 1</w:t>
      </w:r>
    </w:p>
    <w:p w:rsidR="00EC73EA" w:rsidRDefault="00FB1725">
      <w:pPr>
        <w:pStyle w:val="Teksttreci20"/>
        <w:framePr w:w="9516" w:h="12697" w:hRule="exact" w:wrap="none" w:vAnchor="page" w:hAnchor="page" w:x="947" w:y="1901"/>
        <w:shd w:val="clear" w:color="auto" w:fill="auto"/>
        <w:spacing w:before="0" w:line="294" w:lineRule="exact"/>
        <w:ind w:left="580" w:right="600"/>
      </w:pPr>
      <w:r>
        <w:t xml:space="preserve">różne prawdopodobieństwa (...)“ (XI, s. 166), </w:t>
      </w:r>
      <w:r>
        <w:rPr>
          <w:lang w:val="cs-CZ" w:eastAsia="cs-CZ" w:bidi="cs-CZ"/>
        </w:rPr>
        <w:t xml:space="preserve">ros. </w:t>
      </w:r>
      <w:r>
        <w:rPr>
          <w:rStyle w:val="Teksttreci2Kursywa"/>
          <w:lang w:val="cs-CZ" w:eastAsia="cs-CZ" w:bidi="cs-CZ"/>
        </w:rPr>
        <w:t>razbirať</w:t>
      </w:r>
      <w:r>
        <w:rPr>
          <w:lang w:val="cs-CZ" w:eastAsia="cs-CZ" w:bidi="cs-CZ"/>
        </w:rPr>
        <w:t xml:space="preserve"> </w:t>
      </w:r>
      <w:r>
        <w:t xml:space="preserve">= «rozpatrywać, analizować«, „(...) lat temu pięć </w:t>
      </w:r>
      <w:r>
        <w:rPr>
          <w:rStyle w:val="Teksttreci2Kursywa"/>
          <w:lang w:val="cs-CZ" w:eastAsia="cs-CZ" w:bidi="cs-CZ"/>
        </w:rPr>
        <w:t>nazad</w:t>
      </w:r>
      <w:r>
        <w:rPr>
          <w:lang w:val="cs-CZ" w:eastAsia="cs-CZ" w:bidi="cs-CZ"/>
        </w:rPr>
        <w:t xml:space="preserve"> </w:t>
      </w:r>
      <w:r>
        <w:t xml:space="preserve">(...)“ (=1, s. 465), ,,(...)wy byście ją sami prosili, aby wyjechała </w:t>
      </w:r>
      <w:r>
        <w:rPr>
          <w:rStyle w:val="Teksttreci2Kursywa"/>
        </w:rPr>
        <w:t>precz nazad.</w:t>
      </w:r>
      <w:r>
        <w:rPr>
          <w:rStyle w:val="Teksttreci2Kursywa"/>
          <w:vertAlign w:val="superscript"/>
        </w:rPr>
        <w:t>&lt;(</w:t>
      </w:r>
      <w:r>
        <w:t xml:space="preserve"> (XI, s. 399), —</w:t>
      </w:r>
    </w:p>
    <w:p w:rsidR="00EC73EA" w:rsidRDefault="00FB1725">
      <w:pPr>
        <w:pStyle w:val="Teksttreci20"/>
        <w:framePr w:w="9516" w:h="12697" w:hRule="exact" w:wrap="none" w:vAnchor="page" w:hAnchor="page" w:x="947" w:y="1901"/>
        <w:shd w:val="clear" w:color="auto" w:fill="auto"/>
        <w:spacing w:before="0" w:after="180" w:line="294" w:lineRule="exact"/>
        <w:ind w:left="580" w:right="600" w:firstLine="620"/>
      </w:pPr>
      <w:r>
        <w:t xml:space="preserve">albo wyrazy, będące odbiciem rosyjskich połączeń frazeologicznych: „Pobyt mój w stolicy </w:t>
      </w:r>
      <w:r>
        <w:rPr>
          <w:rStyle w:val="Teksttreci2Kursywa"/>
        </w:rPr>
        <w:t>nachyla się już do końca “</w:t>
      </w:r>
      <w:r>
        <w:t xml:space="preserve"> (XI, s. 101) (ros. </w:t>
      </w:r>
      <w:r>
        <w:rPr>
          <w:lang w:val="ru-RU" w:eastAsia="ru-RU" w:bidi="ru-RU"/>
        </w:rPr>
        <w:t>клонится</w:t>
      </w:r>
      <w:r w:rsidRPr="00620A5F">
        <w:rPr>
          <w:lang w:eastAsia="ru-RU" w:bidi="ru-RU"/>
        </w:rPr>
        <w:t xml:space="preserve"> </w:t>
      </w:r>
      <w:r>
        <w:rPr>
          <w:lang w:val="ru-RU" w:eastAsia="ru-RU" w:bidi="ru-RU"/>
        </w:rPr>
        <w:t>к</w:t>
      </w:r>
      <w:r w:rsidRPr="00620A5F">
        <w:rPr>
          <w:lang w:eastAsia="ru-RU" w:bidi="ru-RU"/>
        </w:rPr>
        <w:t xml:space="preserve"> </w:t>
      </w:r>
      <w:r>
        <w:rPr>
          <w:lang w:val="ru-RU" w:eastAsia="ru-RU" w:bidi="ru-RU"/>
        </w:rPr>
        <w:t>концу</w:t>
      </w:r>
      <w:r w:rsidRPr="00620A5F">
        <w:rPr>
          <w:lang w:eastAsia="ru-RU" w:bidi="ru-RU"/>
        </w:rPr>
        <w:t xml:space="preserve">; </w:t>
      </w:r>
      <w:r>
        <w:t xml:space="preserve">„(...) </w:t>
      </w:r>
      <w:r>
        <w:rPr>
          <w:rStyle w:val="Teksttreci2Kursywa"/>
        </w:rPr>
        <w:t>myć bieliznę</w:t>
      </w:r>
      <w:r>
        <w:t xml:space="preserve"> (...)“ (XI, s. 234). Czasem trudno stwierdzić, czy się ma do czynienia z rusycyzmem </w:t>
      </w:r>
      <w:r>
        <w:t>czy z galicyzmem, np. „</w:t>
      </w:r>
      <w:r>
        <w:rPr>
          <w:rStyle w:val="Teksttreci2Kursywa"/>
        </w:rPr>
        <w:t xml:space="preserve">Już więcej </w:t>
      </w:r>
      <w:r>
        <w:t xml:space="preserve">miesiąca, </w:t>
      </w:r>
      <w:r>
        <w:rPr>
          <w:rStyle w:val="Teksttreci2Kursywa"/>
        </w:rPr>
        <w:t>jak</w:t>
      </w:r>
      <w:r>
        <w:t xml:space="preserve"> wyprawiłem (...) 63 egzemplarze moich książek (...)“ (XI, s. 105), „(...) mogę </w:t>
      </w:r>
      <w:r>
        <w:rPr>
          <w:rStyle w:val="Teksttreci2Kursywa"/>
        </w:rPr>
        <w:t>was zaręczyć, że</w:t>
      </w:r>
      <w:r>
        <w:t xml:space="preserve"> bardzo godna i uczciwa osoba.“ (XI. s. 116). (fr. </w:t>
      </w:r>
      <w:r>
        <w:rPr>
          <w:rStyle w:val="Teksttreci2Kursywa"/>
          <w:lang w:val="fr-FR" w:eastAsia="fr-FR" w:bidi="fr-FR"/>
        </w:rPr>
        <w:t>...vous assurer</w:t>
      </w:r>
      <w:r>
        <w:t xml:space="preserve">, </w:t>
      </w:r>
      <w:r>
        <w:rPr>
          <w:lang w:val="cs-CZ" w:eastAsia="cs-CZ" w:bidi="cs-CZ"/>
        </w:rPr>
        <w:t xml:space="preserve">ros. </w:t>
      </w:r>
      <w:r>
        <w:rPr>
          <w:lang w:val="ru-RU" w:eastAsia="ru-RU" w:bidi="ru-RU"/>
        </w:rPr>
        <w:t>вас</w:t>
      </w:r>
      <w:r w:rsidRPr="00620A5F">
        <w:rPr>
          <w:lang w:eastAsia="ru-RU" w:bidi="ru-RU"/>
        </w:rPr>
        <w:t xml:space="preserve"> </w:t>
      </w:r>
      <w:r>
        <w:rPr>
          <w:lang w:val="ru-RU" w:eastAsia="ru-RU" w:bidi="ru-RU"/>
        </w:rPr>
        <w:t>уверить</w:t>
      </w:r>
      <w:r w:rsidRPr="00620A5F">
        <w:rPr>
          <w:lang w:eastAsia="ru-RU" w:bidi="ru-RU"/>
        </w:rPr>
        <w:t>).</w:t>
      </w:r>
    </w:p>
    <w:p w:rsidR="00EC73EA" w:rsidRDefault="00FB1725">
      <w:pPr>
        <w:pStyle w:val="Teksttreci20"/>
        <w:framePr w:w="9516" w:h="12697" w:hRule="exact" w:wrap="none" w:vAnchor="page" w:hAnchor="page" w:x="947" w:y="1901"/>
        <w:shd w:val="clear" w:color="auto" w:fill="auto"/>
        <w:spacing w:before="0" w:after="180" w:line="294" w:lineRule="exact"/>
        <w:ind w:left="580" w:right="600" w:firstLine="620"/>
      </w:pPr>
      <w:r>
        <w:rPr>
          <w:rStyle w:val="Teksttreci2Odstpy4pt"/>
        </w:rPr>
        <w:t>Anglicyzmów</w:t>
      </w:r>
      <w:r>
        <w:t xml:space="preserve"> zaledwie kilka</w:t>
      </w:r>
      <w:r>
        <w:t xml:space="preserve">; wszystkie zresztą do dzisiaj w języku polskim istnieją: „(...) wziąłem jednokonny </w:t>
      </w:r>
      <w:r>
        <w:rPr>
          <w:rStyle w:val="Teksttreci2Kursywa"/>
          <w:lang w:val="fr-FR" w:eastAsia="fr-FR" w:bidi="fr-FR"/>
        </w:rPr>
        <w:t>tilbury</w:t>
      </w:r>
      <w:r>
        <w:rPr>
          <w:lang w:val="fr-FR" w:eastAsia="fr-FR" w:bidi="fr-FR"/>
        </w:rPr>
        <w:t xml:space="preserve"> </w:t>
      </w:r>
      <w:r>
        <w:t xml:space="preserve">(...)“ (XI, s. 346), ,,(...) moje położenie, oddalone od kraju i od was, usprawiedliwia tygodniowe </w:t>
      </w:r>
      <w:r>
        <w:rPr>
          <w:rStyle w:val="Teksttreci2Kursywa"/>
        </w:rPr>
        <w:t xml:space="preserve">spliny" </w:t>
      </w:r>
      <w:r>
        <w:t xml:space="preserve"> (XI, s. 122), „(...) kilka dni temu </w:t>
      </w:r>
      <w:r>
        <w:rPr>
          <w:rStyle w:val="Teksttreci2Kursywa"/>
        </w:rPr>
        <w:t>bifstek</w:t>
      </w:r>
      <w:r>
        <w:t xml:space="preserve"> był z piaski</w:t>
      </w:r>
      <w:r>
        <w:t xml:space="preserve">em (...)“ (XI, s. 500) i w innej pisowni „(...) </w:t>
      </w:r>
      <w:r>
        <w:rPr>
          <w:rStyle w:val="Teksttreci2Kursywa"/>
        </w:rPr>
        <w:t>bifsztyk</w:t>
      </w:r>
      <w:r>
        <w:t xml:space="preserve"> tam sam franka bez dwóch sous kosztuje (...)“ (XI, s. 84). Angielskie </w:t>
      </w:r>
      <w:r>
        <w:rPr>
          <w:rStyle w:val="Teksttreci2Kursywa"/>
          <w:lang w:val="fr-FR" w:eastAsia="fr-FR" w:bidi="fr-FR"/>
        </w:rPr>
        <w:t>tilbury</w:t>
      </w:r>
      <w:r>
        <w:rPr>
          <w:lang w:val="fr-FR" w:eastAsia="fr-FR" w:bidi="fr-FR"/>
        </w:rPr>
        <w:t xml:space="preserve"> </w:t>
      </w:r>
      <w:r>
        <w:t xml:space="preserve">»lekki powozik na dwóch kołach«, </w:t>
      </w:r>
      <w:r>
        <w:rPr>
          <w:rStyle w:val="Teksttreci2Kursywa"/>
        </w:rPr>
        <w:t>spleen</w:t>
      </w:r>
      <w:r>
        <w:t xml:space="preserve"> »zły humor, melancholia«, </w:t>
      </w:r>
      <w:r w:rsidRPr="00620A5F">
        <w:rPr>
          <w:rStyle w:val="Teksttreci2Kursywa"/>
          <w:lang w:eastAsia="en-US" w:bidi="en-US"/>
        </w:rPr>
        <w:t>beefsteak</w:t>
      </w:r>
      <w:r w:rsidRPr="00620A5F">
        <w:rPr>
          <w:lang w:eastAsia="en-US" w:bidi="en-US"/>
        </w:rPr>
        <w:t xml:space="preserve"> </w:t>
      </w:r>
      <w:r>
        <w:t xml:space="preserve">(dziś w języku polskim </w:t>
      </w:r>
      <w:r>
        <w:rPr>
          <w:rStyle w:val="Teksttreci2Kursywa"/>
        </w:rPr>
        <w:t>befsztyk,</w:t>
      </w:r>
      <w:r>
        <w:t xml:space="preserve"> nieściśle po</w:t>
      </w:r>
      <w:r>
        <w:t>d względem fonetycznym i trochę z niemiecka).</w:t>
      </w:r>
    </w:p>
    <w:p w:rsidR="00EC73EA" w:rsidRDefault="00FB1725">
      <w:pPr>
        <w:pStyle w:val="Teksttreci20"/>
        <w:framePr w:w="9516" w:h="12697" w:hRule="exact" w:wrap="none" w:vAnchor="page" w:hAnchor="page" w:x="947" w:y="1901"/>
        <w:shd w:val="clear" w:color="auto" w:fill="auto"/>
        <w:spacing w:before="0" w:after="166" w:line="294" w:lineRule="exact"/>
        <w:ind w:left="580" w:right="600" w:firstLine="620"/>
      </w:pPr>
      <w:r>
        <w:rPr>
          <w:rStyle w:val="Teksttreci2Odstpy4pt"/>
        </w:rPr>
        <w:t>Italianizm</w:t>
      </w:r>
      <w:r>
        <w:t xml:space="preserve"> zdaje się, jeden, jedyny i to w szczególnym związku: „(...) przy pomocy lokai i </w:t>
      </w:r>
      <w:r>
        <w:rPr>
          <w:rStyle w:val="Teksttreci2Kursywa"/>
        </w:rPr>
        <w:t>fakinów</w:t>
      </w:r>
      <w:r>
        <w:t xml:space="preserve"> włoskich (...)“ (XI, s. 305) — wł. </w:t>
      </w:r>
      <w:r>
        <w:rPr>
          <w:rStyle w:val="Teksttreci2Kursywa"/>
        </w:rPr>
        <w:t>facchino</w:t>
      </w:r>
      <w:r>
        <w:t xml:space="preserve"> </w:t>
      </w:r>
      <w:r>
        <w:rPr>
          <w:lang w:val="fr-FR" w:eastAsia="fr-FR" w:bidi="fr-FR"/>
        </w:rPr>
        <w:t xml:space="preserve">» </w:t>
      </w:r>
      <w:r>
        <w:t xml:space="preserve">tragarz </w:t>
      </w:r>
      <w:r>
        <w:rPr>
          <w:lang w:val="fr-FR" w:eastAsia="fr-FR" w:bidi="fr-FR"/>
        </w:rPr>
        <w:t>«.</w:t>
      </w:r>
    </w:p>
    <w:p w:rsidR="00EC73EA" w:rsidRDefault="00FB1725">
      <w:pPr>
        <w:pStyle w:val="Teksttreci20"/>
        <w:framePr w:w="9516" w:h="12697" w:hRule="exact" w:wrap="none" w:vAnchor="page" w:hAnchor="page" w:x="947" w:y="1901"/>
        <w:shd w:val="clear" w:color="auto" w:fill="auto"/>
        <w:spacing w:before="0" w:line="312" w:lineRule="exact"/>
        <w:ind w:left="580" w:right="600" w:firstLine="620"/>
      </w:pPr>
      <w:r>
        <w:rPr>
          <w:rStyle w:val="Teksttreci2Odstpy4pt"/>
        </w:rPr>
        <w:t>Germanizm</w:t>
      </w:r>
      <w:r>
        <w:t xml:space="preserve"> spotykany już u Chopina: „(...) podobna do lampy w </w:t>
      </w:r>
      <w:r>
        <w:rPr>
          <w:rStyle w:val="Teksttreci2Kursywa"/>
        </w:rPr>
        <w:t>szejnekatarynce</w:t>
      </w:r>
      <w:r>
        <w:t xml:space="preserve"> siedzi i przez różnokolorowe szkła rzuca kilka bladych płomyków.“ (XI, s. 360).</w:t>
      </w:r>
    </w:p>
    <w:p w:rsidR="00EC73EA" w:rsidRDefault="00FB1725">
      <w:pPr>
        <w:pStyle w:val="Teksttreci20"/>
        <w:framePr w:w="9516" w:h="12697" w:hRule="exact" w:wrap="none" w:vAnchor="page" w:hAnchor="page" w:x="947" w:y="1901"/>
        <w:shd w:val="clear" w:color="auto" w:fill="auto"/>
        <w:spacing w:before="0" w:line="312" w:lineRule="exact"/>
        <w:ind w:left="580" w:right="600" w:firstLine="620"/>
      </w:pPr>
      <w:r>
        <w:t>Jak widać, w języku „Listów" ‘Słowackiego wpływy francuskie są najszersze i najróżnorodniejsze zarówno w zak</w:t>
      </w:r>
      <w:r>
        <w:t>resie słownictwa jak konstrukcji składniowej i stylistycznej. Wpływy innych języków są raczej sporadyczne. Drugie miejsce pod względem ilości wybranego materiału zajmuje język rosyjski.</w:t>
      </w:r>
    </w:p>
    <w:p w:rsidR="00EC73EA" w:rsidRDefault="00FB1725">
      <w:pPr>
        <w:pStyle w:val="Teksttreci20"/>
        <w:framePr w:w="9516" w:h="12697" w:hRule="exact" w:wrap="none" w:vAnchor="page" w:hAnchor="page" w:x="947" w:y="1901"/>
        <w:shd w:val="clear" w:color="auto" w:fill="auto"/>
        <w:spacing w:before="0" w:line="312" w:lineRule="exact"/>
        <w:ind w:left="580" w:right="600" w:firstLine="620"/>
      </w:pPr>
      <w:r>
        <w:t xml:space="preserve">„Listy“ zawierają wyrazy obce, oryginalne i spolszczone. Spolszczenie </w:t>
      </w:r>
      <w:r>
        <w:t>dokonywane jest przez zmianę pisowni, polską fleksję wyrazów obcych, dodanie do obcego rdzenia polskich formantów słowotwórczych.</w:t>
      </w:r>
    </w:p>
    <w:p w:rsidR="00EC73EA" w:rsidRDefault="00FB1725">
      <w:pPr>
        <w:pStyle w:val="Teksttreci20"/>
        <w:framePr w:w="9516" w:h="12697" w:hRule="exact" w:wrap="none" w:vAnchor="page" w:hAnchor="page" w:x="947" w:y="1901"/>
        <w:shd w:val="clear" w:color="auto" w:fill="auto"/>
        <w:spacing w:before="0" w:line="306" w:lineRule="exact"/>
        <w:ind w:left="580" w:right="600" w:firstLine="620"/>
      </w:pPr>
      <w:r>
        <w:t>Są to wpływy nowe, okresu drugiej ćwierci w. XIX, i dawniejsze, dziedzictwo przede wszystkim w. XVIII (ta uwaga dotyczy przede</w:t>
      </w:r>
      <w:r>
        <w:t xml:space="preserve"> wszystkim wpływów francuskich). Wiele z wyrazów obcego pochodzenia przeszło do drugiej połowy XIX w. i spotyka się je powszechnie u pisarzy okresu pozytywizmu, niektóre dotrwały do dnia dzisiejszego i należą do żywego czynnego języka dzisiejszego pokoleni</w:t>
      </w:r>
      <w:r>
        <w:t>a. Są jednak i takie, które były</w:t>
      </w:r>
    </w:p>
    <w:p w:rsidR="00EC73EA" w:rsidRDefault="00EC73EA">
      <w:pPr>
        <w:rPr>
          <w:sz w:val="2"/>
          <w:szCs w:val="2"/>
        </w:rPr>
        <w:sectPr w:rsidR="00EC73EA">
          <w:pgSz w:w="11900" w:h="16840"/>
          <w:pgMar w:top="360" w:right="360" w:bottom="360" w:left="360" w:header="0" w:footer="3" w:gutter="0"/>
          <w:cols w:space="720"/>
          <w:noEndnote/>
          <w:docGrid w:linePitch="360"/>
        </w:sectPr>
      </w:pPr>
    </w:p>
    <w:p w:rsidR="00EC73EA" w:rsidRDefault="00FB1725">
      <w:pPr>
        <w:pStyle w:val="Nagweklubstopka0"/>
        <w:framePr w:wrap="none" w:vAnchor="page" w:hAnchor="page" w:x="1295" w:y="1456"/>
        <w:shd w:val="clear" w:color="auto" w:fill="auto"/>
        <w:spacing w:line="220" w:lineRule="exact"/>
      </w:pPr>
      <w:r>
        <w:lastRenderedPageBreak/>
        <w:t>1953, z. 1</w:t>
      </w:r>
    </w:p>
    <w:p w:rsidR="00EC73EA" w:rsidRDefault="00FB1725">
      <w:pPr>
        <w:pStyle w:val="Nagweklubstopka0"/>
        <w:framePr w:wrap="none" w:vAnchor="page" w:hAnchor="page" w:x="4331" w:y="1432"/>
        <w:shd w:val="clear" w:color="auto" w:fill="auto"/>
        <w:spacing w:line="220" w:lineRule="exact"/>
      </w:pPr>
      <w:r>
        <w:t>PORADNIK JĘZYKOWY</w:t>
      </w:r>
    </w:p>
    <w:p w:rsidR="00EC73EA" w:rsidRDefault="00FB1725">
      <w:pPr>
        <w:pStyle w:val="Nagweklubstopka40"/>
        <w:framePr w:wrap="none" w:vAnchor="page" w:hAnchor="page" w:x="9743" w:y="1460"/>
        <w:shd w:val="clear" w:color="auto" w:fill="auto"/>
        <w:spacing w:line="170" w:lineRule="exact"/>
      </w:pPr>
      <w:r>
        <w:t>13</w:t>
      </w:r>
    </w:p>
    <w:p w:rsidR="00EC73EA" w:rsidRDefault="00FB1725">
      <w:pPr>
        <w:pStyle w:val="Teksttreci20"/>
        <w:framePr w:w="9516" w:h="13114" w:hRule="exact" w:wrap="none" w:vAnchor="page" w:hAnchor="page" w:x="947" w:y="2029"/>
        <w:shd w:val="clear" w:color="auto" w:fill="auto"/>
        <w:spacing w:before="0" w:after="321" w:line="306" w:lineRule="exact"/>
        <w:ind w:left="360" w:right="540"/>
      </w:pPr>
      <w:r>
        <w:t xml:space="preserve">efemerydami romantyzmu i z nim razem przeminęły. Brak odpowiedniego materiału nie pozwala na przeprowadzenie szczegółowych, bardzo interesujących studiów i wniosków w </w:t>
      </w:r>
      <w:r>
        <w:t>tym zakresie. Brak również materiałów na to, by stwierdzić, które wyrazy obcego pochodzenia są utworzone przez samego Słowackiego, a które już przejęte od innych.</w:t>
      </w:r>
    </w:p>
    <w:p w:rsidR="00EC73EA" w:rsidRDefault="00FB1725">
      <w:pPr>
        <w:pStyle w:val="Teksttreci20"/>
        <w:framePr w:w="9516" w:h="13114" w:hRule="exact" w:wrap="none" w:vAnchor="page" w:hAnchor="page" w:x="947" w:y="2029"/>
        <w:shd w:val="clear" w:color="auto" w:fill="auto"/>
        <w:spacing w:before="0" w:after="168" w:line="280" w:lineRule="exact"/>
        <w:ind w:left="180"/>
        <w:jc w:val="center"/>
      </w:pPr>
      <w:r>
        <w:t xml:space="preserve">III. </w:t>
      </w:r>
      <w:r>
        <w:rPr>
          <w:rStyle w:val="Teksttreci2Odstpy4pt"/>
        </w:rPr>
        <w:t>Słownictwo</w:t>
      </w:r>
    </w:p>
    <w:p w:rsidR="00EC73EA" w:rsidRDefault="00FB1725">
      <w:pPr>
        <w:pStyle w:val="Teksttreci20"/>
        <w:framePr w:w="9516" w:h="13114" w:hRule="exact" w:wrap="none" w:vAnchor="page" w:hAnchor="page" w:x="947" w:y="2029"/>
        <w:numPr>
          <w:ilvl w:val="0"/>
          <w:numId w:val="6"/>
        </w:numPr>
        <w:shd w:val="clear" w:color="auto" w:fill="auto"/>
        <w:tabs>
          <w:tab w:val="left" w:pos="1401"/>
        </w:tabs>
        <w:spacing w:before="0" w:after="36" w:line="312" w:lineRule="exact"/>
        <w:ind w:left="360" w:right="540" w:firstLine="640"/>
      </w:pPr>
      <w:r>
        <w:t xml:space="preserve">W zakresie </w:t>
      </w:r>
      <w:r>
        <w:rPr>
          <w:rStyle w:val="Teksttreci2Odstpy4pt"/>
        </w:rPr>
        <w:t>dialektyzmów i prowincjonaliz</w:t>
      </w:r>
      <w:r>
        <w:t xml:space="preserve">mów „Listy“ Słowackiego tak samo jak </w:t>
      </w:r>
      <w:r>
        <w:t xml:space="preserve">Chopina dostarczają materiału niewiele. „(...) do tych pokoików, gdzie on </w:t>
      </w:r>
      <w:r>
        <w:rPr>
          <w:rStyle w:val="Teksttreci2Kursywa"/>
        </w:rPr>
        <w:t>skubent</w:t>
      </w:r>
      <w:r>
        <w:t xml:space="preserve"> malował, wchodziłem (...)“ (XI, s. 466), „(...) dobrze nam było na </w:t>
      </w:r>
      <w:r>
        <w:rPr>
          <w:rStyle w:val="Teksttreci2Kursywa"/>
        </w:rPr>
        <w:t>kucji</w:t>
      </w:r>
      <w:r>
        <w:t xml:space="preserve"> w Jaszunach." (XI, s. 105), „(...) pozaczepiano na drzewach w alei </w:t>
      </w:r>
      <w:r>
        <w:rPr>
          <w:rStyle w:val="Teksttreci2Kursywa"/>
        </w:rPr>
        <w:t>hcjdałki</w:t>
      </w:r>
      <w:r>
        <w:t xml:space="preserve"> (...)" (XI, s. 144), „Win</w:t>
      </w:r>
      <w:r>
        <w:t xml:space="preserve">ogrona, </w:t>
      </w:r>
      <w:r>
        <w:rPr>
          <w:rStyle w:val="Teksttreci2Kursywa"/>
        </w:rPr>
        <w:t>kawony,</w:t>
      </w:r>
      <w:r>
        <w:t xml:space="preserve"> melony Wołyń mnie przypominały (...)" (XI, s. 7), „Potem Zienkowicz sporządził litewski </w:t>
      </w:r>
      <w:r>
        <w:rPr>
          <w:rStyle w:val="Teksttreci2Kursywa"/>
        </w:rPr>
        <w:t>kaliszan</w:t>
      </w:r>
      <w:r>
        <w:t xml:space="preserve"> (...)“ (XI, s. 76). Wszystkie te wyrazy podaje Karłowicz w „Słowniku gwar polskich", notując „litewskie" pochodzenie wyrazów: </w:t>
      </w:r>
      <w:r>
        <w:rPr>
          <w:rStyle w:val="Teksttreci2Kursywa"/>
        </w:rPr>
        <w:t xml:space="preserve">hojdałka, kawon, </w:t>
      </w:r>
      <w:r>
        <w:rPr>
          <w:rStyle w:val="Teksttreci2Kursywa"/>
        </w:rPr>
        <w:t>kaliszan,</w:t>
      </w:r>
      <w:r>
        <w:t xml:space="preserve"> podlaskie wyrazu </w:t>
      </w:r>
      <w:r>
        <w:rPr>
          <w:rStyle w:val="Teksttreci2Kursywa"/>
        </w:rPr>
        <w:t>kucja.</w:t>
      </w:r>
    </w:p>
    <w:p w:rsidR="00EC73EA" w:rsidRDefault="00FB1725">
      <w:pPr>
        <w:pStyle w:val="Teksttreci20"/>
        <w:framePr w:w="9516" w:h="13114" w:hRule="exact" w:wrap="none" w:vAnchor="page" w:hAnchor="page" w:x="947" w:y="2029"/>
        <w:numPr>
          <w:ilvl w:val="0"/>
          <w:numId w:val="6"/>
        </w:numPr>
        <w:shd w:val="clear" w:color="auto" w:fill="auto"/>
        <w:tabs>
          <w:tab w:val="left" w:pos="1401"/>
        </w:tabs>
        <w:spacing w:before="0" w:line="342" w:lineRule="exact"/>
        <w:ind w:left="360" w:right="540" w:firstLine="640"/>
      </w:pPr>
      <w:r>
        <w:rPr>
          <w:rStyle w:val="Teksttreci2Odstpy4pt"/>
        </w:rPr>
        <w:t>Słownictwo Słowackiego dokumentuje epokę</w:t>
      </w:r>
      <w:r>
        <w:t xml:space="preserve"> pod dwoma głównie względami</w:t>
      </w:r>
    </w:p>
    <w:p w:rsidR="00EC73EA" w:rsidRDefault="00FB1725">
      <w:pPr>
        <w:pStyle w:val="Teksttreci20"/>
        <w:framePr w:w="9516" w:h="13114" w:hRule="exact" w:wrap="none" w:vAnchor="page" w:hAnchor="page" w:x="947" w:y="2029"/>
        <w:numPr>
          <w:ilvl w:val="0"/>
          <w:numId w:val="7"/>
        </w:numPr>
        <w:shd w:val="clear" w:color="auto" w:fill="auto"/>
        <w:tabs>
          <w:tab w:val="left" w:pos="1401"/>
        </w:tabs>
        <w:spacing w:before="0" w:line="342" w:lineRule="exact"/>
        <w:ind w:left="360" w:firstLine="640"/>
      </w:pPr>
      <w:r>
        <w:t>daje obraz kulturalny drugiej ćwierci zeszłego stulecia z zakresu:</w:t>
      </w:r>
    </w:p>
    <w:p w:rsidR="00EC73EA" w:rsidRDefault="00FB1725">
      <w:pPr>
        <w:pStyle w:val="Teksttreci20"/>
        <w:framePr w:w="9516" w:h="13114" w:hRule="exact" w:wrap="none" w:vAnchor="page" w:hAnchor="page" w:x="947" w:y="2029"/>
        <w:shd w:val="clear" w:color="auto" w:fill="auto"/>
        <w:spacing w:before="0" w:line="324" w:lineRule="exact"/>
        <w:ind w:left="360" w:firstLine="640"/>
      </w:pPr>
      <w:r>
        <w:rPr>
          <w:rStyle w:val="Teksttreci2Odstpy4pt"/>
        </w:rPr>
        <w:t>ubrania</w:t>
      </w:r>
      <w:r>
        <w:t xml:space="preserve"> ,,(...) na drzewach mało już liści, czasem nawet bywa</w:t>
      </w:r>
    </w:p>
    <w:p w:rsidR="00EC73EA" w:rsidRDefault="00FB1725">
      <w:pPr>
        <w:pStyle w:val="Teksttreci20"/>
        <w:framePr w:w="9516" w:h="13114" w:hRule="exact" w:wrap="none" w:vAnchor="page" w:hAnchor="page" w:x="947" w:y="2029"/>
        <w:shd w:val="clear" w:color="auto" w:fill="auto"/>
        <w:spacing w:before="0" w:line="324" w:lineRule="exact"/>
        <w:ind w:left="360" w:right="540"/>
      </w:pPr>
      <w:r>
        <w:t xml:space="preserve">gorąco, dotąd nie widać żadnego płaszcza, ani </w:t>
      </w:r>
      <w:r>
        <w:rPr>
          <w:rStyle w:val="Teksttreci2Kursywa"/>
        </w:rPr>
        <w:t>watowanego surduta</w:t>
      </w:r>
      <w:r>
        <w:t xml:space="preserve"> (...)" (XI, s. 33), „(...) miałem </w:t>
      </w:r>
      <w:r>
        <w:rPr>
          <w:rStyle w:val="Teksttreci2Kursywa"/>
        </w:rPr>
        <w:t>białe szarawarki</w:t>
      </w:r>
      <w:r>
        <w:t xml:space="preserve"> (...)" (XI, s. 73), „(...) miałem (...) </w:t>
      </w:r>
      <w:r>
        <w:rPr>
          <w:rStyle w:val="Teksttreci2Kursywa"/>
        </w:rPr>
        <w:t>kamizelką białą kaszmirową</w:t>
      </w:r>
      <w:r>
        <w:t xml:space="preserve"> (...)" (XI, s. 73), „Wiecznie w </w:t>
      </w:r>
      <w:r>
        <w:rPr>
          <w:rStyle w:val="Teksttreci2Kursywa"/>
        </w:rPr>
        <w:t>spodniach nankinowych</w:t>
      </w:r>
      <w:r>
        <w:t xml:space="preserve"> w </w:t>
      </w:r>
      <w:r>
        <w:rPr>
          <w:rStyle w:val="Teksttreci2Kursywa"/>
        </w:rPr>
        <w:t>tabaczkowym fraku</w:t>
      </w:r>
      <w:r>
        <w:t xml:space="preserve"> ubrany." (XI, s. 142);</w:t>
      </w:r>
    </w:p>
    <w:p w:rsidR="00EC73EA" w:rsidRDefault="00FB1725">
      <w:pPr>
        <w:pStyle w:val="Teksttreci20"/>
        <w:framePr w:w="9516" w:h="13114" w:hRule="exact" w:wrap="none" w:vAnchor="page" w:hAnchor="page" w:x="947" w:y="2029"/>
        <w:shd w:val="clear" w:color="auto" w:fill="auto"/>
        <w:spacing w:before="0" w:line="330" w:lineRule="exact"/>
        <w:ind w:left="360" w:right="540" w:firstLine="640"/>
      </w:pPr>
      <w:r>
        <w:rPr>
          <w:rStyle w:val="Teksttreci2Odstpy4pt"/>
        </w:rPr>
        <w:t>komunikacji:</w:t>
      </w:r>
      <w:r>
        <w:t xml:space="preserve"> (...) o godzinie dziewiątej wsiadłem do </w:t>
      </w:r>
      <w:r>
        <w:rPr>
          <w:rStyle w:val="Teksttreci2Kursywa"/>
        </w:rPr>
        <w:t>dyliżansu</w:t>
      </w:r>
      <w:r>
        <w:t xml:space="preserve"> (...)" (XI, s. 76);</w:t>
      </w:r>
    </w:p>
    <w:p w:rsidR="00EC73EA" w:rsidRDefault="00FB1725">
      <w:pPr>
        <w:pStyle w:val="Teksttreci20"/>
        <w:framePr w:w="9516" w:h="13114" w:hRule="exact" w:wrap="none" w:vAnchor="page" w:hAnchor="page" w:x="947" w:y="2029"/>
        <w:shd w:val="clear" w:color="auto" w:fill="auto"/>
        <w:spacing w:before="0" w:line="324" w:lineRule="exact"/>
        <w:ind w:left="360" w:right="540" w:firstLine="640"/>
      </w:pPr>
      <w:r>
        <w:rPr>
          <w:rStyle w:val="Teksttreci2Odstpy4pt"/>
        </w:rPr>
        <w:t>przedmiotów użytkowych:</w:t>
      </w:r>
      <w:r>
        <w:t xml:space="preserve"> „Pakować się zaś trzeba nie w polskich </w:t>
      </w:r>
      <w:r>
        <w:rPr>
          <w:rStyle w:val="Teksttreci2Kursywa"/>
          <w:lang w:val="cs-CZ" w:eastAsia="cs-CZ" w:bidi="cs-CZ"/>
        </w:rPr>
        <w:t>t</w:t>
      </w:r>
      <w:r>
        <w:rPr>
          <w:rStyle w:val="Teksttreci2Kursywa"/>
        </w:rPr>
        <w:t>ł</w:t>
      </w:r>
      <w:r>
        <w:rPr>
          <w:rStyle w:val="Teksttreci2Kursywa"/>
          <w:lang w:val="cs-CZ" w:eastAsia="cs-CZ" w:bidi="cs-CZ"/>
        </w:rPr>
        <w:t>umokach,</w:t>
      </w:r>
      <w:r>
        <w:rPr>
          <w:lang w:val="cs-CZ" w:eastAsia="cs-CZ" w:bidi="cs-CZ"/>
        </w:rPr>
        <w:t xml:space="preserve"> </w:t>
      </w:r>
      <w:r>
        <w:t xml:space="preserve">ale w walizach skórzanych." (XI, s. 231), „(...) wziąwszy </w:t>
      </w:r>
      <w:r>
        <w:rPr>
          <w:rStyle w:val="Teksttreci2Kursywa"/>
        </w:rPr>
        <w:t>mantelzak</w:t>
      </w:r>
      <w:r>
        <w:t xml:space="preserve"> na plecy, (...) ruszyłem przez błękitne jezioro..." (XI, s. 190), „Przypomniało mi to </w:t>
      </w:r>
      <w:r>
        <w:rPr>
          <w:rStyle w:val="Teksttreci2Kursywa"/>
        </w:rPr>
        <w:t>gęsie pióro,</w:t>
      </w:r>
      <w:r>
        <w:t xml:space="preserve"> którym piszę..." (XI, s. 241), „(...) będę miał </w:t>
      </w:r>
      <w:r>
        <w:rPr>
          <w:rStyle w:val="Teksttreci2Kursywa"/>
        </w:rPr>
        <w:t>łoże z firankami i fontaziami</w:t>
      </w:r>
      <w:r>
        <w:t xml:space="preserve"> (...)“ (XI, s. 175), ,,(...) przy akompaniamencie </w:t>
      </w:r>
      <w:r>
        <w:rPr>
          <w:rStyle w:val="Teksttreci2Kursywa"/>
        </w:rPr>
        <w:t>klawicymbału, harf i wioll“</w:t>
      </w:r>
      <w:r>
        <w:t xml:space="preserve"> </w:t>
      </w:r>
      <w:r>
        <w:t xml:space="preserve">(XI, s. 59), „Wszystko koło mnie mijało jak cienie </w:t>
      </w:r>
      <w:r>
        <w:rPr>
          <w:rStyle w:val="Teksttreci2Kursywa"/>
        </w:rPr>
        <w:t>latarni czarnoksięskiej</w:t>
      </w:r>
      <w:r>
        <w:t xml:space="preserve"> (...)" (XI, s. 23);</w:t>
      </w:r>
    </w:p>
    <w:p w:rsidR="00EC73EA" w:rsidRDefault="00FB1725">
      <w:pPr>
        <w:pStyle w:val="Teksttreci20"/>
        <w:framePr w:w="9516" w:h="13114" w:hRule="exact" w:wrap="none" w:vAnchor="page" w:hAnchor="page" w:x="947" w:y="2029"/>
        <w:shd w:val="clear" w:color="auto" w:fill="auto"/>
        <w:spacing w:before="0" w:line="324" w:lineRule="exact"/>
        <w:ind w:left="360" w:right="540" w:firstLine="640"/>
      </w:pPr>
      <w:r>
        <w:rPr>
          <w:rStyle w:val="Teksttreci2Odstpy4pt"/>
        </w:rPr>
        <w:t>obyczajowości:</w:t>
      </w:r>
      <w:r>
        <w:t xml:space="preserve"> „Tańcują zaś tu tylko </w:t>
      </w:r>
      <w:r>
        <w:rPr>
          <w:rStyle w:val="Teksttreci2Kursywa"/>
        </w:rPr>
        <w:t xml:space="preserve">kontredansy, walce </w:t>
      </w:r>
      <w:r>
        <w:t xml:space="preserve">i </w:t>
      </w:r>
      <w:r>
        <w:rPr>
          <w:rStyle w:val="Teksttreci2Kursywa"/>
        </w:rPr>
        <w:t xml:space="preserve">galopady..." </w:t>
      </w:r>
      <w:r>
        <w:t xml:space="preserve"> (XI, s. 116), „(...) połowa napisów w tym </w:t>
      </w:r>
      <w:r>
        <w:rPr>
          <w:rStyle w:val="Teksttreci2Kursywa"/>
        </w:rPr>
        <w:t>sztambuchu</w:t>
      </w:r>
      <w:r>
        <w:t xml:space="preserve"> już do umarłych należy (...)" (XI, s</w:t>
      </w:r>
      <w:r>
        <w:t xml:space="preserve">. 177), „Gram doskonale w </w:t>
      </w:r>
      <w:r>
        <w:rPr>
          <w:rStyle w:val="Teksttreci2Kursywa"/>
        </w:rPr>
        <w:t>bostona</w:t>
      </w:r>
      <w:r>
        <w:t xml:space="preserve"> (...)" (XI, s. 123);</w:t>
      </w:r>
    </w:p>
    <w:p w:rsidR="00EC73EA" w:rsidRDefault="00FB1725">
      <w:pPr>
        <w:pStyle w:val="Teksttreci20"/>
        <w:framePr w:w="9516" w:h="13114" w:hRule="exact" w:wrap="none" w:vAnchor="page" w:hAnchor="page" w:x="947" w:y="2029"/>
        <w:numPr>
          <w:ilvl w:val="0"/>
          <w:numId w:val="7"/>
        </w:numPr>
        <w:shd w:val="clear" w:color="auto" w:fill="auto"/>
        <w:tabs>
          <w:tab w:val="left" w:pos="1401"/>
        </w:tabs>
        <w:spacing w:before="0" w:line="324" w:lineRule="exact"/>
        <w:ind w:left="360" w:right="540" w:firstLine="640"/>
      </w:pPr>
      <w:r>
        <w:t xml:space="preserve">jest wyrazem uczuciowości romantycznej. Stosunek uczuciowy do świata wyraża romantyzm m. </w:t>
      </w:r>
      <w:r w:rsidRPr="00620A5F">
        <w:rPr>
          <w:lang w:eastAsia="en-US" w:bidi="en-US"/>
        </w:rPr>
        <w:t xml:space="preserve">in. </w:t>
      </w:r>
      <w:r>
        <w:t>przez częste użycie, nawet nadużycie</w:t>
      </w:r>
    </w:p>
    <w:p w:rsidR="00EC73EA" w:rsidRDefault="00EC73EA">
      <w:pPr>
        <w:rPr>
          <w:sz w:val="2"/>
          <w:szCs w:val="2"/>
        </w:rPr>
        <w:sectPr w:rsidR="00EC73EA">
          <w:pgSz w:w="11900" w:h="16840"/>
          <w:pgMar w:top="360" w:right="360" w:bottom="360" w:left="360" w:header="0" w:footer="3" w:gutter="0"/>
          <w:cols w:space="720"/>
          <w:noEndnote/>
          <w:docGrid w:linePitch="360"/>
        </w:sectPr>
      </w:pPr>
    </w:p>
    <w:p w:rsidR="00EC73EA" w:rsidRDefault="00FB1725">
      <w:pPr>
        <w:pStyle w:val="Nagweklubstopka0"/>
        <w:framePr w:wrap="none" w:vAnchor="page" w:hAnchor="page" w:x="1511" w:y="1590"/>
        <w:shd w:val="clear" w:color="auto" w:fill="auto"/>
        <w:spacing w:line="220" w:lineRule="exact"/>
      </w:pPr>
      <w:r>
        <w:lastRenderedPageBreak/>
        <w:t>14</w:t>
      </w:r>
    </w:p>
    <w:p w:rsidR="00EC73EA" w:rsidRDefault="00FB1725">
      <w:pPr>
        <w:pStyle w:val="Nagweklubstopka0"/>
        <w:framePr w:wrap="none" w:vAnchor="page" w:hAnchor="page" w:x="4331" w:y="1572"/>
        <w:shd w:val="clear" w:color="auto" w:fill="auto"/>
        <w:spacing w:line="220" w:lineRule="exact"/>
      </w:pPr>
      <w:r>
        <w:t>PORADNIK JĘZYKOWY</w:t>
      </w:r>
    </w:p>
    <w:p w:rsidR="00EC73EA" w:rsidRDefault="00FB1725">
      <w:pPr>
        <w:pStyle w:val="Nagweklubstopka0"/>
        <w:framePr w:wrap="none" w:vAnchor="page" w:hAnchor="page" w:x="8873" w:y="1560"/>
        <w:shd w:val="clear" w:color="auto" w:fill="auto"/>
        <w:spacing w:line="220" w:lineRule="exact"/>
      </w:pPr>
      <w:r>
        <w:t>1953, z. i</w:t>
      </w:r>
    </w:p>
    <w:p w:rsidR="00EC73EA" w:rsidRDefault="00FB1725">
      <w:pPr>
        <w:pStyle w:val="Teksttreci20"/>
        <w:framePr w:w="9516" w:h="11071" w:hRule="exact" w:wrap="none" w:vAnchor="page" w:hAnchor="page" w:x="947" w:y="2148"/>
        <w:shd w:val="clear" w:color="auto" w:fill="auto"/>
        <w:spacing w:before="0" w:after="246" w:line="288" w:lineRule="exact"/>
        <w:ind w:left="580" w:right="720"/>
      </w:pPr>
      <w:r>
        <w:t>rzeczowników zd</w:t>
      </w:r>
      <w:r>
        <w:t xml:space="preserve">robniałych*. Ten „obyczaj" odziedziczy po nim i druga połowa wieku XIX-go — pisarze pozytywiści. Z bardzo obfitego materiału wybieram najbardziej charakterystyczne: „(...) jakbym ja chętnie usiadł do twego </w:t>
      </w:r>
      <w:r>
        <w:rPr>
          <w:rStyle w:val="Teksttreci2Kursywa"/>
        </w:rPr>
        <w:t>obiadku</w:t>
      </w:r>
      <w:r>
        <w:t xml:space="preserve"> (...)“ (XI, s. 364), „Siedząc przy </w:t>
      </w:r>
      <w:r>
        <w:rPr>
          <w:rStyle w:val="Teksttreci2Kursywa"/>
        </w:rPr>
        <w:t>ogieńku</w:t>
      </w:r>
      <w:r>
        <w:t xml:space="preserve"> jesiennym zabieram się do długiej gawędy z tobą (...)" (XI, s. 361), „Porzucam mój </w:t>
      </w:r>
      <w:r>
        <w:rPr>
          <w:rStyle w:val="Teksttreci2Kursywa"/>
        </w:rPr>
        <w:t>belwederzyk,</w:t>
      </w:r>
      <w:r>
        <w:t xml:space="preserve"> gdzie w zimie dla zimna, a teraz dla gorąca siedzieć nie mogę, bo jest jak latarnia (...)“ (XI, s. 345), „</w:t>
      </w:r>
      <w:r>
        <w:rPr>
          <w:rStyle w:val="Teksttreci2Kursywa"/>
        </w:rPr>
        <w:t>Hieroglifek</w:t>
      </w:r>
      <w:r>
        <w:t xml:space="preserve"> pierwszy ciebie mi przypomni (...) i może</w:t>
      </w:r>
      <w:r>
        <w:t xml:space="preserve"> mi łzy czytać dalej nie pozwolą.“ (XI, s. 340), „Ale o tym i o dalszej podróży w następującym </w:t>
      </w:r>
      <w:r>
        <w:rPr>
          <w:rStyle w:val="Teksttreci2Kursywa"/>
        </w:rPr>
        <w:t>listku</w:t>
      </w:r>
      <w:r>
        <w:t xml:space="preserve">" (XI, s. 286), „(...) są ludzie, dla których wszelkie </w:t>
      </w:r>
      <w:r>
        <w:rPr>
          <w:rStyle w:val="Teksttreci2Kursywa"/>
        </w:rPr>
        <w:t>szczęsnotki</w:t>
      </w:r>
      <w:r>
        <w:t xml:space="preserve"> tego świata, choćby najbardziej rozpajające, są zupełnym nonsensem (XI, s. 479), „(...) </w:t>
      </w:r>
      <w:r>
        <w:t xml:space="preserve">filiżanka herbaty, wist, pogadanka smętna, ogień wesoły (...) — oto są ich </w:t>
      </w:r>
      <w:r>
        <w:rPr>
          <w:rStyle w:val="Teksttreci2Kursywa"/>
        </w:rPr>
        <w:t>szczęśliwost- ki“</w:t>
      </w:r>
      <w:r>
        <w:t xml:space="preserve"> (XI, s. 479), „(...) spać będę może kiedyś cicho na cmentarzu krzemienieckim — pod cieniem tej </w:t>
      </w:r>
      <w:r>
        <w:rPr>
          <w:rStyle w:val="Teksttreci2Kursywa"/>
        </w:rPr>
        <w:t>czereszeńki,</w:t>
      </w:r>
      <w:r>
        <w:t xml:space="preserve"> która ocieni grób Babuni...“ (XI. s. 196), „(...) trudn</w:t>
      </w:r>
      <w:r>
        <w:t xml:space="preserve">iejszy pasaż odkryłby spod skóry wołowej moje </w:t>
      </w:r>
      <w:r>
        <w:rPr>
          <w:rStyle w:val="Teksttreci2Kursywa"/>
        </w:rPr>
        <w:t xml:space="preserve">oślątka </w:t>
      </w:r>
      <w:r>
        <w:t xml:space="preserve">uszy.“ (XI, s. 335), „(...) wtenczas i ja bym wyruszył </w:t>
      </w:r>
      <w:r>
        <w:rPr>
          <w:rStyle w:val="Teksttreci2Kursywa"/>
        </w:rPr>
        <w:t>dryndulą,</w:t>
      </w:r>
      <w:r>
        <w:t xml:space="preserve"> aby się widzieć z tobą (...)“ (XI, s. 367), „(...) co by to było dziś ze mną, gdybyśmy byli kupili ową </w:t>
      </w:r>
      <w:r>
        <w:rPr>
          <w:rStyle w:val="Teksttreci2Kursywa"/>
        </w:rPr>
        <w:t>wioszczynę</w:t>
      </w:r>
      <w:r>
        <w:t xml:space="preserve"> (...)“ (XI, s. 226).</w:t>
      </w:r>
    </w:p>
    <w:p w:rsidR="00EC73EA" w:rsidRDefault="00FB1725">
      <w:pPr>
        <w:pStyle w:val="Teksttreci20"/>
        <w:framePr w:w="9516" w:h="11071" w:hRule="exact" w:wrap="none" w:vAnchor="page" w:hAnchor="page" w:x="947" w:y="2148"/>
        <w:numPr>
          <w:ilvl w:val="0"/>
          <w:numId w:val="6"/>
        </w:numPr>
        <w:shd w:val="clear" w:color="auto" w:fill="auto"/>
        <w:tabs>
          <w:tab w:val="left" w:pos="1606"/>
        </w:tabs>
        <w:spacing w:before="0" w:after="123" w:line="280" w:lineRule="exact"/>
        <w:ind w:left="580" w:firstLine="600"/>
      </w:pPr>
      <w:r>
        <w:rPr>
          <w:rStyle w:val="Teksttreci2Odstpy4pt"/>
        </w:rPr>
        <w:t>Archaizmy</w:t>
      </w:r>
    </w:p>
    <w:p w:rsidR="00EC73EA" w:rsidRDefault="00FB1725">
      <w:pPr>
        <w:pStyle w:val="Teksttreci20"/>
        <w:framePr w:w="9516" w:h="11071" w:hRule="exact" w:wrap="none" w:vAnchor="page" w:hAnchor="page" w:x="947" w:y="2148"/>
        <w:shd w:val="clear" w:color="auto" w:fill="auto"/>
        <w:spacing w:before="0" w:line="294" w:lineRule="exact"/>
        <w:ind w:left="580" w:right="720" w:firstLine="600"/>
      </w:pPr>
      <w:r>
        <w:t xml:space="preserve">„(...) rozbiór obszerny dość tragedii z </w:t>
      </w:r>
      <w:r>
        <w:rPr>
          <w:rStyle w:val="Teksttreci2Kursywa"/>
        </w:rPr>
        <w:t>cytacjami</w:t>
      </w:r>
      <w:r>
        <w:t xml:space="preserve"> (...)“ (XI, s. 117), ,,(...) wyglądam z niecierpliwością, </w:t>
      </w:r>
      <w:r>
        <w:rPr>
          <w:rStyle w:val="Teksttreci2Kursywa"/>
        </w:rPr>
        <w:t>azali</w:t>
      </w:r>
      <w:r>
        <w:t xml:space="preserve"> jakie wypadki pomyślne nie pozwolą mi przenieść się do was (...)“ (XI, s. 549), „O </w:t>
      </w:r>
      <w:r>
        <w:rPr>
          <w:rStyle w:val="Teksttreci2Kursywa"/>
        </w:rPr>
        <w:t>bogdajby</w:t>
      </w:r>
      <w:r>
        <w:t xml:space="preserve"> je można kiedyś do skutku przyprowadzić"</w:t>
      </w:r>
      <w:r>
        <w:t xml:space="preserve"> (XI, s. 197), „Dziecię, które miał, umarło, </w:t>
      </w:r>
      <w:r>
        <w:rPr>
          <w:rStyle w:val="Teksttreci2Kursywa"/>
        </w:rPr>
        <w:t>czyli</w:t>
      </w:r>
      <w:r>
        <w:t xml:space="preserve"> też nieżywe urodziło się." (XI, s. 200), ,,(...) </w:t>
      </w:r>
      <w:r>
        <w:rPr>
          <w:rStyle w:val="Teksttreci2Kursywa"/>
        </w:rPr>
        <w:t>drabując</w:t>
      </w:r>
      <w:r>
        <w:t xml:space="preserve"> w pamiątkach moich sądzę (...)" (XI, s. 532), „(...) jeżeli zaś można, to mi przyszlijcie </w:t>
      </w:r>
      <w:r>
        <w:rPr>
          <w:rStyle w:val="Teksttreci2Kursywa"/>
        </w:rPr>
        <w:t>dykcjonarz</w:t>
      </w:r>
      <w:r>
        <w:t xml:space="preserve"> Sławnych ludzi, służących za materiał do wieku</w:t>
      </w:r>
      <w:r>
        <w:t xml:space="preserve"> Zygmunta III" (XI, s. 121), „Błotnicki niańką został, bo starszy jego </w:t>
      </w:r>
      <w:r>
        <w:rPr>
          <w:rStyle w:val="Teksttreci2Kursywa"/>
        </w:rPr>
        <w:t>dyscypuł</w:t>
      </w:r>
      <w:r>
        <w:t xml:space="preserve"> na pensji (...)" (XI, s. 100), ,,(...) z wachlarza zaczęła wróżyć jak </w:t>
      </w:r>
      <w:r>
        <w:rPr>
          <w:rStyle w:val="Teksttreci2Kursywa"/>
        </w:rPr>
        <w:t>ekscytarz</w:t>
      </w:r>
      <w:r>
        <w:t xml:space="preserve">, jednym głosem i niezmiernie prędko" (XI, s. 108), „Niech cię (...) nie </w:t>
      </w:r>
      <w:r>
        <w:rPr>
          <w:rStyle w:val="Teksttreci2Kursywa"/>
        </w:rPr>
        <w:t>frasuje</w:t>
      </w:r>
      <w:r>
        <w:t>, jeżeli nie pójd</w:t>
      </w:r>
      <w:r>
        <w:t xml:space="preserve">zie wszystko tak, jak chcesz (...)" (XI, s. 364), ,,(...) byłem jednak nieco chory tej jesieni, a to z powodu </w:t>
      </w:r>
      <w:r>
        <w:rPr>
          <w:rStyle w:val="Teksttreci2Kursywa"/>
        </w:rPr>
        <w:t>fruktów</w:t>
      </w:r>
      <w:r>
        <w:t xml:space="preserve"> (...)" (XI, s. 473), „(...) nikt na świecie nie żyje, </w:t>
      </w:r>
      <w:r>
        <w:rPr>
          <w:rStyle w:val="Teksttreci2Kursywa"/>
        </w:rPr>
        <w:t>jedno</w:t>
      </w:r>
      <w:r>
        <w:t xml:space="preserve"> zwyciężce." (XI, s. 478), „A nie waż siebie </w:t>
      </w:r>
      <w:r>
        <w:rPr>
          <w:rStyle w:val="Teksttreci2Kursywa"/>
          <w:lang w:val="cs-CZ" w:eastAsia="cs-CZ" w:bidi="cs-CZ"/>
        </w:rPr>
        <w:t xml:space="preserve">lekce </w:t>
      </w:r>
      <w:r>
        <w:t>(...)" (XI, s. 405), „Lecz d</w:t>
      </w:r>
      <w:r>
        <w:t xml:space="preserve">osyć jest tak pisać o niczym — </w:t>
      </w:r>
      <w:r>
        <w:rPr>
          <w:rStyle w:val="Teksttreci2Kursywa"/>
        </w:rPr>
        <w:t>nie przeto</w:t>
      </w:r>
      <w:r>
        <w:t xml:space="preserve">, aby mi to gawędzenie z tobą niemiłym było (...)" (XI, s. 342), ,,(...) u stóp wielkich, olbrzymich wschodów, w </w:t>
      </w:r>
      <w:r>
        <w:rPr>
          <w:rStyle w:val="Teksttreci2Kursywa"/>
        </w:rPr>
        <w:t>przysionku</w:t>
      </w:r>
      <w:r>
        <w:t xml:space="preserve"> jakiegoś pałacu (...)" (XI, s. 392), „(...) nawet </w:t>
      </w:r>
      <w:r>
        <w:rPr>
          <w:rStyle w:val="Teksttreci2Kursywa"/>
        </w:rPr>
        <w:t>zapomaga</w:t>
      </w:r>
      <w:r>
        <w:t xml:space="preserve"> tu często innymi swymi pieniędzm</w:t>
      </w:r>
      <w:r>
        <w:t>i" (XI.</w:t>
      </w:r>
    </w:p>
    <w:p w:rsidR="00EC73EA" w:rsidRDefault="00FB1725">
      <w:pPr>
        <w:pStyle w:val="Stopka1"/>
        <w:framePr w:w="6474" w:h="1050" w:hRule="exact" w:wrap="none" w:vAnchor="page" w:hAnchor="page" w:x="2081" w:y="13581"/>
        <w:shd w:val="clear" w:color="auto" w:fill="auto"/>
        <w:ind w:left="1160"/>
      </w:pPr>
      <w:r>
        <w:t xml:space="preserve">* por. jednak wiersz Tuwima: „Przypomniał mi się Twój </w:t>
      </w:r>
      <w:r>
        <w:rPr>
          <w:rStyle w:val="StopkaKursywa"/>
        </w:rPr>
        <w:t>pokoik</w:t>
      </w:r>
    </w:p>
    <w:p w:rsidR="00EC73EA" w:rsidRDefault="00FB1725">
      <w:pPr>
        <w:pStyle w:val="Stopka1"/>
        <w:framePr w:w="6474" w:h="1050" w:hRule="exact" w:wrap="none" w:vAnchor="page" w:hAnchor="page" w:x="2081" w:y="13581"/>
        <w:shd w:val="clear" w:color="auto" w:fill="auto"/>
        <w:ind w:left="4200" w:right="1940"/>
      </w:pPr>
      <w:r>
        <w:t xml:space="preserve">Tak dawno, dawno nie widziany I etażerka, i </w:t>
      </w:r>
      <w:r>
        <w:rPr>
          <w:rStyle w:val="StopkaKursywa"/>
        </w:rPr>
        <w:t>stoliczek,</w:t>
      </w:r>
    </w:p>
    <w:p w:rsidR="00EC73EA" w:rsidRDefault="00FB1725">
      <w:pPr>
        <w:pStyle w:val="Stopka1"/>
        <w:framePr w:w="6474" w:h="1050" w:hRule="exact" w:wrap="none" w:vAnchor="page" w:hAnchor="page" w:x="2081" w:y="13581"/>
        <w:shd w:val="clear" w:color="auto" w:fill="auto"/>
        <w:ind w:left="4200"/>
      </w:pPr>
      <w:r>
        <w:t xml:space="preserve">I </w:t>
      </w:r>
      <w:r>
        <w:rPr>
          <w:rStyle w:val="StopkaKursywa"/>
        </w:rPr>
        <w:t>obrazeczków</w:t>
      </w:r>
      <w:r>
        <w:t xml:space="preserve"> pełne ściany".</w:t>
      </w:r>
    </w:p>
    <w:p w:rsidR="00EC73EA" w:rsidRDefault="00EC73EA">
      <w:pPr>
        <w:rPr>
          <w:sz w:val="2"/>
          <w:szCs w:val="2"/>
        </w:rPr>
        <w:sectPr w:rsidR="00EC73EA">
          <w:pgSz w:w="11900" w:h="16840"/>
          <w:pgMar w:top="360" w:right="360" w:bottom="360" w:left="360" w:header="0" w:footer="3" w:gutter="0"/>
          <w:cols w:space="720"/>
          <w:noEndnote/>
          <w:docGrid w:linePitch="360"/>
        </w:sectPr>
      </w:pPr>
    </w:p>
    <w:p w:rsidR="00EC73EA" w:rsidRDefault="00FB1725">
      <w:pPr>
        <w:pStyle w:val="Nagweklubstopka0"/>
        <w:framePr w:wrap="none" w:vAnchor="page" w:hAnchor="page" w:x="1361" w:y="1414"/>
        <w:shd w:val="clear" w:color="auto" w:fill="auto"/>
        <w:spacing w:line="220" w:lineRule="exact"/>
      </w:pPr>
      <w:r>
        <w:lastRenderedPageBreak/>
        <w:t>1953, z. 1</w:t>
      </w:r>
    </w:p>
    <w:p w:rsidR="00EC73EA" w:rsidRDefault="00FB1725">
      <w:pPr>
        <w:pStyle w:val="Nagweklubstopka0"/>
        <w:framePr w:wrap="none" w:vAnchor="page" w:hAnchor="page" w:x="4403" w:y="1414"/>
        <w:shd w:val="clear" w:color="auto" w:fill="auto"/>
        <w:spacing w:line="220" w:lineRule="exact"/>
      </w:pPr>
      <w:r>
        <w:t>PORADNIK JĘZYKOWY</w:t>
      </w:r>
    </w:p>
    <w:p w:rsidR="00EC73EA" w:rsidRDefault="00FB1725">
      <w:pPr>
        <w:pStyle w:val="Nagweklubstopka0"/>
        <w:framePr w:wrap="none" w:vAnchor="page" w:hAnchor="page" w:x="9809" w:y="1426"/>
        <w:shd w:val="clear" w:color="auto" w:fill="auto"/>
        <w:spacing w:line="220" w:lineRule="exact"/>
      </w:pPr>
      <w:r>
        <w:t>15</w:t>
      </w:r>
    </w:p>
    <w:p w:rsidR="00EC73EA" w:rsidRDefault="00FB1725">
      <w:pPr>
        <w:pStyle w:val="Teksttreci20"/>
        <w:framePr w:w="9516" w:h="13127" w:hRule="exact" w:wrap="none" w:vAnchor="page" w:hAnchor="page" w:x="947" w:y="2005"/>
        <w:shd w:val="clear" w:color="auto" w:fill="auto"/>
        <w:spacing w:before="0" w:line="306" w:lineRule="exact"/>
        <w:ind w:left="380" w:right="500"/>
      </w:pPr>
      <w:r>
        <w:t xml:space="preserve">s. 543), „(...) aż po Bożem Narodzeniu będę Ciebie, kochana Matko moja, o jaki </w:t>
      </w:r>
      <w:r>
        <w:rPr>
          <w:rStyle w:val="Teksttreci2Kursywa"/>
        </w:rPr>
        <w:t>sukurs</w:t>
      </w:r>
      <w:r>
        <w:t xml:space="preserve"> prosił" (XI, s. 68), „Z takich </w:t>
      </w:r>
      <w:r>
        <w:rPr>
          <w:rStyle w:val="Teksttreci2Kursywa"/>
        </w:rPr>
        <w:t>lulek</w:t>
      </w:r>
      <w:r>
        <w:t xml:space="preserve"> palą wschodnie damy (...)“ (XI, s. 298), ,,(...) w waszej małej szafce będziecie mi musieli poświęcić całą jedną </w:t>
      </w:r>
      <w:r>
        <w:rPr>
          <w:rStyle w:val="Teksttreci2Kursywa"/>
        </w:rPr>
        <w:t>policę</w:t>
      </w:r>
      <w:r>
        <w:t xml:space="preserve"> (...)“ (XI, s</w:t>
      </w:r>
      <w:r>
        <w:t xml:space="preserve">. 131), „(...) nie poczulibyście wielkiej zmiany w ciężarze waszej </w:t>
      </w:r>
      <w:r>
        <w:rPr>
          <w:rStyle w:val="Teksttreci2Kursywa"/>
        </w:rPr>
        <w:t>kieski</w:t>
      </w:r>
      <w:r>
        <w:t xml:space="preserve"> (...)“ (XI, s. 228), „Od dawna w Paryżu zapatrywałem się na </w:t>
      </w:r>
      <w:r>
        <w:rPr>
          <w:rStyle w:val="Teksttreci2Kursywa"/>
        </w:rPr>
        <w:t>sztychowane</w:t>
      </w:r>
      <w:r>
        <w:t xml:space="preserve"> dwie ładne Angielki, które po oknach sklepów wystawione sprzedają się jako obraz imaginacji malarza (...)“ (XI</w:t>
      </w:r>
      <w:r>
        <w:t>, s. 104).</w:t>
      </w:r>
    </w:p>
    <w:p w:rsidR="00EC73EA" w:rsidRDefault="00FB1725">
      <w:pPr>
        <w:pStyle w:val="Teksttreci20"/>
        <w:framePr w:w="9516" w:h="13127" w:hRule="exact" w:wrap="none" w:vAnchor="page" w:hAnchor="page" w:x="947" w:y="2005"/>
        <w:shd w:val="clear" w:color="auto" w:fill="auto"/>
        <w:spacing w:before="0" w:line="306" w:lineRule="exact"/>
        <w:ind w:left="380" w:right="500" w:firstLine="640"/>
      </w:pPr>
      <w:r>
        <w:t xml:space="preserve">Wszystkie przytoczone wyrazy są u Lindego i u KK. Linde bez dokumentacji podaje: </w:t>
      </w:r>
      <w:r>
        <w:rPr>
          <w:rStyle w:val="Teksttreci2Kursywa"/>
        </w:rPr>
        <w:t>cytacja, czyli, sukurs</w:t>
      </w:r>
      <w:r>
        <w:rPr>
          <w:rStyle w:val="Teksttreci2Kursywa"/>
          <w:vertAlign w:val="subscript"/>
        </w:rPr>
        <w:t>:</w:t>
      </w:r>
      <w:r>
        <w:rPr>
          <w:rStyle w:val="Teksttreci2Kursywa"/>
        </w:rPr>
        <w:t xml:space="preserve"> nie przeto;</w:t>
      </w:r>
      <w:r>
        <w:t xml:space="preserve"> KK. </w:t>
      </w:r>
      <w:r>
        <w:rPr>
          <w:rStyle w:val="Teksttreci2Kursywa"/>
        </w:rPr>
        <w:t>cytacja, bogdaj, czyli, dykcjonarz, ekscytarz.</w:t>
      </w:r>
      <w:r>
        <w:t xml:space="preserve"> Wyrazy dokumentowane u Lindego lub KK. (często za Lindem), mają dokumentację </w:t>
      </w:r>
      <w:r>
        <w:t xml:space="preserve">albo wyłącznie staropolską: </w:t>
      </w:r>
      <w:r>
        <w:rPr>
          <w:rStyle w:val="Teksttreci2Kursywa"/>
        </w:rPr>
        <w:t>azali, dykcjonarz, dyscypuł, ekscytarz, frasować, frukt</w:t>
      </w:r>
      <w:r>
        <w:t xml:space="preserve"> (u Lindego i przykład własny), </w:t>
      </w:r>
      <w:r>
        <w:rPr>
          <w:rStyle w:val="Teksttreci2Kursywa"/>
        </w:rPr>
        <w:t>przeto, przysionek, zapomagać</w:t>
      </w:r>
      <w:r>
        <w:t xml:space="preserve"> (KK. przytacza znaczenie przenośne u Kaczkowskiego), albo oprócz staropolskiej KK. podaje także dokumentację z </w:t>
      </w:r>
      <w:r>
        <w:t xml:space="preserve">okresu romantyzmu: </w:t>
      </w:r>
      <w:r>
        <w:rPr>
          <w:rStyle w:val="Teksttreci2Kursywa"/>
        </w:rPr>
        <w:t>drabować</w:t>
      </w:r>
      <w:r>
        <w:t xml:space="preserve"> (Mick.), </w:t>
      </w:r>
      <w:r>
        <w:rPr>
          <w:rStyle w:val="Teksttreci2Kursywa"/>
        </w:rPr>
        <w:t>jedno</w:t>
      </w:r>
      <w:r>
        <w:t xml:space="preserve"> (Mick., Słow., Krasiń.), </w:t>
      </w:r>
      <w:r>
        <w:rPr>
          <w:rStyle w:val="Teksttreci2Kursywa"/>
          <w:lang w:val="cs-CZ" w:eastAsia="cs-CZ" w:bidi="cs-CZ"/>
        </w:rPr>
        <w:t>lekce</w:t>
      </w:r>
      <w:r>
        <w:rPr>
          <w:lang w:val="cs-CZ" w:eastAsia="cs-CZ" w:bidi="cs-CZ"/>
        </w:rPr>
        <w:t xml:space="preserve"> </w:t>
      </w:r>
      <w:r>
        <w:t xml:space="preserve">(Mick., Słow., Krasz.), </w:t>
      </w:r>
      <w:r>
        <w:rPr>
          <w:rStyle w:val="Teksttreci2Kursywa"/>
        </w:rPr>
        <w:t>sukurs</w:t>
      </w:r>
      <w:r>
        <w:t xml:space="preserve"> (Chodź.), </w:t>
      </w:r>
      <w:r>
        <w:rPr>
          <w:rStyle w:val="Teksttreci2Kursywa"/>
        </w:rPr>
        <w:t>lulka</w:t>
      </w:r>
      <w:r>
        <w:t xml:space="preserve"> (Mick.), </w:t>
      </w:r>
      <w:r>
        <w:rPr>
          <w:rStyle w:val="Teksttreci2Kursywa"/>
        </w:rPr>
        <w:t xml:space="preserve">polica </w:t>
      </w:r>
      <w:r>
        <w:t xml:space="preserve">(Mick., Słow., Krasz.), </w:t>
      </w:r>
      <w:r>
        <w:rPr>
          <w:rStyle w:val="Teksttreci2Kursywa"/>
        </w:rPr>
        <w:t>kieska</w:t>
      </w:r>
      <w:r>
        <w:t xml:space="preserve"> (Mick., Chodź.), </w:t>
      </w:r>
      <w:r>
        <w:rPr>
          <w:rStyle w:val="Teksttreci2Kursywa"/>
        </w:rPr>
        <w:t>sztychować</w:t>
      </w:r>
      <w:r>
        <w:t xml:space="preserve"> (And.) W nie zamkniętych jeszcze kartotekach Słownika Języka Polskiego jest materiał rozszerzający zasięg czasowy użycia wyżej przytoczonych z „Listów“ wyrazów. Są mianowicie cytaty z romantyków zawierające: </w:t>
      </w:r>
      <w:r>
        <w:rPr>
          <w:rStyle w:val="Teksttreci2Kursywa"/>
        </w:rPr>
        <w:t>azali, bogdaj, czyli</w:t>
      </w:r>
      <w:r>
        <w:t xml:space="preserve"> »czy też«, </w:t>
      </w:r>
      <w:r>
        <w:rPr>
          <w:rStyle w:val="Teksttreci2Kursywa"/>
        </w:rPr>
        <w:t>drabować</w:t>
      </w:r>
      <w:r>
        <w:t xml:space="preserve"> (Krasz</w:t>
      </w:r>
      <w:r>
        <w:t xml:space="preserve">.). </w:t>
      </w:r>
      <w:r>
        <w:rPr>
          <w:rStyle w:val="Teksttreci2Kursywa"/>
        </w:rPr>
        <w:t>dykcjonarz;</w:t>
      </w:r>
      <w:r>
        <w:t xml:space="preserve"> z pozytywistów: </w:t>
      </w:r>
      <w:r>
        <w:rPr>
          <w:rStyle w:val="Teksttreci2Kursywa"/>
        </w:rPr>
        <w:t xml:space="preserve">bogdaj, </w:t>
      </w:r>
      <w:r>
        <w:t xml:space="preserve">(Sienk.) </w:t>
      </w:r>
      <w:r>
        <w:rPr>
          <w:rStyle w:val="Teksttreci2Kursywa"/>
        </w:rPr>
        <w:t xml:space="preserve">czyli, dykcjonarz, ekscytarz, frukt, przysionek, sukurs, kieska; </w:t>
      </w:r>
      <w:r>
        <w:t xml:space="preserve">z literatury współczesnej: </w:t>
      </w:r>
      <w:r>
        <w:rPr>
          <w:rStyle w:val="Teksttreci2Kursywa"/>
        </w:rPr>
        <w:t>sukurs</w:t>
      </w:r>
      <w:r>
        <w:t xml:space="preserve"> (Łoziński), </w:t>
      </w:r>
      <w:r>
        <w:rPr>
          <w:rStyle w:val="Teksttreci2Kursywa"/>
        </w:rPr>
        <w:t>lulka</w:t>
      </w:r>
      <w:r>
        <w:t xml:space="preserve"> (Broszkiewicz), </w:t>
      </w:r>
      <w:r>
        <w:rPr>
          <w:rStyle w:val="Teksttreci2Kursywa"/>
        </w:rPr>
        <w:t xml:space="preserve">polica </w:t>
      </w:r>
      <w:r>
        <w:t xml:space="preserve">(Witwicki, Porazińska), </w:t>
      </w:r>
      <w:r>
        <w:rPr>
          <w:rStyle w:val="Teksttreci2Kursywa"/>
        </w:rPr>
        <w:t>kieska</w:t>
      </w:r>
      <w:r>
        <w:t xml:space="preserve"> (Wyspiański), </w:t>
      </w:r>
      <w:r>
        <w:rPr>
          <w:rStyle w:val="Teksttreci2Kursywa"/>
        </w:rPr>
        <w:t>sztychowany</w:t>
      </w:r>
      <w:r>
        <w:t xml:space="preserve"> (Dąbrowska</w:t>
      </w:r>
      <w:r>
        <w:t>).</w:t>
      </w:r>
    </w:p>
    <w:p w:rsidR="00EC73EA" w:rsidRDefault="00FB1725">
      <w:pPr>
        <w:pStyle w:val="Teksttreci20"/>
        <w:framePr w:w="9516" w:h="13127" w:hRule="exact" w:wrap="none" w:vAnchor="page" w:hAnchor="page" w:x="947" w:y="2005"/>
        <w:shd w:val="clear" w:color="auto" w:fill="auto"/>
        <w:spacing w:before="0" w:line="306" w:lineRule="exact"/>
        <w:ind w:left="380" w:right="500" w:firstLine="640"/>
      </w:pPr>
      <w:r>
        <w:t xml:space="preserve">Wnioski, jakie z tych zestawień można próbować wyciągnąć, będą prowizoryczne, ponieważ oba słowniki, i Lindego, i KK. nie wyczerpują, oczywiście, literatury w dokumentacji haseł, kartoteki zaś </w:t>
      </w:r>
      <w:r>
        <w:rPr>
          <w:lang w:val="fr-FR" w:eastAsia="fr-FR" w:bidi="fr-FR"/>
        </w:rPr>
        <w:t xml:space="preserve">S. J. </w:t>
      </w:r>
      <w:r>
        <w:t>P. nie są zamknięte, aczkolwiek już dość zasobne i zaw</w:t>
      </w:r>
      <w:r>
        <w:t>ierające materiał z wielu źródeł. Na podstawie jednak tych danych, jakimi się rozporządza przy opracowywaniu języka „Listów" Słowackiego, można zaryzykować stwierdzenie, że:</w:t>
      </w:r>
    </w:p>
    <w:p w:rsidR="00EC73EA" w:rsidRDefault="00FB1725">
      <w:pPr>
        <w:pStyle w:val="Teksttreci20"/>
        <w:framePr w:w="9516" w:h="13127" w:hRule="exact" w:wrap="none" w:vAnchor="page" w:hAnchor="page" w:x="947" w:y="2005"/>
        <w:numPr>
          <w:ilvl w:val="0"/>
          <w:numId w:val="8"/>
        </w:numPr>
        <w:shd w:val="clear" w:color="auto" w:fill="auto"/>
        <w:tabs>
          <w:tab w:val="left" w:pos="1430"/>
        </w:tabs>
        <w:spacing w:before="0" w:line="312" w:lineRule="exact"/>
        <w:ind w:left="380" w:right="500" w:firstLine="640"/>
      </w:pPr>
      <w:r>
        <w:t>Słowacki używa pewnej liczby wyrazów staropolskich, nie spotykanych u innych roman</w:t>
      </w:r>
      <w:r>
        <w:t xml:space="preserve">tyków (może: </w:t>
      </w:r>
      <w:r>
        <w:rPr>
          <w:rStyle w:val="Teksttreci2Kursywa"/>
        </w:rPr>
        <w:t>cytacja, dyscypuł</w:t>
      </w:r>
      <w:r>
        <w:t xml:space="preserve">, </w:t>
      </w:r>
      <w:r>
        <w:rPr>
          <w:rStyle w:val="Teksttreci2Kursywa"/>
        </w:rPr>
        <w:t>zapomagać),</w:t>
      </w:r>
    </w:p>
    <w:p w:rsidR="00EC73EA" w:rsidRDefault="00FB1725">
      <w:pPr>
        <w:pStyle w:val="Teksttreci20"/>
        <w:framePr w:w="9516" w:h="13127" w:hRule="exact" w:wrap="none" w:vAnchor="page" w:hAnchor="page" w:x="947" w:y="2005"/>
        <w:numPr>
          <w:ilvl w:val="0"/>
          <w:numId w:val="8"/>
        </w:numPr>
        <w:shd w:val="clear" w:color="auto" w:fill="auto"/>
        <w:tabs>
          <w:tab w:val="left" w:pos="1430"/>
        </w:tabs>
        <w:spacing w:before="0" w:line="306" w:lineRule="exact"/>
        <w:ind w:left="380" w:right="500" w:firstLine="640"/>
      </w:pPr>
      <w:r>
        <w:t xml:space="preserve">wyrazy przytoczone wyżej w cytatach z „Listów" nie należą do czynnego słownictwa współczesnego nam pokolenia, dają się słyszeć (i to już nie wszystkie) w ustach osób starszych, a czasem tylko najstarszych. </w:t>
      </w:r>
      <w:r>
        <w:t>Używane są przez pisarzy współczesnych w celach archaizacyjnych (Łoziński „Przygody imć pana Wita Narwoja", Broszkiewicz „Kształt miłości", Dąbrowska w opisie starego portretu w „Nocach i dniach") lub w celu oddania kolorytu ludowego (</w:t>
      </w:r>
      <w:r>
        <w:rPr>
          <w:rStyle w:val="Teksttreci2Kursywa"/>
        </w:rPr>
        <w:t>polica</w:t>
      </w:r>
      <w:r>
        <w:t xml:space="preserve"> u Witkiewicz i</w:t>
      </w:r>
      <w:r>
        <w:t xml:space="preserve"> Porazińskiej.</w:t>
      </w:r>
    </w:p>
    <w:p w:rsidR="00EC73EA" w:rsidRDefault="00FB1725">
      <w:pPr>
        <w:pStyle w:val="Teksttreci20"/>
        <w:framePr w:w="9516" w:h="13127" w:hRule="exact" w:wrap="none" w:vAnchor="page" w:hAnchor="page" w:x="947" w:y="2005"/>
        <w:shd w:val="clear" w:color="auto" w:fill="auto"/>
        <w:spacing w:before="0" w:line="306" w:lineRule="exact"/>
        <w:ind w:left="380"/>
      </w:pPr>
      <w:r>
        <w:t>,,Słownik gwar polskich" Karłowicza podaje ten wyraz jako gwarowy).</w:t>
      </w:r>
    </w:p>
    <w:p w:rsidR="00EC73EA" w:rsidRDefault="00EC73EA">
      <w:pPr>
        <w:rPr>
          <w:sz w:val="2"/>
          <w:szCs w:val="2"/>
        </w:rPr>
        <w:sectPr w:rsidR="00EC73EA">
          <w:pgSz w:w="11900" w:h="16840"/>
          <w:pgMar w:top="360" w:right="360" w:bottom="360" w:left="360" w:header="0" w:footer="3" w:gutter="0"/>
          <w:cols w:space="720"/>
          <w:noEndnote/>
          <w:docGrid w:linePitch="360"/>
        </w:sectPr>
      </w:pPr>
    </w:p>
    <w:p w:rsidR="00EC73EA" w:rsidRDefault="00FB1725">
      <w:pPr>
        <w:pStyle w:val="Nagweklubstopka0"/>
        <w:framePr w:wrap="none" w:vAnchor="page" w:hAnchor="page" w:x="1457" w:y="1590"/>
        <w:shd w:val="clear" w:color="auto" w:fill="auto"/>
        <w:spacing w:line="220" w:lineRule="exact"/>
      </w:pPr>
      <w:r>
        <w:lastRenderedPageBreak/>
        <w:t>15</w:t>
      </w:r>
    </w:p>
    <w:p w:rsidR="00EC73EA" w:rsidRDefault="00FB1725">
      <w:pPr>
        <w:pStyle w:val="Nagweklubstopka0"/>
        <w:framePr w:wrap="none" w:vAnchor="page" w:hAnchor="page" w:x="4379" w:y="1572"/>
        <w:shd w:val="clear" w:color="auto" w:fill="auto"/>
        <w:spacing w:line="220" w:lineRule="exact"/>
      </w:pPr>
      <w:r>
        <w:t>PORADNIK JĘZYKOWY</w:t>
      </w:r>
    </w:p>
    <w:p w:rsidR="00EC73EA" w:rsidRDefault="00FB1725">
      <w:pPr>
        <w:pStyle w:val="Nagweklubstopka0"/>
        <w:framePr w:wrap="none" w:vAnchor="page" w:hAnchor="page" w:x="9083" w:y="1560"/>
        <w:shd w:val="clear" w:color="auto" w:fill="auto"/>
        <w:spacing w:line="220" w:lineRule="exact"/>
      </w:pPr>
      <w:r>
        <w:t>1953, z. 1</w:t>
      </w:r>
    </w:p>
    <w:p w:rsidR="00EC73EA" w:rsidRDefault="00FB1725">
      <w:pPr>
        <w:pStyle w:val="Teksttreci20"/>
        <w:framePr w:w="9516" w:h="12950" w:hRule="exact" w:wrap="none" w:vAnchor="page" w:hAnchor="page" w:x="947" w:y="2172"/>
        <w:numPr>
          <w:ilvl w:val="0"/>
          <w:numId w:val="6"/>
        </w:numPr>
        <w:shd w:val="clear" w:color="auto" w:fill="auto"/>
        <w:tabs>
          <w:tab w:val="left" w:pos="1904"/>
        </w:tabs>
        <w:spacing w:before="0" w:after="184" w:line="280" w:lineRule="exact"/>
        <w:ind w:left="1460"/>
      </w:pPr>
      <w:r>
        <w:rPr>
          <w:rStyle w:val="Teksttreci2Odstpy4pt"/>
        </w:rPr>
        <w:t>Archaiczne znaczenie wyrazów</w:t>
      </w:r>
    </w:p>
    <w:p w:rsidR="00EC73EA" w:rsidRDefault="00FB1725">
      <w:pPr>
        <w:pStyle w:val="Teksttreci20"/>
        <w:framePr w:w="9516" w:h="12950" w:hRule="exact" w:wrap="none" w:vAnchor="page" w:hAnchor="page" w:x="947" w:y="2172"/>
        <w:shd w:val="clear" w:color="auto" w:fill="auto"/>
        <w:spacing w:before="0" w:line="300" w:lineRule="exact"/>
        <w:ind w:left="560" w:right="440" w:firstLine="620"/>
      </w:pPr>
      <w:r>
        <w:t xml:space="preserve">„Na dole w domu mieszka </w:t>
      </w:r>
      <w:r>
        <w:rPr>
          <w:rStyle w:val="Teksttreci2Kursywa"/>
        </w:rPr>
        <w:t>minister</w:t>
      </w:r>
      <w:r>
        <w:t xml:space="preserve"> protestancki (...)“ (XI, s. 243) — = »pastor«, „(...) jeżeli o moim przeszłym liście nie zapomnisz, tak jakeś o </w:t>
      </w:r>
      <w:r>
        <w:rPr>
          <w:rStyle w:val="Teksttreci2Kursywa"/>
        </w:rPr>
        <w:t>odpisie</w:t>
      </w:r>
      <w:r>
        <w:t xml:space="preserve"> zapomniała" (XI, s. 931) = »odpisaniu, odpowiedzi«, „(...) musicie od wojażerów wiedzieć o wszystkim, co się do podróży </w:t>
      </w:r>
      <w:r>
        <w:rPr>
          <w:rStyle w:val="Teksttreci2Kursywa"/>
        </w:rPr>
        <w:t>ściąga</w:t>
      </w:r>
      <w:r>
        <w:t>." (XI, s</w:t>
      </w:r>
      <w:r>
        <w:t xml:space="preserve">. 231) = »odnosi«, „(...) ci wszyscy wojażerowie są głupi — (...) wszystkim czegoś </w:t>
      </w:r>
      <w:r>
        <w:rPr>
          <w:rStyle w:val="Teksttreci2Kursywa"/>
        </w:rPr>
        <w:t>nie dostaje</w:t>
      </w:r>
      <w:r>
        <w:t xml:space="preserve">..." (XI, s. 182) = »brakuje«, ,,(...) są to wyrazy ulubione jednookiego </w:t>
      </w:r>
      <w:r>
        <w:rPr>
          <w:rStyle w:val="Teksttreci2Kursywa"/>
        </w:rPr>
        <w:t>gazeciarza</w:t>
      </w:r>
      <w:r>
        <w:t xml:space="preserve"> w grodzie Giedymina (...)‘' (XI, s. 222), = »dziennikarza«, „Napisał do swojej</w:t>
      </w:r>
      <w:r>
        <w:t xml:space="preserve"> </w:t>
      </w:r>
      <w:r>
        <w:rPr>
          <w:rStyle w:val="Teksttreci2Kursywa"/>
        </w:rPr>
        <w:t>kochanki</w:t>
      </w:r>
      <w:r>
        <w:t xml:space="preserve"> w Litwie, aby przyjechała (...) i pobrali się (...)“ (XI, s. 81) = »ukochanej«, „Byłem </w:t>
      </w:r>
      <w:r>
        <w:rPr>
          <w:rStyle w:val="Teksttreci2Kursywa"/>
        </w:rPr>
        <w:t>lektorem</w:t>
      </w:r>
      <w:r>
        <w:t xml:space="preserve"> towarzystwa (...), widziałem często na ich twarzach, że dobrze czytałem." (XI, s. 153) = = »czytającym głośno«, </w:t>
      </w:r>
      <w:r>
        <w:rPr>
          <w:lang w:val="cs-CZ" w:eastAsia="cs-CZ" w:bidi="cs-CZ"/>
        </w:rPr>
        <w:t xml:space="preserve">„Bab </w:t>
      </w:r>
      <w:r>
        <w:t>nie było — bo tutejszym biszkopto</w:t>
      </w:r>
      <w:r>
        <w:t xml:space="preserve">wym ciastom tego </w:t>
      </w:r>
      <w:r>
        <w:rPr>
          <w:rStyle w:val="Teksttreci2Kursywa"/>
        </w:rPr>
        <w:t>nazwiska</w:t>
      </w:r>
      <w:r>
        <w:t xml:space="preserve"> dać nie mogę." (XI, s. 63) = »nazwy«, „(...) czy ja wariat tłuc się po złej drodze w zimny czas jesienny po to, żebym był </w:t>
      </w:r>
      <w:r>
        <w:rPr>
          <w:rStyle w:val="Teksttreci2Kursywa"/>
        </w:rPr>
        <w:t>przytomny</w:t>
      </w:r>
      <w:r>
        <w:t xml:space="preserve"> cudzemu weselu." (XII, s. 18) = »obecny«, „(...) smutno mi. że wody żadnej ulgi w jej </w:t>
      </w:r>
      <w:r>
        <w:rPr>
          <w:rStyle w:val="Teksttreci2Kursywa"/>
        </w:rPr>
        <w:t>słabości</w:t>
      </w:r>
      <w:r>
        <w:t xml:space="preserve"> nie przyniosły" (XII, s. 29), „Znużony i dręczony morską </w:t>
      </w:r>
      <w:r>
        <w:rPr>
          <w:rStyle w:val="Teksttreci2Kursywa"/>
        </w:rPr>
        <w:t>słabością</w:t>
      </w:r>
      <w:r>
        <w:t xml:space="preserve"> (...)" (XI, s. 28) = »chorobą«, „(...) już wtenczas miałem siebie za </w:t>
      </w:r>
      <w:r>
        <w:rPr>
          <w:rStyle w:val="Teksttreci2Kursywa"/>
        </w:rPr>
        <w:t>słusznego</w:t>
      </w:r>
      <w:r>
        <w:t xml:space="preserve"> człowieka, a inni mnie za dziecko uważali." (XI, s. 105) = »poważnego, dorosłego«, „Opisana w nich była pokró</w:t>
      </w:r>
      <w:r>
        <w:t xml:space="preserve">tce cała moja podróż i cały ten rok </w:t>
      </w:r>
      <w:r>
        <w:rPr>
          <w:rStyle w:val="Teksttreci2Kursywa"/>
        </w:rPr>
        <w:t>błędnego</w:t>
      </w:r>
      <w:r>
        <w:t xml:space="preserve"> życia (...)" (XI, s. 300) = = »wędrownego«, „(...) Starszy jego dyscypuł </w:t>
      </w:r>
      <w:r>
        <w:rPr>
          <w:rStyle w:val="Teksttreci2Kursywa"/>
        </w:rPr>
        <w:t>na pensji</w:t>
      </w:r>
      <w:r>
        <w:t xml:space="preserve">, już się wyrwał spod Jackowej dyscypliny." (XI, s. 100) = »w prywatnym zakładzie naukowym „Mam (...) przyjaciół, którzy mnie </w:t>
      </w:r>
      <w:r>
        <w:rPr>
          <w:rStyle w:val="Teksttreci2Kursywa"/>
        </w:rPr>
        <w:t>sza</w:t>
      </w:r>
      <w:r>
        <w:rPr>
          <w:rStyle w:val="Teksttreci2Kursywa"/>
        </w:rPr>
        <w:t>cują</w:t>
      </w:r>
      <w:r>
        <w:t xml:space="preserve"> i bronią (...)" (XI, s. 360) = »cenią, poważają«, „(...) zazwyczaj do 10, to jest do śniadania łóżko </w:t>
      </w:r>
      <w:r>
        <w:rPr>
          <w:rStyle w:val="Teksttreci2Kursywa"/>
        </w:rPr>
        <w:t>zalegam</w:t>
      </w:r>
      <w:r>
        <w:t>..." (XI, s. 141) = »długo leżę«.</w:t>
      </w:r>
    </w:p>
    <w:p w:rsidR="00EC73EA" w:rsidRDefault="00FB1725">
      <w:pPr>
        <w:pStyle w:val="Teksttreci20"/>
        <w:framePr w:w="9516" w:h="12950" w:hRule="exact" w:wrap="none" w:vAnchor="page" w:hAnchor="page" w:x="947" w:y="2172"/>
        <w:shd w:val="clear" w:color="auto" w:fill="auto"/>
        <w:spacing w:before="0" w:line="312" w:lineRule="exact"/>
        <w:ind w:left="560" w:right="440" w:firstLine="620"/>
      </w:pPr>
      <w:r>
        <w:t xml:space="preserve">Wszystkie te znaczenia są odnotowane zarówno u Lindego jak u KK. Linde nie dokumentuje znaczenia wyrazu </w:t>
      </w:r>
      <w:r>
        <w:rPr>
          <w:rStyle w:val="Teksttreci2Kursywa"/>
        </w:rPr>
        <w:t>odpis</w:t>
      </w:r>
      <w:r>
        <w:t xml:space="preserve"> = »odpowiedź na piśmie« (por. W. Doroszewski, „Język </w:t>
      </w:r>
      <w:r>
        <w:rPr>
          <w:lang w:val="fr-FR" w:eastAsia="fr-FR" w:bidi="fr-FR"/>
        </w:rPr>
        <w:t xml:space="preserve">T. </w:t>
      </w:r>
      <w:r>
        <w:t xml:space="preserve">T. Jeża", W-wa 1949, s. 198). KK. wyrazu </w:t>
      </w:r>
      <w:r>
        <w:rPr>
          <w:rStyle w:val="Teksttreci2Kursywa"/>
        </w:rPr>
        <w:t>gazeciarz —</w:t>
      </w:r>
      <w:r>
        <w:t xml:space="preserve"> »dziennikarz«; wyrazów </w:t>
      </w:r>
      <w:r>
        <w:rPr>
          <w:rStyle w:val="Teksttreci2Kursywa"/>
        </w:rPr>
        <w:t>lektor =</w:t>
      </w:r>
      <w:r>
        <w:t xml:space="preserve"> »czytający głośno«, </w:t>
      </w:r>
      <w:r>
        <w:rPr>
          <w:rStyle w:val="Teksttreci2Kursywa"/>
        </w:rPr>
        <w:t>pensja</w:t>
      </w:r>
      <w:r>
        <w:t xml:space="preserve"> = »prywatny zakład naukowy </w:t>
      </w:r>
      <w:r>
        <w:rPr>
          <w:lang w:val="fr-FR" w:eastAsia="fr-FR" w:bidi="fr-FR"/>
        </w:rPr>
        <w:t xml:space="preserve">« </w:t>
      </w:r>
      <w:r>
        <w:t xml:space="preserve">i </w:t>
      </w:r>
      <w:r>
        <w:rPr>
          <w:rStyle w:val="Teksttreci2Kursywa"/>
        </w:rPr>
        <w:t>odpis</w:t>
      </w:r>
      <w:r>
        <w:t xml:space="preserve"> nie dokumentuje cytatami z autorów. Tak więc opróc</w:t>
      </w:r>
      <w:r>
        <w:t xml:space="preserve">z wyrazu </w:t>
      </w:r>
      <w:r>
        <w:rPr>
          <w:rStyle w:val="Teksttreci2Kursywa"/>
        </w:rPr>
        <w:t>odpis</w:t>
      </w:r>
      <w:r>
        <w:t xml:space="preserve"> wszystkie znaczenia, w jakich Słowacki użył wymienionych wyżej wyrazów, mają dokumentację staropolską. KK. dodaje dokumentację romantyczną dla: </w:t>
      </w:r>
      <w:r>
        <w:rPr>
          <w:rStyle w:val="Teksttreci2Kursywa"/>
        </w:rPr>
        <w:t>dostawać</w:t>
      </w:r>
      <w:r>
        <w:t xml:space="preserve">, </w:t>
      </w:r>
      <w:r>
        <w:rPr>
          <w:rStyle w:val="Teksttreci2Kursywa"/>
        </w:rPr>
        <w:t>kochanka, nazwisko, przytomny</w:t>
      </w:r>
      <w:r>
        <w:t xml:space="preserve"> i pozytywistyczną dla — </w:t>
      </w:r>
      <w:r>
        <w:rPr>
          <w:rStyle w:val="Teksttreci2Kursywa"/>
        </w:rPr>
        <w:t>minister</w:t>
      </w:r>
      <w:r>
        <w:t xml:space="preserve"> (Sienk.). W kartotekach </w:t>
      </w:r>
      <w:r>
        <w:t xml:space="preserve">Słownika Języka Polskiego jest dawna dokumentacja omawianych znaczeń wyrazów </w:t>
      </w:r>
      <w:r>
        <w:rPr>
          <w:rStyle w:val="Teksttreci2Kursywa"/>
        </w:rPr>
        <w:t>słuszny</w:t>
      </w:r>
      <w:r>
        <w:t xml:space="preserve"> (Żmich).), </w:t>
      </w:r>
      <w:r>
        <w:rPr>
          <w:rStyle w:val="Teksttreci2Kursywa"/>
        </w:rPr>
        <w:t>błędny</w:t>
      </w:r>
      <w:r>
        <w:t xml:space="preserve"> (Sienk. Kaczk.. Krasz.), </w:t>
      </w:r>
      <w:r>
        <w:rPr>
          <w:rStyle w:val="Teksttreci2Kursywa"/>
        </w:rPr>
        <w:t>dostawać</w:t>
      </w:r>
      <w:r>
        <w:t xml:space="preserve"> (Orzesz.), </w:t>
      </w:r>
      <w:r>
        <w:rPr>
          <w:rStyle w:val="Teksttreci2Kursywa"/>
        </w:rPr>
        <w:t>gazeciarz</w:t>
      </w:r>
      <w:r>
        <w:t xml:space="preserve"> (Dygas.), </w:t>
      </w:r>
      <w:r>
        <w:rPr>
          <w:rStyle w:val="Teksttreci2Kursywa"/>
        </w:rPr>
        <w:t>lektor</w:t>
      </w:r>
      <w:r>
        <w:t xml:space="preserve"> (Orzesz.), </w:t>
      </w:r>
      <w:r>
        <w:rPr>
          <w:rStyle w:val="Teksttreci2Kursywa"/>
        </w:rPr>
        <w:t xml:space="preserve">nazwisko </w:t>
      </w:r>
      <w:r>
        <w:t xml:space="preserve">(Krasz., Dygas., Kaczk., Sienk.), </w:t>
      </w:r>
      <w:r>
        <w:rPr>
          <w:rStyle w:val="Teksttreci2Kursywa"/>
        </w:rPr>
        <w:t>przytomny</w:t>
      </w:r>
      <w:r>
        <w:t xml:space="preserve"> (Orzesz., Krasz.)</w:t>
      </w:r>
      <w:r>
        <w:t xml:space="preserve">, </w:t>
      </w:r>
      <w:r>
        <w:rPr>
          <w:rStyle w:val="Teksttreci2Kursywa"/>
        </w:rPr>
        <w:t xml:space="preserve">słabość </w:t>
      </w:r>
      <w:r>
        <w:t xml:space="preserve">(Prus, Sienk., Orzesz.), </w:t>
      </w:r>
      <w:r>
        <w:rPr>
          <w:rStyle w:val="Teksttreci2Kursywa"/>
        </w:rPr>
        <w:t>szacować</w:t>
      </w:r>
      <w:r>
        <w:t xml:space="preserve"> (Orzesz.). Dokumentacja cytatami z w. XX-go wygląda następująco: </w:t>
      </w:r>
      <w:r>
        <w:rPr>
          <w:rStyle w:val="Teksttreci2Kursywa"/>
        </w:rPr>
        <w:t>dostawać</w:t>
      </w:r>
      <w:r>
        <w:t xml:space="preserve"> (Rodz.), </w:t>
      </w:r>
      <w:r>
        <w:rPr>
          <w:rStyle w:val="Teksttreci2Kursywa"/>
        </w:rPr>
        <w:t>gazeciarz</w:t>
      </w:r>
      <w:r>
        <w:t xml:space="preserve"> (Żer.), </w:t>
      </w:r>
      <w:r>
        <w:rPr>
          <w:rStyle w:val="Teksttreci2Kursywa"/>
        </w:rPr>
        <w:t>lektor</w:t>
      </w:r>
      <w:r>
        <w:t xml:space="preserve"> (Żer.), </w:t>
      </w:r>
      <w:r>
        <w:rPr>
          <w:rStyle w:val="Teksttreci2Kursywa"/>
        </w:rPr>
        <w:t>nazwisko</w:t>
      </w:r>
      <w:r>
        <w:t xml:space="preserve"> (Żer. — tylko przenośnie), </w:t>
      </w:r>
      <w:r>
        <w:rPr>
          <w:rStyle w:val="Teksttreci2Kursywa"/>
        </w:rPr>
        <w:t>pensja</w:t>
      </w:r>
      <w:r>
        <w:t xml:space="preserve"> (Krzywosz. —</w:t>
      </w:r>
    </w:p>
    <w:p w:rsidR="00EC73EA" w:rsidRDefault="00EC73EA">
      <w:pPr>
        <w:rPr>
          <w:sz w:val="2"/>
          <w:szCs w:val="2"/>
        </w:rPr>
        <w:sectPr w:rsidR="00EC73EA">
          <w:pgSz w:w="11900" w:h="16840"/>
          <w:pgMar w:top="360" w:right="360" w:bottom="360" w:left="360" w:header="0" w:footer="3" w:gutter="0"/>
          <w:cols w:space="720"/>
          <w:noEndnote/>
          <w:docGrid w:linePitch="360"/>
        </w:sectPr>
      </w:pPr>
    </w:p>
    <w:p w:rsidR="00EC73EA" w:rsidRDefault="00FB1725">
      <w:pPr>
        <w:pStyle w:val="Nagweklubstopka0"/>
        <w:framePr w:wrap="none" w:vAnchor="page" w:hAnchor="page" w:x="1361" w:y="1456"/>
        <w:shd w:val="clear" w:color="auto" w:fill="auto"/>
        <w:spacing w:line="220" w:lineRule="exact"/>
      </w:pPr>
      <w:r>
        <w:lastRenderedPageBreak/>
        <w:t>1953, z. 1</w:t>
      </w:r>
    </w:p>
    <w:p w:rsidR="00EC73EA" w:rsidRDefault="00FB1725">
      <w:pPr>
        <w:pStyle w:val="Nagweklubstopka0"/>
        <w:framePr w:wrap="none" w:vAnchor="page" w:hAnchor="page" w:x="4391" w:y="1456"/>
        <w:shd w:val="clear" w:color="auto" w:fill="auto"/>
        <w:spacing w:line="220" w:lineRule="exact"/>
      </w:pPr>
      <w:r>
        <w:t>PORAD</w:t>
      </w:r>
      <w:r>
        <w:t>NIK JĘZYKOWY</w:t>
      </w:r>
    </w:p>
    <w:p w:rsidR="00EC73EA" w:rsidRDefault="00FB1725">
      <w:pPr>
        <w:pStyle w:val="Nagweklubstopka0"/>
        <w:framePr w:wrap="none" w:vAnchor="page" w:hAnchor="page" w:x="9791" w:y="1474"/>
        <w:shd w:val="clear" w:color="auto" w:fill="auto"/>
        <w:spacing w:line="220" w:lineRule="exact"/>
      </w:pPr>
      <w:r>
        <w:t>17</w:t>
      </w:r>
    </w:p>
    <w:p w:rsidR="00EC73EA" w:rsidRDefault="00FB1725">
      <w:pPr>
        <w:pStyle w:val="Teksttreci20"/>
        <w:framePr w:w="9516" w:h="6072" w:hRule="exact" w:wrap="none" w:vAnchor="page" w:hAnchor="page" w:x="947" w:y="2059"/>
        <w:shd w:val="clear" w:color="auto" w:fill="auto"/>
        <w:spacing w:before="0" w:line="306" w:lineRule="exact"/>
        <w:ind w:left="420" w:right="480"/>
      </w:pPr>
      <w:r>
        <w:t xml:space="preserve">„pensja koedukacyjna"), poza tym tylko „pensja żeńska" w różnych związkach frazeologicznych — (Brand., Dąbr., Goj., Żer., </w:t>
      </w:r>
      <w:r w:rsidRPr="00620A5F">
        <w:rPr>
          <w:lang w:eastAsia="en-US" w:bidi="en-US"/>
        </w:rPr>
        <w:t xml:space="preserve">Zap., </w:t>
      </w:r>
      <w:r>
        <w:t xml:space="preserve">Bogusz., Ważyk), </w:t>
      </w:r>
      <w:r>
        <w:rPr>
          <w:rStyle w:val="Teksttreci2Kursywa"/>
        </w:rPr>
        <w:t>szacować</w:t>
      </w:r>
      <w:r>
        <w:t xml:space="preserve"> </w:t>
      </w:r>
      <w:r w:rsidRPr="00620A5F">
        <w:rPr>
          <w:lang w:eastAsia="en-US" w:bidi="en-US"/>
        </w:rPr>
        <w:t xml:space="preserve">(Zap.), </w:t>
      </w:r>
      <w:r>
        <w:rPr>
          <w:rStyle w:val="Teksttreci2Kursywa"/>
        </w:rPr>
        <w:t>ściągać się</w:t>
      </w:r>
      <w:r>
        <w:t xml:space="preserve"> (Tyg. II. 1900 — a więc prawie że w. XX).</w:t>
      </w:r>
    </w:p>
    <w:p w:rsidR="00EC73EA" w:rsidRDefault="00FB1725">
      <w:pPr>
        <w:pStyle w:val="Teksttreci20"/>
        <w:framePr w:w="9516" w:h="6072" w:hRule="exact" w:wrap="none" w:vAnchor="page" w:hAnchor="page" w:x="947" w:y="2059"/>
        <w:shd w:val="clear" w:color="auto" w:fill="auto"/>
        <w:spacing w:before="0" w:after="293" w:line="306" w:lineRule="exact"/>
        <w:ind w:left="420" w:right="480" w:firstLine="620"/>
      </w:pPr>
      <w:r>
        <w:t xml:space="preserve">Po rozpatrzeniu </w:t>
      </w:r>
      <w:r>
        <w:t>omawianego materiału „Listów" Słowackiego, Lindego, KK. i kartotek SJP (materiału cytatowego z Lindego, KK. i kartotek nie przytaczam dla braku miejsca) — można sformułować następujące:</w:t>
      </w:r>
    </w:p>
    <w:p w:rsidR="00EC73EA" w:rsidRDefault="00FB1725">
      <w:pPr>
        <w:pStyle w:val="Teksttreci120"/>
        <w:framePr w:w="9516" w:h="6072" w:hRule="exact" w:wrap="none" w:vAnchor="page" w:hAnchor="page" w:x="947" w:y="2059"/>
        <w:shd w:val="clear" w:color="auto" w:fill="auto"/>
        <w:spacing w:before="0" w:after="139" w:line="240" w:lineRule="exact"/>
        <w:ind w:left="80"/>
      </w:pPr>
      <w:r>
        <w:t>Wnioski</w:t>
      </w:r>
    </w:p>
    <w:p w:rsidR="00EC73EA" w:rsidRDefault="00FB1725">
      <w:pPr>
        <w:pStyle w:val="Teksttreci20"/>
        <w:framePr w:w="9516" w:h="6072" w:hRule="exact" w:wrap="none" w:vAnchor="page" w:hAnchor="page" w:x="947" w:y="2059"/>
        <w:numPr>
          <w:ilvl w:val="0"/>
          <w:numId w:val="9"/>
        </w:numPr>
        <w:shd w:val="clear" w:color="auto" w:fill="auto"/>
        <w:tabs>
          <w:tab w:val="left" w:pos="1460"/>
        </w:tabs>
        <w:spacing w:before="0" w:line="306" w:lineRule="exact"/>
        <w:ind w:left="420" w:right="480" w:firstLine="620"/>
      </w:pPr>
      <w:r>
        <w:t>wyszczególnione w zebranym materiale znaczenia wyrazów są znac</w:t>
      </w:r>
      <w:r>
        <w:t>zeniami dawnymi, staropolskimi. Nie wszystkie nawet są powszechne w okresie romantyzmu. Niektóre przetrwały do pozytywizmu;</w:t>
      </w:r>
    </w:p>
    <w:p w:rsidR="00EC73EA" w:rsidRDefault="00FB1725">
      <w:pPr>
        <w:pStyle w:val="Teksttreci20"/>
        <w:framePr w:w="9516" w:h="6072" w:hRule="exact" w:wrap="none" w:vAnchor="page" w:hAnchor="page" w:x="947" w:y="2059"/>
        <w:numPr>
          <w:ilvl w:val="0"/>
          <w:numId w:val="9"/>
        </w:numPr>
        <w:shd w:val="clear" w:color="auto" w:fill="auto"/>
        <w:tabs>
          <w:tab w:val="left" w:pos="1460"/>
        </w:tabs>
        <w:spacing w:before="0" w:line="306" w:lineRule="exact"/>
        <w:ind w:left="420" w:right="480" w:firstLine="620"/>
      </w:pPr>
      <w:r>
        <w:t>w I połowie w. XX-go są to już znaczenia wymierające lub wymarłe, używane albo przez pisarzy starszych (Krzywoszewski, Rodziewiczówn</w:t>
      </w:r>
      <w:r>
        <w:t xml:space="preserve">a, Zapolska), albo przez świadomie i celowo </w:t>
      </w:r>
      <w:r>
        <w:rPr>
          <w:lang w:val="cs-CZ" w:eastAsia="cs-CZ" w:bidi="cs-CZ"/>
        </w:rPr>
        <w:t>archaizuj</w:t>
      </w:r>
      <w:r>
        <w:t>ących (Żeromski, Wyspiański);</w:t>
      </w:r>
    </w:p>
    <w:p w:rsidR="00EC73EA" w:rsidRDefault="00FB1725">
      <w:pPr>
        <w:pStyle w:val="Teksttreci20"/>
        <w:framePr w:w="9516" w:h="6072" w:hRule="exact" w:wrap="none" w:vAnchor="page" w:hAnchor="page" w:x="947" w:y="2059"/>
        <w:numPr>
          <w:ilvl w:val="0"/>
          <w:numId w:val="9"/>
        </w:numPr>
        <w:shd w:val="clear" w:color="auto" w:fill="auto"/>
        <w:tabs>
          <w:tab w:val="left" w:pos="1460"/>
        </w:tabs>
        <w:spacing w:before="0" w:line="306" w:lineRule="exact"/>
        <w:ind w:left="420" w:right="480" w:firstLine="620"/>
      </w:pPr>
      <w:r>
        <w:t>w chwili obecnej znaczenia te nie są żywe, w potocznym języku nie używane, u współczesnych pisarzy raczej nie spotykane. Materiałami, które by stwierdziły używanie ich dla c</w:t>
      </w:r>
      <w:r>
        <w:t>elów archaizacyjnych, nie rozporządzam.</w:t>
      </w:r>
    </w:p>
    <w:p w:rsidR="00EC73EA" w:rsidRDefault="00FB1725">
      <w:pPr>
        <w:pStyle w:val="Teksttreci20"/>
        <w:framePr w:w="9516" w:h="6771" w:hRule="exact" w:wrap="none" w:vAnchor="page" w:hAnchor="page" w:x="947" w:y="8368"/>
        <w:numPr>
          <w:ilvl w:val="0"/>
          <w:numId w:val="6"/>
        </w:numPr>
        <w:shd w:val="clear" w:color="auto" w:fill="auto"/>
        <w:tabs>
          <w:tab w:val="left" w:pos="2264"/>
        </w:tabs>
        <w:spacing w:before="0" w:after="120" w:line="280" w:lineRule="exact"/>
        <w:ind w:left="1820"/>
      </w:pPr>
      <w:r>
        <w:rPr>
          <w:rStyle w:val="Teksttreci2Odstpy4pt"/>
        </w:rPr>
        <w:t>Neologizmy, indywidualizmy</w:t>
      </w:r>
    </w:p>
    <w:p w:rsidR="00EC73EA" w:rsidRDefault="00FB1725">
      <w:pPr>
        <w:pStyle w:val="Teksttreci20"/>
        <w:framePr w:w="9516" w:h="6771" w:hRule="exact" w:wrap="none" w:vAnchor="page" w:hAnchor="page" w:x="947" w:y="8368"/>
        <w:shd w:val="clear" w:color="auto" w:fill="auto"/>
        <w:spacing w:before="0" w:line="312" w:lineRule="exact"/>
        <w:ind w:left="420" w:right="480" w:firstLine="620"/>
      </w:pPr>
      <w:r>
        <w:t xml:space="preserve">Są w „Listach" wyrazy, które można uważać za utworzone przez Słowackiego, nie notuje ich bowiem Linde, a Karłowicz-Kryński albo nie notuje, albo nie dokumentuje, albo dokumentuje tylko </w:t>
      </w:r>
      <w:r>
        <w:t>cytatami ze Słowackiego.</w:t>
      </w:r>
    </w:p>
    <w:p w:rsidR="00EC73EA" w:rsidRDefault="00FB1725">
      <w:pPr>
        <w:pStyle w:val="Teksttreci20"/>
        <w:framePr w:w="9516" w:h="6771" w:hRule="exact" w:wrap="none" w:vAnchor="page" w:hAnchor="page" w:x="947" w:y="8368"/>
        <w:shd w:val="clear" w:color="auto" w:fill="auto"/>
        <w:spacing w:before="0" w:line="306" w:lineRule="exact"/>
        <w:ind w:left="420" w:firstLine="620"/>
      </w:pPr>
      <w:r>
        <w:t>Ta twórczość językowa poety idzie różnymi drogami.</w:t>
      </w:r>
    </w:p>
    <w:p w:rsidR="00EC73EA" w:rsidRDefault="00FB1725">
      <w:pPr>
        <w:pStyle w:val="Teksttreci20"/>
        <w:framePr w:w="9516" w:h="6771" w:hRule="exact" w:wrap="none" w:vAnchor="page" w:hAnchor="page" w:x="947" w:y="8368"/>
        <w:numPr>
          <w:ilvl w:val="0"/>
          <w:numId w:val="10"/>
        </w:numPr>
        <w:shd w:val="clear" w:color="auto" w:fill="auto"/>
        <w:tabs>
          <w:tab w:val="left" w:pos="1460"/>
        </w:tabs>
        <w:spacing w:before="0" w:line="306" w:lineRule="exact"/>
        <w:ind w:left="420" w:right="480" w:firstLine="620"/>
      </w:pPr>
      <w:r>
        <w:t xml:space="preserve">wyraz grecki διάδημα przyswaja Słowacki polskiemu podając jako mianownik temat deklinacyjny: „(...) </w:t>
      </w:r>
      <w:r>
        <w:rPr>
          <w:rStyle w:val="Teksttreci2Kursywa"/>
        </w:rPr>
        <w:t>mój diademat</w:t>
      </w:r>
      <w:r>
        <w:t xml:space="preserve"> królewski przypomniał." (XII, s. 444). U KK pod hasłem „diadema" je</w:t>
      </w:r>
      <w:r>
        <w:t xml:space="preserve">st zacytowany Krasiński. Na utworzenie „diadematu" mogła podziałać analogia np. </w:t>
      </w:r>
      <w:r>
        <w:rPr>
          <w:rStyle w:val="Teksttreci2Kursywa"/>
        </w:rPr>
        <w:t>systema</w:t>
      </w:r>
      <w:r>
        <w:t xml:space="preserve"> (L.) — </w:t>
      </w:r>
      <w:r>
        <w:rPr>
          <w:rStyle w:val="Teksttreci2Kursywa"/>
        </w:rPr>
        <w:t>systemat</w:t>
      </w:r>
      <w:r>
        <w:t xml:space="preserve"> KK (przykłady Sniad. i własne);</w:t>
      </w:r>
    </w:p>
    <w:p w:rsidR="00EC73EA" w:rsidRDefault="00FB1725">
      <w:pPr>
        <w:pStyle w:val="Teksttreci20"/>
        <w:framePr w:w="9516" w:h="6771" w:hRule="exact" w:wrap="none" w:vAnchor="page" w:hAnchor="page" w:x="947" w:y="8368"/>
        <w:numPr>
          <w:ilvl w:val="0"/>
          <w:numId w:val="10"/>
        </w:numPr>
        <w:shd w:val="clear" w:color="auto" w:fill="auto"/>
        <w:tabs>
          <w:tab w:val="left" w:pos="1460"/>
        </w:tabs>
        <w:spacing w:before="0" w:line="306" w:lineRule="exact"/>
        <w:ind w:left="420" w:right="480" w:firstLine="620"/>
      </w:pPr>
      <w:r>
        <w:t>tworzy nowe wyrazy za pomocą istniejących w języku przyrostków:</w:t>
      </w:r>
    </w:p>
    <w:p w:rsidR="00EC73EA" w:rsidRDefault="00FB1725">
      <w:pPr>
        <w:pStyle w:val="Teksttreci20"/>
        <w:framePr w:w="9516" w:h="6771" w:hRule="exact" w:wrap="none" w:vAnchor="page" w:hAnchor="page" w:x="947" w:y="8368"/>
        <w:shd w:val="clear" w:color="auto" w:fill="auto"/>
        <w:spacing w:before="0" w:line="306" w:lineRule="exact"/>
        <w:ind w:left="420" w:right="480" w:firstLine="620"/>
      </w:pPr>
      <w:r>
        <w:t>rzeczowniki od tematów czasownikowych: „Niemniej miła mi</w:t>
      </w:r>
      <w:r>
        <w:t xml:space="preserve"> była </w:t>
      </w:r>
      <w:r>
        <w:rPr>
          <w:rStyle w:val="Teksttreci2Kursywa"/>
        </w:rPr>
        <w:t>wystrzyżynka,</w:t>
      </w:r>
      <w:r>
        <w:t xml:space="preserve"> rąk twoich igraszka (...)" (XII, s. 293), ,,(...) uwielbia panią Laffarge, sławną </w:t>
      </w:r>
      <w:r>
        <w:rPr>
          <w:rStyle w:val="Teksttreci2Kursywa"/>
        </w:rPr>
        <w:t>otruwaczkę</w:t>
      </w:r>
      <w:r>
        <w:t xml:space="preserve"> tutejszą (...)" (XI, s. 443). Obu wyrazów nie ma ani u Lindego, ani u KK;</w:t>
      </w:r>
    </w:p>
    <w:p w:rsidR="00EC73EA" w:rsidRDefault="00FB1725">
      <w:pPr>
        <w:pStyle w:val="Teksttreci20"/>
        <w:framePr w:w="9516" w:h="6771" w:hRule="exact" w:wrap="none" w:vAnchor="page" w:hAnchor="page" w:x="947" w:y="8368"/>
        <w:shd w:val="clear" w:color="auto" w:fill="auto"/>
        <w:spacing w:before="0" w:line="306" w:lineRule="exact"/>
        <w:ind w:left="420" w:right="480" w:firstLine="620"/>
      </w:pPr>
      <w:r>
        <w:t xml:space="preserve">rzeczownik zdrobniały: „(...) ździwiony sam byłem natręctwem tej </w:t>
      </w:r>
      <w:r>
        <w:rPr>
          <w:rStyle w:val="Teksttreci2Kursywa"/>
        </w:rPr>
        <w:t>myśl</w:t>
      </w:r>
      <w:r>
        <w:rPr>
          <w:rStyle w:val="Teksttreci2Kursywa"/>
        </w:rPr>
        <w:t>ątki“</w:t>
      </w:r>
      <w:r>
        <w:t xml:space="preserve"> (XI, s. 527). U Lindego nie ma, KK notuje hasło i nazwisko Słowackiego bez cytatu; podaje też hasło „myślątko" z przykładem własnym;</w:t>
      </w:r>
    </w:p>
    <w:p w:rsidR="00EC73EA" w:rsidRDefault="00EC73EA">
      <w:pPr>
        <w:rPr>
          <w:sz w:val="2"/>
          <w:szCs w:val="2"/>
        </w:rPr>
        <w:sectPr w:rsidR="00EC73EA">
          <w:pgSz w:w="11900" w:h="16840"/>
          <w:pgMar w:top="360" w:right="360" w:bottom="360" w:left="360" w:header="0" w:footer="3" w:gutter="0"/>
          <w:cols w:space="720"/>
          <w:noEndnote/>
          <w:docGrid w:linePitch="360"/>
        </w:sectPr>
      </w:pPr>
    </w:p>
    <w:p w:rsidR="00EC73EA" w:rsidRDefault="00FB1725">
      <w:pPr>
        <w:pStyle w:val="Nagweklubstopka0"/>
        <w:framePr w:wrap="none" w:vAnchor="page" w:hAnchor="page" w:x="1613" w:y="1608"/>
        <w:shd w:val="clear" w:color="auto" w:fill="auto"/>
        <w:spacing w:line="220" w:lineRule="exact"/>
      </w:pPr>
      <w:r>
        <w:lastRenderedPageBreak/>
        <w:t>18</w:t>
      </w:r>
    </w:p>
    <w:p w:rsidR="00EC73EA" w:rsidRDefault="00FB1725">
      <w:pPr>
        <w:pStyle w:val="Nagweklubstopka0"/>
        <w:framePr w:wrap="none" w:vAnchor="page" w:hAnchor="page" w:x="4493" w:y="1566"/>
        <w:shd w:val="clear" w:color="auto" w:fill="auto"/>
        <w:spacing w:line="220" w:lineRule="exact"/>
      </w:pPr>
      <w:r>
        <w:t>PORADNIK JĘZYKOWY</w:t>
      </w:r>
    </w:p>
    <w:p w:rsidR="00EC73EA" w:rsidRDefault="00FB1725">
      <w:pPr>
        <w:pStyle w:val="Nagweklubstopka0"/>
        <w:framePr w:wrap="none" w:vAnchor="page" w:hAnchor="page" w:x="9125" w:y="1554"/>
        <w:shd w:val="clear" w:color="auto" w:fill="auto"/>
        <w:spacing w:line="220" w:lineRule="exact"/>
      </w:pPr>
      <w:r>
        <w:t>1953, z. 1</w:t>
      </w:r>
    </w:p>
    <w:p w:rsidR="00EC73EA" w:rsidRDefault="00FB1725">
      <w:pPr>
        <w:pStyle w:val="Teksttreci20"/>
        <w:framePr w:w="9516" w:h="12762" w:hRule="exact" w:wrap="none" w:vAnchor="page" w:hAnchor="page" w:x="947" w:y="2150"/>
        <w:shd w:val="clear" w:color="auto" w:fill="auto"/>
        <w:spacing w:before="0" w:line="300" w:lineRule="exact"/>
        <w:ind w:left="720" w:right="420" w:firstLine="620"/>
      </w:pPr>
      <w:r>
        <w:t xml:space="preserve">z łac. </w:t>
      </w:r>
      <w:r>
        <w:rPr>
          <w:rStyle w:val="Teksttreci2Kursywa"/>
        </w:rPr>
        <w:t>artificialis</w:t>
      </w:r>
      <w:r>
        <w:t xml:space="preserve"> przez dodanie do tematu przyrostka </w:t>
      </w:r>
      <w:r>
        <w:rPr>
          <w:rStyle w:val="Teksttreci2Kursywa"/>
        </w:rPr>
        <w:t>-ny</w:t>
      </w:r>
      <w:r>
        <w:t xml:space="preserve"> analogicznie do takich jak np. notowany u Lindego </w:t>
      </w:r>
      <w:r>
        <w:rPr>
          <w:rStyle w:val="Teksttreci2Kursywa"/>
        </w:rPr>
        <w:t>wokalny:</w:t>
      </w:r>
      <w:r>
        <w:t xml:space="preserve"> „(...) pełno ogródków i sklepików, obwieszonych wiankami ze świeżych i </w:t>
      </w:r>
      <w:r>
        <w:rPr>
          <w:rStyle w:val="Teksttreci2Kursywa"/>
        </w:rPr>
        <w:t>artificjalnych</w:t>
      </w:r>
      <w:r>
        <w:t xml:space="preserve"> kwiatów (XI, s. 31). U Lindego nie ma, u KK. hasło opatrzone wykrzyknikiem (= unikać), bez przykładu;</w:t>
      </w:r>
    </w:p>
    <w:p w:rsidR="00EC73EA" w:rsidRDefault="00FB1725">
      <w:pPr>
        <w:pStyle w:val="Teksttreci20"/>
        <w:framePr w:w="9516" w:h="12762" w:hRule="exact" w:wrap="none" w:vAnchor="page" w:hAnchor="page" w:x="947" w:y="2150"/>
        <w:shd w:val="clear" w:color="auto" w:fill="auto"/>
        <w:spacing w:before="0" w:line="300" w:lineRule="exact"/>
        <w:ind w:left="720" w:right="420" w:firstLine="620"/>
      </w:pPr>
      <w:r>
        <w:t>za pomoc</w:t>
      </w:r>
      <w:r>
        <w:t>ą sufiksów -</w:t>
      </w:r>
      <w:r>
        <w:rPr>
          <w:rStyle w:val="Teksttreci2Kursywa"/>
        </w:rPr>
        <w:t>owy</w:t>
      </w:r>
      <w:r>
        <w:t xml:space="preserve">, </w:t>
      </w:r>
      <w:r w:rsidRPr="00620A5F">
        <w:rPr>
          <w:rStyle w:val="Teksttreci2Kursywa"/>
          <w:lang w:eastAsia="en-US" w:bidi="en-US"/>
        </w:rPr>
        <w:t>-any</w:t>
      </w:r>
      <w:r w:rsidRPr="00620A5F">
        <w:rPr>
          <w:lang w:eastAsia="en-US" w:bidi="en-US"/>
        </w:rPr>
        <w:t xml:space="preserve"> </w:t>
      </w:r>
      <w:r>
        <w:t xml:space="preserve">tworzy przymiotniki od rzeczowników i za pomocą sufiksu </w:t>
      </w:r>
      <w:r>
        <w:rPr>
          <w:rStyle w:val="Teksttreci2Kursywa"/>
        </w:rPr>
        <w:t>-alny</w:t>
      </w:r>
      <w:r>
        <w:t xml:space="preserve"> od czasownika: ,,(...) otoczyła się swoją różaną </w:t>
      </w:r>
      <w:r>
        <w:rPr>
          <w:rStyle w:val="Teksttreci2Kursywa"/>
        </w:rPr>
        <w:t>zorzowego</w:t>
      </w:r>
      <w:r>
        <w:t xml:space="preserve"> Anioła atmosferą" (XI, s. 449). U Lindego nie ma, KK. podaje własną frazeologię: „barwa zorzowa"</w:t>
      </w:r>
      <w:r>
        <w:t xml:space="preserve"> i cytat ze Słowackiego, zresztą pod hasłem „zorzany"; „(...) ręka artysty malowałaby myśl twoją — czasem lepiej niż broszura albo </w:t>
      </w:r>
      <w:r>
        <w:rPr>
          <w:rStyle w:val="Teksttreci2Kursywa"/>
        </w:rPr>
        <w:t>gazeciany</w:t>
      </w:r>
      <w:r>
        <w:t xml:space="preserve"> artykuł (...)" (XII, s. 199). Ani u L., ani u KK hasła tego nie ma; „(...) ta idea musi być </w:t>
      </w:r>
      <w:r>
        <w:rPr>
          <w:rStyle w:val="Teksttreci2Kursywa"/>
        </w:rPr>
        <w:t>działalną</w:t>
      </w:r>
      <w:r>
        <w:t xml:space="preserve"> na ziemi (...</w:t>
      </w:r>
      <w:r>
        <w:t>)" (XII, s. 181). U Lindego nie ma, u KK. hasło bez przykładu.</w:t>
      </w:r>
    </w:p>
    <w:p w:rsidR="00EC73EA" w:rsidRDefault="00FB1725">
      <w:pPr>
        <w:pStyle w:val="Teksttreci20"/>
        <w:framePr w:w="9516" w:h="12762" w:hRule="exact" w:wrap="none" w:vAnchor="page" w:hAnchor="page" w:x="947" w:y="2150"/>
        <w:shd w:val="clear" w:color="auto" w:fill="auto"/>
        <w:spacing w:before="0" w:line="300" w:lineRule="exact"/>
        <w:ind w:left="720" w:right="420" w:firstLine="620"/>
      </w:pPr>
      <w:r>
        <w:t>odprzymiotnikowy rzeczownik na -</w:t>
      </w:r>
      <w:r>
        <w:rPr>
          <w:rStyle w:val="Teksttreci2Kursywa"/>
        </w:rPr>
        <w:t>ość</w:t>
      </w:r>
      <w:r>
        <w:t xml:space="preserve">:,,(...) ziemię na próżno </w:t>
      </w:r>
      <w:r>
        <w:rPr>
          <w:rStyle w:val="Teksttreci2Kursywa"/>
        </w:rPr>
        <w:t>robaczliwością</w:t>
      </w:r>
      <w:r>
        <w:t xml:space="preserve"> śmiertelną kaził (...)" </w:t>
      </w:r>
      <w:r>
        <w:rPr>
          <w:lang w:val="cs-CZ" w:eastAsia="cs-CZ" w:bidi="cs-CZ"/>
        </w:rPr>
        <w:t xml:space="preserve">(XII, </w:t>
      </w:r>
      <w:r>
        <w:t xml:space="preserve">s. 311). U Lindego tylko </w:t>
      </w:r>
      <w:r>
        <w:rPr>
          <w:rStyle w:val="Teksttreci2Kursywa"/>
        </w:rPr>
        <w:t xml:space="preserve">robaczliwy </w:t>
      </w:r>
      <w:r>
        <w:t xml:space="preserve">zadokumentowany „Teatrem polskim", u KK. hasło bez </w:t>
      </w:r>
      <w:r>
        <w:t>przykładu;</w:t>
      </w:r>
    </w:p>
    <w:p w:rsidR="00EC73EA" w:rsidRDefault="00FB1725">
      <w:pPr>
        <w:pStyle w:val="Teksttreci20"/>
        <w:framePr w:w="9516" w:h="12762" w:hRule="exact" w:wrap="none" w:vAnchor="page" w:hAnchor="page" w:x="947" w:y="2150"/>
        <w:shd w:val="clear" w:color="auto" w:fill="auto"/>
        <w:spacing w:before="0" w:line="300" w:lineRule="exact"/>
        <w:ind w:left="720" w:right="420" w:firstLine="620"/>
      </w:pPr>
      <w:r>
        <w:t xml:space="preserve">czasownik od rzeczownika: „(...) wiele innych myśli snuło się i </w:t>
      </w:r>
      <w:r>
        <w:rPr>
          <w:rStyle w:val="Teksttreci2Kursywa"/>
        </w:rPr>
        <w:t>błyskawicowało</w:t>
      </w:r>
      <w:r>
        <w:t xml:space="preserve"> się w zamyśleniu../* (XI, s. 450). U Lindego nie ma, u KK. jest hasło i tenże cytat ze Słowackiego;</w:t>
      </w:r>
    </w:p>
    <w:p w:rsidR="00EC73EA" w:rsidRDefault="00FB1725">
      <w:pPr>
        <w:pStyle w:val="Teksttreci20"/>
        <w:framePr w:w="9516" w:h="12762" w:hRule="exact" w:wrap="none" w:vAnchor="page" w:hAnchor="page" w:x="947" w:y="2150"/>
        <w:numPr>
          <w:ilvl w:val="0"/>
          <w:numId w:val="10"/>
        </w:numPr>
        <w:shd w:val="clear" w:color="auto" w:fill="auto"/>
        <w:tabs>
          <w:tab w:val="left" w:pos="1718"/>
        </w:tabs>
        <w:spacing w:before="0" w:line="300" w:lineRule="exact"/>
        <w:ind w:left="720" w:firstLine="620"/>
      </w:pPr>
      <w:r>
        <w:t xml:space="preserve">za pomocą partykuły </w:t>
      </w:r>
      <w:r>
        <w:rPr>
          <w:rStyle w:val="Teksttreci2Kursywa"/>
        </w:rPr>
        <w:t>nie</w:t>
      </w:r>
      <w:r>
        <w:t xml:space="preserve"> i przedrostków:</w:t>
      </w:r>
    </w:p>
    <w:p w:rsidR="00EC73EA" w:rsidRDefault="00FB1725">
      <w:pPr>
        <w:pStyle w:val="Teksttreci20"/>
        <w:framePr w:w="9516" w:h="12762" w:hRule="exact" w:wrap="none" w:vAnchor="page" w:hAnchor="page" w:x="947" w:y="2150"/>
        <w:shd w:val="clear" w:color="auto" w:fill="auto"/>
        <w:spacing w:before="0" w:line="300" w:lineRule="exact"/>
        <w:ind w:left="720" w:right="420" w:firstLine="620"/>
      </w:pPr>
      <w:r>
        <w:t xml:space="preserve">partykuła </w:t>
      </w:r>
      <w:r>
        <w:rPr>
          <w:rStyle w:val="Teksttreci2Kursywa"/>
        </w:rPr>
        <w:t>nie-</w:t>
      </w:r>
      <w:r>
        <w:t xml:space="preserve"> dodana do r</w:t>
      </w:r>
      <w:r>
        <w:t xml:space="preserve">zeczownika: „Może nawet dlatego odeszła, że gniewała się na </w:t>
      </w:r>
      <w:r>
        <w:rPr>
          <w:rStyle w:val="Teksttreci2Kursywa"/>
        </w:rPr>
        <w:t>nierobotę</w:t>
      </w:r>
      <w:r>
        <w:t xml:space="preserve"> (...)" (XI, s. 461). U Lindego nie ma, u KK. tylko hasło i cytat ze Słowackiego. „Ty może mi zarzucasz, droga moja, żem prosto nie jechał do Ciebie (...) O! nie oziębłość — zaledwo </w:t>
      </w:r>
      <w:r>
        <w:rPr>
          <w:rStyle w:val="Teksttreci2Kursywa"/>
        </w:rPr>
        <w:t>nieśp</w:t>
      </w:r>
      <w:r>
        <w:rPr>
          <w:rStyle w:val="Teksttreci2Kursywa"/>
        </w:rPr>
        <w:t>iesznością</w:t>
      </w:r>
      <w:r>
        <w:t xml:space="preserve"> to nazwać by można. (XI, s. 508). Nie notowane ani u Lindego, ani u KK. Por. Chopina </w:t>
      </w:r>
      <w:r>
        <w:rPr>
          <w:rStyle w:val="Teksttreci2Kursywa"/>
        </w:rPr>
        <w:t>nieprzysługa,</w:t>
      </w:r>
      <w:r>
        <w:t xml:space="preserve"> a również Słowackiego „(...) </w:t>
      </w:r>
      <w:r>
        <w:rPr>
          <w:rStyle w:val="Teksttreci2Kursywa"/>
        </w:rPr>
        <w:t>niedecyzja</w:t>
      </w:r>
      <w:r>
        <w:t xml:space="preserve"> najdrożej się w podróży opłaca. (XI, s. 488), który to wyraz jest według cytacji KK. u Kraszewskiego;</w:t>
      </w:r>
    </w:p>
    <w:p w:rsidR="00EC73EA" w:rsidRDefault="00FB1725">
      <w:pPr>
        <w:pStyle w:val="Teksttreci20"/>
        <w:framePr w:w="9516" w:h="12762" w:hRule="exact" w:wrap="none" w:vAnchor="page" w:hAnchor="page" w:x="947" w:y="2150"/>
        <w:shd w:val="clear" w:color="auto" w:fill="auto"/>
        <w:spacing w:before="0" w:line="300" w:lineRule="exact"/>
        <w:ind w:left="720" w:right="420" w:firstLine="620"/>
      </w:pPr>
      <w:r>
        <w:t>do r</w:t>
      </w:r>
      <w:r>
        <w:t xml:space="preserve">zeczownika i przymiotnika dodany przedrostek </w:t>
      </w:r>
      <w:r>
        <w:rPr>
          <w:rStyle w:val="Teksttreci2Kursywa"/>
        </w:rPr>
        <w:t>nad-:</w:t>
      </w:r>
      <w:r>
        <w:t xml:space="preserve"> „(...) świat cały i </w:t>
      </w:r>
      <w:r>
        <w:rPr>
          <w:rStyle w:val="Teksttreci2Kursywa"/>
        </w:rPr>
        <w:t>nadświat</w:t>
      </w:r>
      <w:r>
        <w:t xml:space="preserve"> jest pełen świętych moich i twoich" (XI, s. 442). „(...) sam kwiat myśli naszych jest podszeptaniem i tchnieniem </w:t>
      </w:r>
      <w:r>
        <w:rPr>
          <w:rStyle w:val="Teksttreci2Kursywa"/>
        </w:rPr>
        <w:t xml:space="preserve">nadniebieskich </w:t>
      </w:r>
      <w:r>
        <w:t>otworzony... (XI, s. 422). U Lindego nie ma, u K</w:t>
      </w:r>
      <w:r>
        <w:t>K. hasło i cytaty ze Słowackiego;</w:t>
      </w:r>
    </w:p>
    <w:p w:rsidR="00EC73EA" w:rsidRDefault="00FB1725">
      <w:pPr>
        <w:pStyle w:val="Teksttreci20"/>
        <w:framePr w:w="9516" w:h="12762" w:hRule="exact" w:wrap="none" w:vAnchor="page" w:hAnchor="page" w:x="947" w:y="2150"/>
        <w:shd w:val="clear" w:color="auto" w:fill="auto"/>
        <w:spacing w:before="0" w:line="300" w:lineRule="exact"/>
        <w:ind w:left="720" w:right="420" w:firstLine="620"/>
      </w:pPr>
      <w:r>
        <w:t xml:space="preserve">przedrostek </w:t>
      </w:r>
      <w:r>
        <w:rPr>
          <w:rStyle w:val="Teksttreci2Kursywa"/>
        </w:rPr>
        <w:t>poza-</w:t>
      </w:r>
      <w:r>
        <w:t xml:space="preserve"> dodany do przymiotnika </w:t>
      </w:r>
      <w:r>
        <w:rPr>
          <w:rStyle w:val="Teksttreci2Kursywa"/>
        </w:rPr>
        <w:t>trumniany</w:t>
      </w:r>
      <w:r>
        <w:t xml:space="preserve"> zanotowanego przez KK. tylko u Słowackiego i Lenartowicza: „(...) to jest rozwidnienie </w:t>
      </w:r>
      <w:r>
        <w:rPr>
          <w:rStyle w:val="Teksttreci2Kursywa"/>
        </w:rPr>
        <w:t>pozatrumniane</w:t>
      </w:r>
      <w:r>
        <w:t xml:space="preserve"> losu naszego (...)" (XI, s. 413). Tego wyrazu jak zresztą i wyrazu </w:t>
      </w:r>
      <w:r>
        <w:rPr>
          <w:rStyle w:val="Teksttreci2Kursywa"/>
        </w:rPr>
        <w:t>tru</w:t>
      </w:r>
      <w:r>
        <w:rPr>
          <w:rStyle w:val="Teksttreci2Kursywa"/>
        </w:rPr>
        <w:t>mniany</w:t>
      </w:r>
      <w:r>
        <w:t xml:space="preserve"> Linde nie notuje. KK. podaje ten sam, co wyżej cytat, przypisując go błędnie Krasińskiemu;</w:t>
      </w:r>
    </w:p>
    <w:p w:rsidR="00EC73EA" w:rsidRDefault="00FB1725">
      <w:pPr>
        <w:pStyle w:val="Teksttreci20"/>
        <w:framePr w:w="9516" w:h="12762" w:hRule="exact" w:wrap="none" w:vAnchor="page" w:hAnchor="page" w:x="947" w:y="2150"/>
        <w:shd w:val="clear" w:color="auto" w:fill="auto"/>
        <w:spacing w:before="0" w:line="300" w:lineRule="exact"/>
        <w:ind w:left="720" w:right="420" w:firstLine="620"/>
      </w:pPr>
      <w:r>
        <w:t xml:space="preserve">do zanotowanych u Lindego czasowników </w:t>
      </w:r>
      <w:r>
        <w:rPr>
          <w:rStyle w:val="Teksttreci2Kursywa"/>
        </w:rPr>
        <w:t>mroczyć</w:t>
      </w:r>
      <w:r>
        <w:t xml:space="preserve"> i </w:t>
      </w:r>
      <w:r>
        <w:rPr>
          <w:rStyle w:val="Teksttreci2Kursywa"/>
        </w:rPr>
        <w:t>wonić</w:t>
      </w:r>
      <w:r>
        <w:t xml:space="preserve"> dodaje Słowacki przedrostki, tworząc nie notowane przed nim wyrazy: „(...) niespokojność twoja także mi </w:t>
      </w:r>
      <w:r>
        <w:t xml:space="preserve">nieraz </w:t>
      </w:r>
      <w:r>
        <w:rPr>
          <w:rStyle w:val="Teksttreci2Kursywa"/>
        </w:rPr>
        <w:t>namroczyła</w:t>
      </w:r>
      <w:r>
        <w:t xml:space="preserve"> brwi i rzęsów (XI, s. 502) — KK. podaje hasło i cytuje Słowackiego; „(...) to imię długo bę-</w:t>
      </w:r>
    </w:p>
    <w:p w:rsidR="00EC73EA" w:rsidRDefault="00EC73EA">
      <w:pPr>
        <w:rPr>
          <w:sz w:val="2"/>
          <w:szCs w:val="2"/>
        </w:rPr>
        <w:sectPr w:rsidR="00EC73EA">
          <w:pgSz w:w="11900" w:h="16840"/>
          <w:pgMar w:top="360" w:right="360" w:bottom="360" w:left="360" w:header="0" w:footer="3" w:gutter="0"/>
          <w:cols w:space="720"/>
          <w:noEndnote/>
          <w:docGrid w:linePitch="360"/>
        </w:sectPr>
      </w:pPr>
    </w:p>
    <w:p w:rsidR="00EC73EA" w:rsidRDefault="00FB1725">
      <w:pPr>
        <w:pStyle w:val="Nagweklubstopka0"/>
        <w:framePr w:wrap="none" w:vAnchor="page" w:hAnchor="page" w:x="1319" w:y="1469"/>
        <w:shd w:val="clear" w:color="auto" w:fill="auto"/>
        <w:spacing w:line="220" w:lineRule="exact"/>
      </w:pPr>
      <w:r>
        <w:lastRenderedPageBreak/>
        <w:t>1953, z. 1</w:t>
      </w:r>
    </w:p>
    <w:p w:rsidR="00EC73EA" w:rsidRDefault="00FB1725">
      <w:pPr>
        <w:pStyle w:val="Nagweklubstopka0"/>
        <w:framePr w:wrap="none" w:vAnchor="page" w:hAnchor="page" w:x="4355" w:y="1463"/>
        <w:shd w:val="clear" w:color="auto" w:fill="auto"/>
        <w:spacing w:line="220" w:lineRule="exact"/>
      </w:pPr>
      <w:r>
        <w:t>PORADNIK JĘZYKOWY</w:t>
      </w:r>
    </w:p>
    <w:p w:rsidR="00EC73EA" w:rsidRDefault="00FB1725">
      <w:pPr>
        <w:pStyle w:val="Nagweklubstopka0"/>
        <w:framePr w:wrap="none" w:vAnchor="page" w:hAnchor="page" w:x="9773" w:y="1463"/>
        <w:shd w:val="clear" w:color="auto" w:fill="auto"/>
        <w:spacing w:line="220" w:lineRule="exact"/>
      </w:pPr>
      <w:r>
        <w:t>19</w:t>
      </w:r>
    </w:p>
    <w:p w:rsidR="00EC73EA" w:rsidRDefault="00FB1725">
      <w:pPr>
        <w:pStyle w:val="Teksttreci20"/>
        <w:framePr w:w="9516" w:h="13134" w:hRule="exact" w:wrap="none" w:vAnchor="page" w:hAnchor="page" w:x="947" w:y="2054"/>
        <w:shd w:val="clear" w:color="auto" w:fill="auto"/>
        <w:spacing w:before="0" w:line="306" w:lineRule="exact"/>
        <w:ind w:left="400" w:right="480"/>
        <w:jc w:val="left"/>
      </w:pPr>
      <w:r>
        <w:t xml:space="preserve">dzie brzmiało, </w:t>
      </w:r>
      <w:r>
        <w:rPr>
          <w:rStyle w:val="Teksttreci2Kursywa"/>
        </w:rPr>
        <w:t>owonione</w:t>
      </w:r>
      <w:r>
        <w:t xml:space="preserve"> zapachem konwalii (...)“ (XI, s. 376), KK. czasownika tego nie </w:t>
      </w:r>
      <w:r>
        <w:t>notuje;</w:t>
      </w:r>
    </w:p>
    <w:p w:rsidR="00EC73EA" w:rsidRDefault="00FB1725">
      <w:pPr>
        <w:pStyle w:val="Teksttreci20"/>
        <w:framePr w:w="9516" w:h="13134" w:hRule="exact" w:wrap="none" w:vAnchor="page" w:hAnchor="page" w:x="947" w:y="2054"/>
        <w:shd w:val="clear" w:color="auto" w:fill="auto"/>
        <w:spacing w:before="0" w:line="306" w:lineRule="exact"/>
        <w:ind w:left="400" w:right="480" w:firstLine="620"/>
      </w:pPr>
      <w:r>
        <w:t xml:space="preserve">tworzy też nowe czasowniki przez dodanie przedrostków do czasowników nie notowanych u Lindego, ale może już istniejących w okresie romantyzmu, bo podanych u KK. z dokumentacją epok: romantyzmu, ,,(...) już </w:t>
      </w:r>
      <w:r>
        <w:rPr>
          <w:rStyle w:val="Teksttreci2Kursywa"/>
        </w:rPr>
        <w:t>wy egzaltowany,</w:t>
      </w:r>
      <w:r>
        <w:t xml:space="preserve"> nigdy się na nic nie przyd</w:t>
      </w:r>
      <w:r>
        <w:t xml:space="preserve">am tej ziemi (...)“ (XI, s. 539) — u KK. </w:t>
      </w:r>
      <w:r>
        <w:rPr>
          <w:rStyle w:val="Teksttreci2Kursywa"/>
        </w:rPr>
        <w:t>egzaltować</w:t>
      </w:r>
      <w:r>
        <w:t xml:space="preserve"> i </w:t>
      </w:r>
      <w:r>
        <w:rPr>
          <w:rStyle w:val="Teksttreci2Kursywa"/>
        </w:rPr>
        <w:t>egzaltować się</w:t>
      </w:r>
      <w:r>
        <w:t xml:space="preserve"> z cytatem Kraszewskiego, </w:t>
      </w:r>
      <w:r>
        <w:rPr>
          <w:rStyle w:val="Teksttreci2Kursywa"/>
        </w:rPr>
        <w:t>wyegzaltować</w:t>
      </w:r>
      <w:r>
        <w:t xml:space="preserve"> tylko Słowacki, ,,(...) gdybym cię widział rzucającego twój </w:t>
      </w:r>
      <w:r>
        <w:rPr>
          <w:rStyle w:val="Teksttreci2Kursywa"/>
        </w:rPr>
        <w:t>otęczowany</w:t>
      </w:r>
      <w:r>
        <w:t xml:space="preserve"> świat (...)'“ (XI, s. 205) — u KK. </w:t>
      </w:r>
      <w:r>
        <w:rPr>
          <w:rStyle w:val="Teksttreci2Kursywa"/>
        </w:rPr>
        <w:t>tęczować</w:t>
      </w:r>
      <w:r>
        <w:t xml:space="preserve"> z cytatem Asnyka, </w:t>
      </w:r>
      <w:r>
        <w:rPr>
          <w:rStyle w:val="Teksttreci2Kursywa"/>
        </w:rPr>
        <w:t>otęczować</w:t>
      </w:r>
      <w:r>
        <w:t xml:space="preserve"> nie ma</w:t>
      </w:r>
      <w:r>
        <w:t>;</w:t>
      </w:r>
    </w:p>
    <w:p w:rsidR="00EC73EA" w:rsidRDefault="00FB1725">
      <w:pPr>
        <w:pStyle w:val="Teksttreci20"/>
        <w:framePr w:w="9516" w:h="13134" w:hRule="exact" w:wrap="none" w:vAnchor="page" w:hAnchor="page" w:x="947" w:y="2054"/>
        <w:shd w:val="clear" w:color="auto" w:fill="auto"/>
        <w:spacing w:before="0" w:line="306" w:lineRule="exact"/>
        <w:ind w:left="400" w:right="480" w:firstLine="620"/>
      </w:pPr>
      <w:r>
        <w:t xml:space="preserve">i wreszcie czasowniki z przedrostkami, nie notowane u Lindego ani z przedrostkiem, ani bez przedrostka, u KK. nie notowane również, lub notowane i nie dokumentowane, lub dokumentowane tylko Słowackim: „(...) nerwom swoim, czasem </w:t>
      </w:r>
      <w:r>
        <w:rPr>
          <w:rStyle w:val="Teksttreci2Kursywa"/>
        </w:rPr>
        <w:t>rozharmonizowanym polonez</w:t>
      </w:r>
      <w:r>
        <w:rPr>
          <w:rStyle w:val="Teksttreci2Kursywa"/>
        </w:rPr>
        <w:t>ami</w:t>
      </w:r>
      <w:r>
        <w:t xml:space="preserve"> Chopina, pozwalasz nad głębią duszy twojej panować." (XI, s. 458) — u KK. cytat ze Słowackiego na </w:t>
      </w:r>
      <w:r>
        <w:rPr>
          <w:rStyle w:val="Teksttreci2Kursywa"/>
        </w:rPr>
        <w:t>harmonizować się;</w:t>
      </w:r>
      <w:r>
        <w:t xml:space="preserve"> „(...) arystokratami szlachtę </w:t>
      </w:r>
      <w:r>
        <w:rPr>
          <w:rStyle w:val="Teksttreci2Kursywa"/>
        </w:rPr>
        <w:t>podczupurzył</w:t>
      </w:r>
      <w:r>
        <w:t xml:space="preserve"> (...)“ (XII, s. 302) — KK. </w:t>
      </w:r>
      <w:r>
        <w:rPr>
          <w:rStyle w:val="Teksttreci2Kursywa"/>
        </w:rPr>
        <w:t>czupurzyć się</w:t>
      </w:r>
      <w:r>
        <w:t xml:space="preserve"> bez przykładu; „(...) powinniśmy w sobie wyrabiać do</w:t>
      </w:r>
      <w:r>
        <w:t xml:space="preserve">skonałą moc czucia, zlewać go, </w:t>
      </w:r>
      <w:r>
        <w:rPr>
          <w:rStyle w:val="Teksttreci2Kursywa"/>
        </w:rPr>
        <w:t xml:space="preserve">spiorunować </w:t>
      </w:r>
      <w:r>
        <w:t xml:space="preserve">w sercu (...)“ (XII, s. 183) — KK. podaje hasło </w:t>
      </w:r>
      <w:r>
        <w:rPr>
          <w:rStyle w:val="Teksttreci2Kursywa"/>
        </w:rPr>
        <w:t>spiorunwcać</w:t>
      </w:r>
      <w:r>
        <w:t xml:space="preserve"> bez przykładu; .,(...) o jedno proszę — aby duch prawdy i miłości wywiódł wszystkich na jedną wysokość — i </w:t>
      </w:r>
      <w:r>
        <w:rPr>
          <w:rStyle w:val="Teksttreci2Kursywa"/>
        </w:rPr>
        <w:t>spodobnił</w:t>
      </w:r>
      <w:r>
        <w:t xml:space="preserve"> sobie — różne skarykaturowane ludzi </w:t>
      </w:r>
      <w:r>
        <w:t xml:space="preserve">natury (...)“ (XI, s. 536) — KK. podaje ten sam cytat; [Hoffmanowa] „Nie wiedząc, a </w:t>
      </w:r>
      <w:r>
        <w:rPr>
          <w:rStyle w:val="Teksttreci2Kursywa"/>
        </w:rPr>
        <w:t>sprotestantyzowała</w:t>
      </w:r>
      <w:r>
        <w:t xml:space="preserve"> kobiety (XI, s. 473) — KK. podaje ten czasownik z przedrostkiem bez przykładu; „(...) spokojne było morze i </w:t>
      </w:r>
      <w:r>
        <w:rPr>
          <w:rStyle w:val="Teksttreci2Kursywa"/>
        </w:rPr>
        <w:t>wyzwierciadlone</w:t>
      </w:r>
      <w:r>
        <w:t xml:space="preserve"> (...)“ (XI, s. 433) — u KK. c</w:t>
      </w:r>
      <w:r>
        <w:t>zasownik tylko z przedrostkiem i tenże cytat ze Słowackiego;</w:t>
      </w:r>
    </w:p>
    <w:p w:rsidR="00EC73EA" w:rsidRDefault="00FB1725">
      <w:pPr>
        <w:pStyle w:val="Teksttreci20"/>
        <w:framePr w:w="9516" w:h="13134" w:hRule="exact" w:wrap="none" w:vAnchor="page" w:hAnchor="page" w:x="947" w:y="2054"/>
        <w:numPr>
          <w:ilvl w:val="0"/>
          <w:numId w:val="11"/>
        </w:numPr>
        <w:shd w:val="clear" w:color="auto" w:fill="auto"/>
        <w:tabs>
          <w:tab w:val="left" w:pos="1456"/>
        </w:tabs>
        <w:spacing w:before="0" w:line="306" w:lineRule="exact"/>
        <w:ind w:left="400" w:right="480" w:firstLine="620"/>
      </w:pPr>
      <w:r>
        <w:t xml:space="preserve">tworzy Słowacki nowe wyrazy złożone, jak np. „(...) prawdziwym mi jest szlachetnym </w:t>
      </w:r>
      <w:r>
        <w:rPr>
          <w:rStyle w:val="Teksttreci2Kursywa"/>
        </w:rPr>
        <w:t>dawnopolskim</w:t>
      </w:r>
      <w:r>
        <w:t xml:space="preserve"> udarowaniem." (XII, s. 161) — u Lindego są hasła: </w:t>
      </w:r>
      <w:r>
        <w:rPr>
          <w:rStyle w:val="Teksttreci2Kursywa"/>
        </w:rPr>
        <w:t>dawnochwalny, dawnopomny, dawnoletni</w:t>
      </w:r>
      <w:r>
        <w:t>, dwa pierwsz</w:t>
      </w:r>
      <w:r>
        <w:t>e z gwiazdką.</w:t>
      </w:r>
    </w:p>
    <w:p w:rsidR="00EC73EA" w:rsidRDefault="00FB1725">
      <w:pPr>
        <w:pStyle w:val="Teksttreci20"/>
        <w:framePr w:w="9516" w:h="13134" w:hRule="exact" w:wrap="none" w:vAnchor="page" w:hAnchor="page" w:x="947" w:y="2054"/>
        <w:shd w:val="clear" w:color="auto" w:fill="auto"/>
        <w:spacing w:before="0" w:line="306" w:lineRule="exact"/>
        <w:ind w:left="400" w:right="480" w:firstLine="620"/>
      </w:pPr>
      <w:r>
        <w:t>Jest jeszcze szereg wyrazów nie notowanych u Lindego, a u KK. dokumentowanych cytatami z epoki romantyzmu lub pozytywizmu, co może świadczyć o utworzeniu tych wyrazów przez Słowackiego (cytatów z KK. nie można ustalić chronologicznie datą dzi</w:t>
      </w:r>
      <w:r>
        <w:t xml:space="preserve">eła), a przede wszystkim o tym, że nie są już one, jak wyżej rozpatrywane, indywidualizmami. Przykładowo: „Niech listy twoje nie będą (...) o innych </w:t>
      </w:r>
      <w:r>
        <w:rPr>
          <w:rStyle w:val="Teksttreci2Kursywa"/>
        </w:rPr>
        <w:t>skrzydlatościach</w:t>
      </w:r>
      <w:r>
        <w:t xml:space="preserve"> idei (...)“ (XII, s. 205) (Kon.); „(...) nie mam też dosyć czasu, abym nad każdą taką isto</w:t>
      </w:r>
      <w:r>
        <w:t xml:space="preserve">tą pracował jak dawni </w:t>
      </w:r>
      <w:r>
        <w:rPr>
          <w:rStyle w:val="Teksttreci2Kursywa"/>
        </w:rPr>
        <w:t>nawróciciele...</w:t>
      </w:r>
      <w:r>
        <w:rPr>
          <w:rStyle w:val="Teksttreci2Kursywa"/>
          <w:vertAlign w:val="superscript"/>
        </w:rPr>
        <w:t>&lt;£</w:t>
      </w:r>
      <w:r>
        <w:t xml:space="preserve"> (XI, s. 481) (Krasz.), „(...) o zmianach </w:t>
      </w:r>
      <w:r>
        <w:rPr>
          <w:rStyle w:val="Teksttreci2Kursywa"/>
        </w:rPr>
        <w:t>charakterowych</w:t>
      </w:r>
      <w:r>
        <w:t xml:space="preserve"> humoru mego (...)“ (XI, s. 377) (Mick.), „(...) ciągle </w:t>
      </w:r>
      <w:r>
        <w:rPr>
          <w:rStyle w:val="Teksttreci2Kursywa"/>
        </w:rPr>
        <w:t>się dziecinnił</w:t>
      </w:r>
      <w:r>
        <w:t xml:space="preserve"> (...)" (XI, s. 480) (Krasz.), „(...) </w:t>
      </w:r>
      <w:r>
        <w:rPr>
          <w:rStyle w:val="Teksttreci2Kursywa"/>
        </w:rPr>
        <w:t>polkujące</w:t>
      </w:r>
      <w:r>
        <w:t xml:space="preserve"> na zapylonych posadzkach oberży (...)“ (XII</w:t>
      </w:r>
      <w:r>
        <w:t xml:space="preserve">, s. 170) (Chm.), „(...) powinieneś jak centaur stratować, jak orzeł </w:t>
      </w:r>
      <w:r>
        <w:rPr>
          <w:rStyle w:val="Teksttreci2Kursywa"/>
        </w:rPr>
        <w:t>wszponić,</w:t>
      </w:r>
      <w:r>
        <w:t xml:space="preserve"> jak lew roztargać (...)“ (XII, s. 194)</w:t>
      </w:r>
    </w:p>
    <w:p w:rsidR="00EC73EA" w:rsidRDefault="00EC73EA">
      <w:pPr>
        <w:rPr>
          <w:sz w:val="2"/>
          <w:szCs w:val="2"/>
        </w:rPr>
        <w:sectPr w:rsidR="00EC73EA">
          <w:pgSz w:w="11900" w:h="16840"/>
          <w:pgMar w:top="360" w:right="360" w:bottom="360" w:left="360" w:header="0" w:footer="3" w:gutter="0"/>
          <w:cols w:space="720"/>
          <w:noEndnote/>
          <w:docGrid w:linePitch="360"/>
        </w:sectPr>
      </w:pPr>
    </w:p>
    <w:p w:rsidR="00EC73EA" w:rsidRDefault="00FB1725">
      <w:pPr>
        <w:pStyle w:val="Nagweklubstopka40"/>
        <w:framePr w:wrap="none" w:vAnchor="page" w:hAnchor="page" w:x="1607" w:y="1628"/>
        <w:shd w:val="clear" w:color="auto" w:fill="auto"/>
        <w:spacing w:line="170" w:lineRule="exact"/>
      </w:pPr>
      <w:r>
        <w:lastRenderedPageBreak/>
        <w:t>20</w:t>
      </w:r>
    </w:p>
    <w:p w:rsidR="00EC73EA" w:rsidRDefault="00FB1725">
      <w:pPr>
        <w:pStyle w:val="Nagweklubstopka0"/>
        <w:framePr w:wrap="none" w:vAnchor="page" w:hAnchor="page" w:x="4529" w:y="1572"/>
        <w:shd w:val="clear" w:color="auto" w:fill="auto"/>
        <w:spacing w:line="220" w:lineRule="exact"/>
      </w:pPr>
      <w:r>
        <w:t>PORADNIK JĘZYKOWY</w:t>
      </w:r>
    </w:p>
    <w:p w:rsidR="00EC73EA" w:rsidRDefault="00FB1725">
      <w:pPr>
        <w:pStyle w:val="Nagweklubstopka0"/>
        <w:framePr w:wrap="none" w:vAnchor="page" w:hAnchor="page" w:x="9239" w:y="1554"/>
        <w:shd w:val="clear" w:color="auto" w:fill="auto"/>
        <w:spacing w:line="220" w:lineRule="exact"/>
      </w:pPr>
      <w:r>
        <w:t>1953, z. 1</w:t>
      </w:r>
    </w:p>
    <w:p w:rsidR="00EC73EA" w:rsidRDefault="00FB1725">
      <w:pPr>
        <w:pStyle w:val="Teksttreci20"/>
        <w:framePr w:w="9516" w:h="9082" w:hRule="exact" w:wrap="none" w:vAnchor="page" w:hAnchor="page" w:x="947" w:y="2154"/>
        <w:shd w:val="clear" w:color="auto" w:fill="auto"/>
        <w:tabs>
          <w:tab w:val="left" w:pos="3860"/>
        </w:tabs>
        <w:spacing w:before="0" w:line="318" w:lineRule="exact"/>
        <w:ind w:left="620"/>
      </w:pPr>
      <w:r>
        <w:t xml:space="preserve">(Mick. </w:t>
      </w:r>
      <w:r>
        <w:rPr>
          <w:rStyle w:val="Teksttreci2Kursywa"/>
        </w:rPr>
        <w:t>wszponić</w:t>
      </w:r>
      <w:r>
        <w:t xml:space="preserve"> się),</w:t>
      </w:r>
      <w:r>
        <w:tab/>
      </w:r>
      <w:r>
        <w:rPr>
          <w:rStyle w:val="Teksttreci2Kursywa"/>
        </w:rPr>
        <w:t>przeznał</w:t>
      </w:r>
      <w:r>
        <w:t xml:space="preserve"> ciebie do gruntu (...)“ (XI, s. 547)</w:t>
      </w:r>
    </w:p>
    <w:p w:rsidR="00EC73EA" w:rsidRDefault="00FB1725">
      <w:pPr>
        <w:pStyle w:val="Teksttreci20"/>
        <w:framePr w:w="9516" w:h="9082" w:hRule="exact" w:wrap="none" w:vAnchor="page" w:hAnchor="page" w:x="947" w:y="2154"/>
        <w:shd w:val="clear" w:color="auto" w:fill="auto"/>
        <w:spacing w:before="0" w:line="318" w:lineRule="exact"/>
        <w:ind w:left="620"/>
      </w:pPr>
      <w:r>
        <w:t xml:space="preserve">(Mick., </w:t>
      </w:r>
      <w:r>
        <w:t>Syrok.).</w:t>
      </w:r>
    </w:p>
    <w:p w:rsidR="00EC73EA" w:rsidRDefault="00FB1725">
      <w:pPr>
        <w:pStyle w:val="Teksttreci20"/>
        <w:framePr w:w="9516" w:h="9082" w:hRule="exact" w:wrap="none" w:vAnchor="page" w:hAnchor="page" w:x="947" w:y="2154"/>
        <w:shd w:val="clear" w:color="auto" w:fill="auto"/>
        <w:spacing w:before="0" w:line="300" w:lineRule="exact"/>
        <w:ind w:left="620" w:right="380" w:firstLine="640"/>
      </w:pPr>
      <w:r>
        <w:t>Jak widać z powyższych przykładów, bynajmniej nie wyczerpujących materiału, twórczość językowa „Listów" Słowackiego jest dość bogata. Ciekawą jest rzeczą, że te nowe w języku wyrazy pojawiają się w „Listach" dopiero od r. 1842. Oczywiście twierdze</w:t>
      </w:r>
      <w:r>
        <w:t>nie, jakoby te wyrazy były neologizmami czy indywidualizmami Słowackiego, oparte jedynie na dwóch słownikach, może być łatwo podważone po przeprowadzeniu szczegółowych prac nad językiem różnych pisarzy, a zwłaszcza pisarzy epoki romantyzmu.</w:t>
      </w:r>
    </w:p>
    <w:p w:rsidR="00EC73EA" w:rsidRDefault="00FB1725">
      <w:pPr>
        <w:pStyle w:val="Teksttreci20"/>
        <w:framePr w:w="9516" w:h="9082" w:hRule="exact" w:wrap="none" w:vAnchor="page" w:hAnchor="page" w:x="947" w:y="2154"/>
        <w:shd w:val="clear" w:color="auto" w:fill="auto"/>
        <w:spacing w:before="0" w:line="300" w:lineRule="exact"/>
        <w:ind w:left="620" w:right="380" w:firstLine="640"/>
      </w:pPr>
      <w:r>
        <w:t xml:space="preserve">W słownictwie tym, które — na razie przynajmniej — uważamy za inwencję Słowackiego, uderza przede wszystkim sztuczność i obcość. Do najbardziej </w:t>
      </w:r>
      <w:r>
        <w:rPr>
          <w:lang w:val="cs-CZ" w:eastAsia="cs-CZ" w:bidi="cs-CZ"/>
        </w:rPr>
        <w:t xml:space="preserve">udatnych </w:t>
      </w:r>
      <w:r>
        <w:t xml:space="preserve">można by zaliczyć dość wdzięczną </w:t>
      </w:r>
      <w:r>
        <w:rPr>
          <w:rStyle w:val="Teksttreci2Kursywa"/>
        </w:rPr>
        <w:t>wystrzyżynkę</w:t>
      </w:r>
      <w:r>
        <w:t xml:space="preserve"> odpowiadającą dzisiejszej </w:t>
      </w:r>
      <w:r>
        <w:rPr>
          <w:rStyle w:val="Teksttreci2Kursywa"/>
        </w:rPr>
        <w:t>wycinance;</w:t>
      </w:r>
      <w:r>
        <w:t xml:space="preserve"> dzisiejszej tendencj</w:t>
      </w:r>
      <w:r>
        <w:t xml:space="preserve">i językowej odpowiada tworzenie nowych przymiotników, z których zresztą </w:t>
      </w:r>
      <w:r>
        <w:rPr>
          <w:rStyle w:val="Teksttreci2Kursywa"/>
        </w:rPr>
        <w:t>działalny</w:t>
      </w:r>
      <w:r>
        <w:t xml:space="preserve"> brzmi bardzo dziwnie. Najdziwniejsze są twory prefiksalne. one też łączą się w „Listach" z dziwacznością i napuszonością tekstu o treści (żeby już pójść za przykładem wieszcz</w:t>
      </w:r>
      <w:r>
        <w:t>a) „mistycyzowanej".</w:t>
      </w:r>
    </w:p>
    <w:p w:rsidR="00EC73EA" w:rsidRDefault="00FB1725">
      <w:pPr>
        <w:pStyle w:val="Teksttreci20"/>
        <w:framePr w:w="9516" w:h="9082" w:hRule="exact" w:wrap="none" w:vAnchor="page" w:hAnchor="page" w:x="947" w:y="2154"/>
        <w:shd w:val="clear" w:color="auto" w:fill="auto"/>
        <w:spacing w:before="0" w:after="136" w:line="300" w:lineRule="exact"/>
        <w:ind w:left="620" w:right="380" w:firstLine="640"/>
      </w:pPr>
      <w:r>
        <w:t xml:space="preserve">Ogólne wrażenie z lektury „Listów" Słowackiego w zestawieniu z „Listami" Chopina wypada zdecydowanie nie na korzyść poety. Nie miejsce tu wchodzić w zagadnienie treści. Lecz język „Listów" Chopina urzeka. Prostotą, żartobliwością, </w:t>
      </w:r>
      <w:r>
        <w:t>szczerością. Warto by przeprowadzić szczegółowe studia nad językiem poezji Słowackiego i otrzymany materiał zestawić z materiałem „Listów". Rezultaty może byłyby przyczynkiem do odpowiedzi na aktualne dziś zagadnienie: „język komunikatywny a język poetycki</w:t>
      </w:r>
      <w:r>
        <w:t>". Może by takie zestawienie wyjaśniło czy skorygowało to rozczarowanie, jakiego doznaje czytelnik „Listów" Słowackiego, pamiętający język jego poezji „piękny jak Aniołów mowa".</w:t>
      </w:r>
    </w:p>
    <w:p w:rsidR="00EC73EA" w:rsidRDefault="00FB1725">
      <w:pPr>
        <w:pStyle w:val="Teksttreci110"/>
        <w:framePr w:w="9516" w:h="9082" w:hRule="exact" w:wrap="none" w:vAnchor="page" w:hAnchor="page" w:x="947" w:y="2154"/>
        <w:shd w:val="clear" w:color="auto" w:fill="auto"/>
        <w:spacing w:before="0" w:after="0" w:line="280" w:lineRule="exact"/>
        <w:ind w:left="6920"/>
      </w:pPr>
      <w:r>
        <w:t>Janina Mally</w:t>
      </w:r>
    </w:p>
    <w:p w:rsidR="00EC73EA" w:rsidRDefault="00FB1725">
      <w:pPr>
        <w:pStyle w:val="Teksttreci80"/>
        <w:framePr w:w="9516" w:h="276" w:hRule="exact" w:wrap="none" w:vAnchor="page" w:hAnchor="page" w:x="947" w:y="11558"/>
        <w:shd w:val="clear" w:color="auto" w:fill="auto"/>
        <w:spacing w:before="0" w:after="0" w:line="210" w:lineRule="exact"/>
        <w:ind w:right="220" w:firstLine="0"/>
        <w:jc w:val="center"/>
      </w:pPr>
      <w:r>
        <w:t>ROZWIĄZANIE SKRÓTÓW</w:t>
      </w:r>
    </w:p>
    <w:p w:rsidR="00EC73EA" w:rsidRDefault="00FB1725">
      <w:pPr>
        <w:pStyle w:val="Teksttreci80"/>
        <w:framePr w:w="9516" w:h="1164" w:hRule="exact" w:wrap="none" w:vAnchor="page" w:hAnchor="page" w:x="947" w:y="11990"/>
        <w:shd w:val="clear" w:color="auto" w:fill="auto"/>
        <w:spacing w:before="0" w:after="0" w:line="270" w:lineRule="exact"/>
        <w:ind w:left="1140"/>
        <w:jc w:val="left"/>
      </w:pPr>
      <w:r>
        <w:t>KK. = Słownik języka polskiego Jana Karłowicz</w:t>
      </w:r>
      <w:r>
        <w:t>a, Adama Kryńskiego i Władysława Niedźwiedzkiego. Warszawa. 1900—1927.</w:t>
      </w:r>
    </w:p>
    <w:p w:rsidR="00EC73EA" w:rsidRDefault="00FB1725">
      <w:pPr>
        <w:pStyle w:val="Teksttreci80"/>
        <w:framePr w:w="9516" w:h="1164" w:hRule="exact" w:wrap="none" w:vAnchor="page" w:hAnchor="page" w:x="947" w:y="11990"/>
        <w:shd w:val="clear" w:color="auto" w:fill="auto"/>
        <w:spacing w:before="0" w:after="0" w:line="270" w:lineRule="exact"/>
        <w:ind w:left="1140"/>
        <w:jc w:val="left"/>
      </w:pPr>
      <w:r>
        <w:t xml:space="preserve">SJP = Słownik współczesnego języka polskiego w opracowaniu pod redakcja </w:t>
      </w:r>
      <w:r w:rsidRPr="00620A5F">
        <w:rPr>
          <w:lang w:eastAsia="en-US" w:bidi="en-US"/>
        </w:rPr>
        <w:t xml:space="preserve">prof, </w:t>
      </w:r>
      <w:r>
        <w:t>dr W. Doroszewskiego.</w:t>
      </w:r>
    </w:p>
    <w:p w:rsidR="00EC73EA" w:rsidRDefault="00FB1725">
      <w:pPr>
        <w:pStyle w:val="Teksttreci80"/>
        <w:framePr w:w="3264" w:h="1854" w:hRule="exact" w:wrap="none" w:vAnchor="page" w:hAnchor="page" w:x="1445" w:y="13252"/>
        <w:shd w:val="clear" w:color="auto" w:fill="auto"/>
        <w:spacing w:before="0" w:after="0" w:line="252" w:lineRule="exact"/>
        <w:ind w:firstLine="0"/>
        <w:jc w:val="left"/>
      </w:pPr>
      <w:r>
        <w:t>And. = Antoni Andrzejowski Bogusz. = Helena Boguszewska Brand. = Kazimierz Brandys Ch</w:t>
      </w:r>
      <w:r>
        <w:t>m. = Piotr Chmielowski Chodź. = Ignacy Chodźko Dąbr. = Maria Dąbrowska Dygas. = Adolf Dygasiński</w:t>
      </w:r>
    </w:p>
    <w:p w:rsidR="00EC73EA" w:rsidRDefault="00FB1725">
      <w:pPr>
        <w:pStyle w:val="Teksttreci80"/>
        <w:framePr w:w="3714" w:h="1854" w:hRule="exact" w:wrap="none" w:vAnchor="page" w:hAnchor="page" w:x="5099" w:y="13240"/>
        <w:shd w:val="clear" w:color="auto" w:fill="auto"/>
        <w:spacing w:before="0" w:after="0" w:line="252" w:lineRule="exact"/>
        <w:ind w:firstLine="0"/>
        <w:jc w:val="left"/>
      </w:pPr>
      <w:r>
        <w:t xml:space="preserve">Goj. = Pola Gojawiczyńska Kaczk. = Zygmunt Kaczkowski Kon. = Maria Konopnicka Krasiń. = Zygmunt Krasiński Krasz. = Józef Ignacy Kraszewski Krzywosz. = Stefan </w:t>
      </w:r>
      <w:r>
        <w:t>Krzywoszewski Mick. = Adam Mickiewicz</w:t>
      </w:r>
    </w:p>
    <w:p w:rsidR="00EC73EA" w:rsidRDefault="00EC73EA">
      <w:pPr>
        <w:rPr>
          <w:sz w:val="2"/>
          <w:szCs w:val="2"/>
        </w:rPr>
        <w:sectPr w:rsidR="00EC73EA">
          <w:pgSz w:w="11900" w:h="16840"/>
          <w:pgMar w:top="360" w:right="360" w:bottom="360" w:left="360" w:header="0" w:footer="3" w:gutter="0"/>
          <w:cols w:space="720"/>
          <w:noEndnote/>
          <w:docGrid w:linePitch="360"/>
        </w:sectPr>
      </w:pPr>
    </w:p>
    <w:p w:rsidR="00EC73EA" w:rsidRDefault="00FB1725">
      <w:pPr>
        <w:pStyle w:val="Nagweklubstopka0"/>
        <w:framePr w:wrap="none" w:vAnchor="page" w:hAnchor="page" w:x="1442" w:y="1456"/>
        <w:shd w:val="clear" w:color="auto" w:fill="auto"/>
        <w:spacing w:line="220" w:lineRule="exact"/>
      </w:pPr>
      <w:r>
        <w:lastRenderedPageBreak/>
        <w:t>1953, z. 1</w:t>
      </w:r>
    </w:p>
    <w:p w:rsidR="00EC73EA" w:rsidRDefault="00FB1725">
      <w:pPr>
        <w:pStyle w:val="Nagweklubstopka0"/>
        <w:framePr w:wrap="none" w:vAnchor="page" w:hAnchor="page" w:x="4478" w:y="1444"/>
        <w:shd w:val="clear" w:color="auto" w:fill="auto"/>
        <w:spacing w:line="220" w:lineRule="exact"/>
      </w:pPr>
      <w:r>
        <w:t>PORADNIK JĘZYKOWY</w:t>
      </w:r>
    </w:p>
    <w:p w:rsidR="00EC73EA" w:rsidRDefault="00FB1725">
      <w:pPr>
        <w:pStyle w:val="Nagweklubstopka0"/>
        <w:framePr w:wrap="none" w:vAnchor="page" w:hAnchor="page" w:x="9884" w:y="1420"/>
        <w:shd w:val="clear" w:color="auto" w:fill="auto"/>
        <w:spacing w:line="220" w:lineRule="exact"/>
      </w:pPr>
      <w:r>
        <w:t>21</w:t>
      </w:r>
    </w:p>
    <w:p w:rsidR="00EC73EA" w:rsidRDefault="00FB1725">
      <w:pPr>
        <w:pStyle w:val="Teksttreci80"/>
        <w:framePr w:w="3342" w:h="1356" w:hRule="exact" w:wrap="none" w:vAnchor="page" w:hAnchor="page" w:x="1406" w:y="2050"/>
        <w:shd w:val="clear" w:color="auto" w:fill="auto"/>
        <w:spacing w:before="0" w:after="0" w:line="258" w:lineRule="exact"/>
        <w:ind w:firstLine="0"/>
        <w:jc w:val="left"/>
      </w:pPr>
      <w:r>
        <w:t>Orzesz. = Eliza Orzeszkowa Rodz. = Maria Rodziewiczówna Sienk. = Henryk Sienkiewicz Słow. = Juliusz Słowacki Syrok. = Władysław Syrokomla</w:t>
      </w:r>
    </w:p>
    <w:p w:rsidR="00EC73EA" w:rsidRDefault="00FB1725">
      <w:pPr>
        <w:pStyle w:val="Teksttreci80"/>
        <w:framePr w:w="8826" w:h="1362" w:hRule="exact" w:wrap="none" w:vAnchor="page" w:hAnchor="page" w:x="1292" w:y="2032"/>
        <w:shd w:val="clear" w:color="auto" w:fill="auto"/>
        <w:spacing w:before="0" w:after="0" w:line="258" w:lineRule="exact"/>
        <w:ind w:left="3840" w:firstLine="0"/>
        <w:jc w:val="left"/>
      </w:pPr>
      <w:r>
        <w:t>Śniad. = Jan Śniadecki</w:t>
      </w:r>
    </w:p>
    <w:p w:rsidR="00EC73EA" w:rsidRDefault="00FB1725">
      <w:pPr>
        <w:pStyle w:val="Teksttreci80"/>
        <w:framePr w:w="8826" w:h="1362" w:hRule="exact" w:wrap="none" w:vAnchor="page" w:hAnchor="page" w:x="1292" w:y="2032"/>
        <w:shd w:val="clear" w:color="auto" w:fill="auto"/>
        <w:spacing w:before="0" w:after="0" w:line="258" w:lineRule="exact"/>
        <w:ind w:left="3840" w:firstLine="0"/>
        <w:jc w:val="left"/>
      </w:pPr>
      <w:r>
        <w:t>T</w:t>
      </w:r>
      <w:r>
        <w:t>yg. Il. = Tygodnik Illustrowany. Warszawa</w:t>
      </w:r>
      <w:r>
        <w:br/>
      </w:r>
      <w:r w:rsidRPr="00620A5F">
        <w:rPr>
          <w:lang w:eastAsia="en-US" w:bidi="en-US"/>
        </w:rPr>
        <w:t xml:space="preserve">Zap. </w:t>
      </w:r>
      <w:r>
        <w:t>= Gabriela Zapolska</w:t>
      </w:r>
      <w:r>
        <w:br/>
        <w:t>Żer. = Stefan Żeromski</w:t>
      </w:r>
      <w:r>
        <w:br/>
        <w:t>Żmich. = Narcyza Żmichowska.</w:t>
      </w:r>
    </w:p>
    <w:p w:rsidR="00EC73EA" w:rsidRDefault="00FB1725">
      <w:pPr>
        <w:pStyle w:val="Teksttreci20"/>
        <w:framePr w:w="8826" w:h="9579" w:hRule="exact" w:wrap="none" w:vAnchor="page" w:hAnchor="page" w:x="1292" w:y="3922"/>
        <w:shd w:val="clear" w:color="auto" w:fill="auto"/>
        <w:spacing w:before="0" w:after="245" w:line="280" w:lineRule="exact"/>
        <w:ind w:left="20"/>
        <w:jc w:val="center"/>
      </w:pPr>
      <w:r>
        <w:t>PIERWSZE WPŁYWY SŁOWIAŃSKIE NA JĘZYK RUMUŃSKI</w:t>
      </w:r>
    </w:p>
    <w:p w:rsidR="00EC73EA" w:rsidRDefault="00FB1725">
      <w:pPr>
        <w:pStyle w:val="Teksttreci20"/>
        <w:framePr w:w="8826" w:h="9579" w:hRule="exact" w:wrap="none" w:vAnchor="page" w:hAnchor="page" w:x="1292" w:y="3922"/>
        <w:shd w:val="clear" w:color="auto" w:fill="auto"/>
        <w:spacing w:before="0" w:line="306" w:lineRule="exact"/>
        <w:ind w:firstLine="720"/>
      </w:pPr>
      <w:r>
        <w:t xml:space="preserve">W osiemdziesiątych latach XIX wieku, powstał spór na temat elementów słowiańskich w języku </w:t>
      </w:r>
      <w:r>
        <w:t>rumuńskim, — spór, który dotychczas nie został zakończony.</w:t>
      </w:r>
    </w:p>
    <w:p w:rsidR="00EC73EA" w:rsidRDefault="00FB1725">
      <w:pPr>
        <w:pStyle w:val="Teksttreci20"/>
        <w:framePr w:w="8826" w:h="9579" w:hRule="exact" w:wrap="none" w:vAnchor="page" w:hAnchor="page" w:x="1292" w:y="3922"/>
        <w:shd w:val="clear" w:color="auto" w:fill="auto"/>
        <w:spacing w:before="0" w:line="306" w:lineRule="exact"/>
        <w:ind w:firstLine="720"/>
      </w:pPr>
      <w:r>
        <w:t xml:space="preserve">Kiedy obliczono słowa zebrane w opublikowanym wówczas słowniku etymologicznym języka rumuńskiego, okazało się, że było w nim </w:t>
      </w:r>
      <w:r w:rsidRPr="00620A5F">
        <w:rPr>
          <w:lang w:eastAsia="ru-RU" w:bidi="ru-RU"/>
        </w:rPr>
        <w:t xml:space="preserve">2/5 </w:t>
      </w:r>
      <w:r>
        <w:t xml:space="preserve">słów pochodzenia słowiańskiego, a tylko </w:t>
      </w:r>
      <w:r w:rsidRPr="00620A5F">
        <w:rPr>
          <w:lang w:eastAsia="ru-RU" w:bidi="ru-RU"/>
        </w:rPr>
        <w:t xml:space="preserve">1/5 </w:t>
      </w:r>
      <w:r>
        <w:t>słów pochodzenia łacińsk</w:t>
      </w:r>
      <w:r>
        <w:t>iego</w:t>
      </w:r>
      <w:r>
        <w:rPr>
          <w:vertAlign w:val="superscript"/>
        </w:rPr>
        <w:t>1</w:t>
      </w:r>
      <w:r>
        <w:t>.</w:t>
      </w:r>
    </w:p>
    <w:p w:rsidR="00EC73EA" w:rsidRDefault="00FB1725">
      <w:pPr>
        <w:pStyle w:val="Teksttreci20"/>
        <w:framePr w:w="8826" w:h="9579" w:hRule="exact" w:wrap="none" w:vAnchor="page" w:hAnchor="page" w:x="1292" w:y="3922"/>
        <w:shd w:val="clear" w:color="auto" w:fill="auto"/>
        <w:spacing w:before="0" w:line="306" w:lineRule="exact"/>
        <w:ind w:firstLine="720"/>
      </w:pPr>
      <w:r>
        <w:t>W odpowiedzi na to jeden z ówczesnych uczonych wystąpił z twierdzeniem, że ta statystyka daje wręcz fałszywy obraz, ponieważ o wartości słowa, o jego znaczeniu, decyduje częstość jego używania, a wiele słów słowiańskich zebranych w owym słowniku, zn</w:t>
      </w:r>
      <w:r>
        <w:t>ajduje się poza językiem codziennym. Przytoczył nawet wyszukany przez siebie tekst piosenki, w którym nie znalazł ani jednego słowa pochodzenia słowiańskiego</w:t>
      </w:r>
      <w:r>
        <w:rPr>
          <w:vertAlign w:val="superscript"/>
        </w:rPr>
        <w:t>2</w:t>
      </w:r>
      <w:r>
        <w:t>.</w:t>
      </w:r>
    </w:p>
    <w:p w:rsidR="00EC73EA" w:rsidRDefault="00FB1725">
      <w:pPr>
        <w:pStyle w:val="Teksttreci20"/>
        <w:framePr w:w="8826" w:h="9579" w:hRule="exact" w:wrap="none" w:vAnchor="page" w:hAnchor="page" w:x="1292" w:y="3922"/>
        <w:shd w:val="clear" w:color="auto" w:fill="auto"/>
        <w:spacing w:before="0" w:line="306" w:lineRule="exact"/>
        <w:ind w:firstLine="720"/>
      </w:pPr>
      <w:r>
        <w:t>Jaka jest w tych sprawach rozbieżność zdań jeszcze dzisiaj, niechaj zaświadczą dwa cytaty:</w:t>
      </w:r>
    </w:p>
    <w:p w:rsidR="00EC73EA" w:rsidRDefault="00FB1725">
      <w:pPr>
        <w:pStyle w:val="Teksttreci20"/>
        <w:framePr w:w="8826" w:h="9579" w:hRule="exact" w:wrap="none" w:vAnchor="page" w:hAnchor="page" w:x="1292" w:y="3922"/>
        <w:shd w:val="clear" w:color="auto" w:fill="auto"/>
        <w:spacing w:before="0" w:line="306" w:lineRule="exact"/>
        <w:ind w:firstLine="720"/>
      </w:pPr>
      <w:r>
        <w:t>„Język rumuński poniechał wszystkich tych sposobów derywowania czasowników, które odziedziczył z łaciny, i posługuje się tymi tylko sposobami, których mu dostarczyła słowiańszczyzna. Ze względu na tę derywację język rumuński nie jest językiem romańskim, le</w:t>
      </w:r>
      <w:r>
        <w:t>cz słowiań- skim“,</w:t>
      </w:r>
      <w:r>
        <w:rPr>
          <w:vertAlign w:val="superscript"/>
        </w:rPr>
        <w:t>3</w:t>
      </w:r>
      <w:r>
        <w:t xml:space="preserve"> i zdanie wręcz przeciwne:</w:t>
      </w:r>
    </w:p>
    <w:p w:rsidR="00EC73EA" w:rsidRDefault="00FB1725">
      <w:pPr>
        <w:pStyle w:val="Teksttreci20"/>
        <w:framePr w:w="8826" w:h="9579" w:hRule="exact" w:wrap="none" w:vAnchor="page" w:hAnchor="page" w:x="1292" w:y="3922"/>
        <w:shd w:val="clear" w:color="auto" w:fill="auto"/>
        <w:spacing w:before="0" w:line="306" w:lineRule="exact"/>
        <w:ind w:firstLine="720"/>
      </w:pPr>
      <w:r>
        <w:t>„Należy przede wszystkim stwierdzić fakt zasadniczy, że zarówno w zakresie fonetyki jak morfologii i składni nic nie zostało zapożyczone od Słowian (z wyjątkiem rzekomego wołacza bułgarskiego).</w:t>
      </w:r>
    </w:p>
    <w:p w:rsidR="00EC73EA" w:rsidRDefault="00FB1725">
      <w:pPr>
        <w:pStyle w:val="Teksttreci20"/>
        <w:framePr w:w="8826" w:h="9579" w:hRule="exact" w:wrap="none" w:vAnchor="page" w:hAnchor="page" w:x="1292" w:y="3922"/>
        <w:shd w:val="clear" w:color="auto" w:fill="auto"/>
        <w:spacing w:before="0" w:line="306" w:lineRule="exact"/>
        <w:ind w:firstLine="720"/>
      </w:pPr>
      <w:r>
        <w:t>Od czasu ukazani</w:t>
      </w:r>
      <w:r>
        <w:t>a się pierwszych rozpraw na ten temat pojawiło się wiele studiów poświęconych różnym szczegółowym zagadnieniom z tej dziedziny, dzięki którym można już obecnie operować konkretnym materiałem.</w:t>
      </w:r>
    </w:p>
    <w:p w:rsidR="00EC73EA" w:rsidRDefault="00FB1725">
      <w:pPr>
        <w:pStyle w:val="Teksttreci20"/>
        <w:framePr w:w="8826" w:h="9579" w:hRule="exact" w:wrap="none" w:vAnchor="page" w:hAnchor="page" w:x="1292" w:y="3922"/>
        <w:shd w:val="clear" w:color="auto" w:fill="auto"/>
        <w:spacing w:before="0" w:line="306" w:lineRule="exact"/>
        <w:ind w:firstLine="720"/>
      </w:pPr>
      <w:r>
        <w:t>Ze względu na rozprzestrzenienie się Słowian w okresie ich wędró</w:t>
      </w:r>
      <w:r>
        <w:t>wki z północy, spoza Karpat, na południe, na Bałkany, na ogromnych terenach, od Bramy Morawskiej, po morze Czarne, zagadnienie Słowian</w:t>
      </w:r>
    </w:p>
    <w:p w:rsidR="00EC73EA" w:rsidRDefault="00FB1725">
      <w:pPr>
        <w:pStyle w:val="Stopka1"/>
        <w:framePr w:w="8700" w:h="234" w:hRule="exact" w:wrap="none" w:vAnchor="page" w:hAnchor="page" w:x="1292" w:y="13836"/>
        <w:shd w:val="clear" w:color="auto" w:fill="auto"/>
        <w:tabs>
          <w:tab w:val="left" w:pos="802"/>
        </w:tabs>
        <w:spacing w:line="210" w:lineRule="exact"/>
        <w:ind w:left="640"/>
        <w:jc w:val="both"/>
      </w:pPr>
      <w:r>
        <w:rPr>
          <w:vertAlign w:val="superscript"/>
        </w:rPr>
        <w:t>1</w:t>
      </w:r>
      <w:r>
        <w:tab/>
      </w:r>
      <w:r>
        <w:rPr>
          <w:lang w:val="fr-FR" w:eastAsia="fr-FR" w:bidi="fr-FR"/>
        </w:rPr>
        <w:t xml:space="preserve">A. Cihac, Dictionnaire d’étymologie </w:t>
      </w:r>
      <w:r>
        <w:t xml:space="preserve">daco-romane, </w:t>
      </w:r>
      <w:r>
        <w:rPr>
          <w:lang w:val="fr-FR" w:eastAsia="fr-FR" w:bidi="fr-FR"/>
        </w:rPr>
        <w:t xml:space="preserve">T. </w:t>
      </w:r>
      <w:r>
        <w:t>I/II, 1870 i 1879.</w:t>
      </w:r>
    </w:p>
    <w:p w:rsidR="00EC73EA" w:rsidRPr="00620A5F" w:rsidRDefault="00FB1725">
      <w:pPr>
        <w:pStyle w:val="Stopka1"/>
        <w:framePr w:w="8700" w:h="210" w:hRule="exact" w:wrap="none" w:vAnchor="page" w:hAnchor="page" w:x="1292" w:y="14118"/>
        <w:shd w:val="clear" w:color="auto" w:fill="auto"/>
        <w:tabs>
          <w:tab w:val="left" w:pos="808"/>
        </w:tabs>
        <w:spacing w:line="210" w:lineRule="exact"/>
        <w:ind w:left="640"/>
        <w:jc w:val="both"/>
        <w:rPr>
          <w:lang w:val="en-US"/>
        </w:rPr>
      </w:pPr>
      <w:r w:rsidRPr="00620A5F">
        <w:rPr>
          <w:vertAlign w:val="superscript"/>
          <w:lang w:val="en-US"/>
        </w:rPr>
        <w:t>2</w:t>
      </w:r>
      <w:r w:rsidRPr="00620A5F">
        <w:rPr>
          <w:lang w:val="en-US"/>
        </w:rPr>
        <w:tab/>
      </w:r>
      <w:r>
        <w:rPr>
          <w:lang w:val="fr-FR" w:eastAsia="fr-FR" w:bidi="fr-FR"/>
        </w:rPr>
        <w:t xml:space="preserve">B. P. Hasdeu, </w:t>
      </w:r>
      <w:r w:rsidRPr="00620A5F">
        <w:rPr>
          <w:lang w:val="en-US"/>
        </w:rPr>
        <w:t xml:space="preserve">Circulatiunea </w:t>
      </w:r>
      <w:r>
        <w:rPr>
          <w:lang w:val="fr-FR" w:eastAsia="fr-FR" w:bidi="fr-FR"/>
        </w:rPr>
        <w:t>cuvintelor.</w:t>
      </w:r>
    </w:p>
    <w:p w:rsidR="00EC73EA" w:rsidRPr="00620A5F" w:rsidRDefault="00FB1725">
      <w:pPr>
        <w:pStyle w:val="Stopka1"/>
        <w:framePr w:w="8700" w:h="546" w:hRule="exact" w:wrap="none" w:vAnchor="page" w:hAnchor="page" w:x="1292" w:y="14323"/>
        <w:shd w:val="clear" w:color="auto" w:fill="auto"/>
        <w:tabs>
          <w:tab w:val="left" w:pos="768"/>
        </w:tabs>
        <w:spacing w:line="276" w:lineRule="exact"/>
        <w:ind w:firstLine="640"/>
        <w:rPr>
          <w:lang w:val="en-US"/>
        </w:rPr>
      </w:pPr>
      <w:r w:rsidRPr="00620A5F">
        <w:rPr>
          <w:vertAlign w:val="superscript"/>
          <w:lang w:val="en-US"/>
        </w:rPr>
        <w:t>3</w:t>
      </w:r>
      <w:r w:rsidRPr="00620A5F">
        <w:rPr>
          <w:lang w:val="en-US"/>
        </w:rPr>
        <w:tab/>
      </w:r>
      <w:r w:rsidRPr="00620A5F">
        <w:rPr>
          <w:lang w:val="en-US"/>
        </w:rPr>
        <w:t xml:space="preserve">M. Krepinsky, Influence </w:t>
      </w:r>
      <w:r>
        <w:rPr>
          <w:lang w:val="fr-FR" w:eastAsia="fr-FR" w:bidi="fr-FR"/>
        </w:rPr>
        <w:t xml:space="preserve">slave sur le verbe roumain, Slavia 16, </w:t>
      </w:r>
      <w:r>
        <w:rPr>
          <w:lang w:val="cs-CZ" w:eastAsia="cs-CZ" w:bidi="cs-CZ"/>
        </w:rPr>
        <w:t xml:space="preserve">Praha </w:t>
      </w:r>
      <w:r w:rsidRPr="00620A5F">
        <w:rPr>
          <w:lang w:val="en-US" w:eastAsia="ru-RU" w:bidi="ru-RU"/>
        </w:rPr>
        <w:t xml:space="preserve">1938/9, </w:t>
      </w:r>
      <w:r>
        <w:rPr>
          <w:lang w:val="fr-FR" w:eastAsia="fr-FR" w:bidi="fr-FR"/>
        </w:rPr>
        <w:t xml:space="preserve">s. 417 </w:t>
      </w:r>
      <w:r>
        <w:rPr>
          <w:lang w:val="cs-CZ" w:eastAsia="cs-CZ" w:bidi="cs-CZ"/>
        </w:rPr>
        <w:t xml:space="preserve">i </w:t>
      </w:r>
      <w:r>
        <w:rPr>
          <w:lang w:val="fr-FR" w:eastAsia="fr-FR" w:bidi="fr-FR"/>
        </w:rPr>
        <w:t>505.</w:t>
      </w:r>
    </w:p>
    <w:p w:rsidR="00EC73EA" w:rsidRDefault="00FB1725">
      <w:pPr>
        <w:pStyle w:val="Stopka1"/>
        <w:framePr w:w="8700" w:h="240" w:hRule="exact" w:wrap="none" w:vAnchor="page" w:hAnchor="page" w:x="1292" w:y="14904"/>
        <w:shd w:val="clear" w:color="auto" w:fill="auto"/>
        <w:spacing w:line="210" w:lineRule="exact"/>
        <w:ind w:left="620"/>
      </w:pPr>
      <w:r>
        <w:rPr>
          <w:rStyle w:val="StopkaKursywa"/>
          <w:vertAlign w:val="superscript"/>
        </w:rPr>
        <w:t>Ą</w:t>
      </w:r>
      <w:r>
        <w:t xml:space="preserve"> </w:t>
      </w:r>
      <w:r>
        <w:rPr>
          <w:lang w:val="fr-FR" w:eastAsia="fr-FR" w:bidi="fr-FR"/>
        </w:rPr>
        <w:t xml:space="preserve">A. </w:t>
      </w:r>
      <w:r>
        <w:t xml:space="preserve">Sandfeld, </w:t>
      </w:r>
      <w:r>
        <w:rPr>
          <w:lang w:val="fr-FR" w:eastAsia="fr-FR" w:bidi="fr-FR"/>
        </w:rPr>
        <w:t xml:space="preserve">s. </w:t>
      </w:r>
      <w:r>
        <w:t>146.</w:t>
      </w:r>
    </w:p>
    <w:p w:rsidR="00EC73EA" w:rsidRDefault="00EC73EA">
      <w:pPr>
        <w:rPr>
          <w:sz w:val="2"/>
          <w:szCs w:val="2"/>
        </w:rPr>
        <w:sectPr w:rsidR="00EC73EA">
          <w:pgSz w:w="11900" w:h="16840"/>
          <w:pgMar w:top="360" w:right="360" w:bottom="360" w:left="360" w:header="0" w:footer="3" w:gutter="0"/>
          <w:cols w:space="720"/>
          <w:noEndnote/>
          <w:docGrid w:linePitch="360"/>
        </w:sectPr>
      </w:pPr>
    </w:p>
    <w:p w:rsidR="00EC73EA" w:rsidRDefault="00FB1725">
      <w:pPr>
        <w:pStyle w:val="Nagweklubstopka50"/>
        <w:framePr w:wrap="none" w:vAnchor="page" w:hAnchor="page" w:x="1292" w:y="1515"/>
        <w:shd w:val="clear" w:color="auto" w:fill="auto"/>
        <w:spacing w:line="170" w:lineRule="exact"/>
        <w:ind w:left="480" w:right="8166"/>
        <w:jc w:val="both"/>
      </w:pPr>
      <w:r>
        <w:rPr>
          <w:rStyle w:val="Nagweklubstopka51"/>
        </w:rPr>
        <w:lastRenderedPageBreak/>
        <w:t>22</w:t>
      </w:r>
    </w:p>
    <w:p w:rsidR="00EC73EA" w:rsidRDefault="00FB1725">
      <w:pPr>
        <w:pStyle w:val="Nagweklubstopka0"/>
        <w:framePr w:wrap="none" w:vAnchor="page" w:hAnchor="page" w:x="4556" w:y="1469"/>
        <w:shd w:val="clear" w:color="auto" w:fill="auto"/>
        <w:spacing w:line="220" w:lineRule="exact"/>
      </w:pPr>
      <w:r>
        <w:t>PORADNIK JĘZYKOWY</w:t>
      </w:r>
    </w:p>
    <w:p w:rsidR="00EC73EA" w:rsidRDefault="00FB1725">
      <w:pPr>
        <w:pStyle w:val="Nagweklubstopka0"/>
        <w:framePr w:wrap="none" w:vAnchor="page" w:hAnchor="page" w:x="9116" w:y="1457"/>
        <w:shd w:val="clear" w:color="auto" w:fill="auto"/>
        <w:spacing w:line="220" w:lineRule="exact"/>
      </w:pPr>
      <w:r>
        <w:t>1953, z. 1</w:t>
      </w:r>
    </w:p>
    <w:p w:rsidR="00EC73EA" w:rsidRDefault="00FB1725">
      <w:pPr>
        <w:pStyle w:val="Teksttreci20"/>
        <w:framePr w:w="8826" w:h="10980" w:hRule="exact" w:wrap="none" w:vAnchor="page" w:hAnchor="page" w:x="1292" w:y="2040"/>
        <w:shd w:val="clear" w:color="auto" w:fill="auto"/>
        <w:spacing w:before="0" w:line="294" w:lineRule="exact"/>
        <w:ind w:left="480"/>
      </w:pPr>
      <w:r>
        <w:t>z terenu obecnej Rumunii łączy się z zagadnieniem Słowian z terenu innych krajów, leżą</w:t>
      </w:r>
      <w:r>
        <w:t>cych na owej szerokiej drodze ich ówczesnego pochodu. Dlatego też zagadnienie Słowian rumuńskich jest interesujące dla uczonych wielu krajów i wywołało rozprawy w wielu językach.</w:t>
      </w:r>
    </w:p>
    <w:p w:rsidR="00EC73EA" w:rsidRDefault="00FB1725">
      <w:pPr>
        <w:pStyle w:val="Teksttreci20"/>
        <w:framePr w:w="8826" w:h="10980" w:hRule="exact" w:wrap="none" w:vAnchor="page" w:hAnchor="page" w:x="1292" w:y="2040"/>
        <w:shd w:val="clear" w:color="auto" w:fill="auto"/>
        <w:spacing w:before="0" w:line="294" w:lineRule="exact"/>
        <w:ind w:left="480" w:firstLine="620"/>
      </w:pPr>
      <w:r>
        <w:t xml:space="preserve">Spośród tej ogromnej, wielojęzycznej literatury zmuszony jestem do wybrania </w:t>
      </w:r>
      <w:r>
        <w:t>niektórych tylko studiów i do poprzestania na ich pobieżnym zreferowaniu lub wyciągnięciu z nich pewnych konkretnych wniosków. Niektóre zagadnienia będą tylko zasygnalizowane do ich przyszłego opracowania. Prace autorów dawniejszych z małymi wyjątkami pomi</w:t>
      </w:r>
      <w:r>
        <w:t>nę, ponieważ podane w nich wyniki badań weszły do prac nowszych, bądź w tych nowszych pracach zostały poddane krytyce. Bibliografię prac wprowadzających w pewne zagadnienia podaję w przypisach.</w:t>
      </w:r>
    </w:p>
    <w:p w:rsidR="00EC73EA" w:rsidRDefault="00FB1725">
      <w:pPr>
        <w:pStyle w:val="Teksttreci20"/>
        <w:framePr w:w="8826" w:h="10980" w:hRule="exact" w:wrap="none" w:vAnchor="page" w:hAnchor="page" w:x="1292" w:y="2040"/>
        <w:shd w:val="clear" w:color="auto" w:fill="auto"/>
        <w:spacing w:before="0" w:line="280" w:lineRule="exact"/>
        <w:ind w:left="3860"/>
        <w:jc w:val="left"/>
      </w:pPr>
      <w:r>
        <w:t>* *</w:t>
      </w:r>
    </w:p>
    <w:p w:rsidR="00EC73EA" w:rsidRDefault="00EC73EA">
      <w:pPr>
        <w:framePr w:w="8826" w:h="10980" w:hRule="exact" w:wrap="none" w:vAnchor="page" w:hAnchor="page" w:x="1292" w:y="2040"/>
      </w:pPr>
    </w:p>
    <w:p w:rsidR="00EC73EA" w:rsidRDefault="00FB1725">
      <w:pPr>
        <w:pStyle w:val="Teksttreci20"/>
        <w:framePr w:w="8826" w:h="10980" w:hRule="exact" w:wrap="none" w:vAnchor="page" w:hAnchor="page" w:x="1292" w:y="2040"/>
        <w:shd w:val="clear" w:color="auto" w:fill="auto"/>
        <w:spacing w:before="0" w:line="294" w:lineRule="exact"/>
        <w:ind w:left="480" w:firstLine="620"/>
      </w:pPr>
      <w:r>
        <w:t>Języki słowiańskie oddziałały na język rumuński w kilku f</w:t>
      </w:r>
      <w:r>
        <w:t>azach i falach.</w:t>
      </w:r>
    </w:p>
    <w:p w:rsidR="00EC73EA" w:rsidRDefault="00FB1725">
      <w:pPr>
        <w:pStyle w:val="Teksttreci20"/>
        <w:framePr w:w="8826" w:h="10980" w:hRule="exact" w:wrap="none" w:vAnchor="page" w:hAnchor="page" w:x="1292" w:y="2040"/>
        <w:shd w:val="clear" w:color="auto" w:fill="auto"/>
        <w:spacing w:before="0" w:line="294" w:lineRule="exact"/>
        <w:ind w:left="480" w:firstLine="620"/>
      </w:pPr>
      <w:r>
        <w:t>Pierwszym okresem był okres pojawienia się Słowian na ziemiach północno-naddunajskich, w czasie ich wędrówki na Bałkany i częściowego zatrzymania się w pochodzie.</w:t>
      </w:r>
    </w:p>
    <w:p w:rsidR="00EC73EA" w:rsidRDefault="00FB1725">
      <w:pPr>
        <w:pStyle w:val="Teksttreci20"/>
        <w:framePr w:w="8826" w:h="10980" w:hRule="exact" w:wrap="none" w:vAnchor="page" w:hAnchor="page" w:x="1292" w:y="2040"/>
        <w:shd w:val="clear" w:color="auto" w:fill="auto"/>
        <w:spacing w:before="0" w:line="294" w:lineRule="exact"/>
        <w:ind w:left="480" w:firstLine="620"/>
      </w:pPr>
      <w:r>
        <w:t>Początek tego okresu przyjąć trzeba mniej więcej na wiek III, zaś główne nasi</w:t>
      </w:r>
      <w:r>
        <w:t>lenie na wiek VI, a koniec mniej więcej na wiek XIII.</w:t>
      </w:r>
    </w:p>
    <w:p w:rsidR="00EC73EA" w:rsidRDefault="00FB1725">
      <w:pPr>
        <w:pStyle w:val="Teksttreci20"/>
        <w:framePr w:w="8826" w:h="10980" w:hRule="exact" w:wrap="none" w:vAnchor="page" w:hAnchor="page" w:x="1292" w:y="2040"/>
        <w:shd w:val="clear" w:color="auto" w:fill="auto"/>
        <w:spacing w:before="0" w:line="294" w:lineRule="exact"/>
        <w:ind w:left="480" w:firstLine="620"/>
      </w:pPr>
      <w:r>
        <w:t>Drugą fazą wpływów był okres zetknięcia się Słowian z ludnością Romańską na terenie półwyspu bałkańskiego oraz w epoce państwa Bułgaro-Wołoskiego Asanidów, mniej więcej w XII i XIII wieku. To zetknięcie</w:t>
      </w:r>
      <w:r>
        <w:t xml:space="preserve"> dokonało się na prawym brzegu Dunaju.</w:t>
      </w:r>
    </w:p>
    <w:p w:rsidR="00EC73EA" w:rsidRDefault="00FB1725">
      <w:pPr>
        <w:pStyle w:val="Teksttreci20"/>
        <w:framePr w:w="8826" w:h="10980" w:hRule="exact" w:wrap="none" w:vAnchor="page" w:hAnchor="page" w:x="1292" w:y="2040"/>
        <w:shd w:val="clear" w:color="auto" w:fill="auto"/>
        <w:spacing w:before="0" w:line="294" w:lineRule="exact"/>
        <w:ind w:left="480" w:firstLine="620"/>
      </w:pPr>
      <w:r>
        <w:t>Okres trzeci rozpoczął się w czasie formowania się państw rumuńskich, na przełomie XIII i XIV wieku i trwał mniej więcej do końca XVII. czy początku XVIII wieku, a częściowo nawet i dłużej.</w:t>
      </w:r>
    </w:p>
    <w:p w:rsidR="00EC73EA" w:rsidRDefault="00FB1725">
      <w:pPr>
        <w:pStyle w:val="Teksttreci20"/>
        <w:framePr w:w="8826" w:h="10980" w:hRule="exact" w:wrap="none" w:vAnchor="page" w:hAnchor="page" w:x="1292" w:y="2040"/>
        <w:shd w:val="clear" w:color="auto" w:fill="auto"/>
        <w:spacing w:before="0" w:line="294" w:lineRule="exact"/>
        <w:ind w:left="480" w:firstLine="620"/>
      </w:pPr>
      <w:r>
        <w:t xml:space="preserve">W tym trzecim okresie </w:t>
      </w:r>
      <w:r>
        <w:t>działały wpływy idące za pośrednictwem cerkwi zorganizowanej przez mnichów serbskich, posługującej się językiem liturgicznym słowiańskim, za pośrednictwem prowadzonych przez tych mnichów szkół i wychowanych w tych szkołach pierwszych pisarzy rumuńskich (kr</w:t>
      </w:r>
      <w:r>
        <w:t>onikarzy piszących językiem słowiańskim), urzędników kancelarii itp. Wpływ cerkiewny oddziaływał od drugiej połowy XIV wieku i zanikł około przełomu wieku XV i XVI-go.</w:t>
      </w:r>
    </w:p>
    <w:p w:rsidR="00EC73EA" w:rsidRDefault="00FB1725">
      <w:pPr>
        <w:pStyle w:val="Teksttreci20"/>
        <w:framePr w:w="8826" w:h="10980" w:hRule="exact" w:wrap="none" w:vAnchor="page" w:hAnchor="page" w:x="1292" w:y="2040"/>
        <w:shd w:val="clear" w:color="auto" w:fill="auto"/>
        <w:spacing w:before="0" w:line="294" w:lineRule="exact"/>
        <w:ind w:left="480" w:firstLine="620"/>
      </w:pPr>
      <w:r>
        <w:t>Następna fala wpływów nadeszła też od południa, głównie z Serbii za pośrednictwem pieśni</w:t>
      </w:r>
      <w:r>
        <w:t xml:space="preserve"> (ballad), legend, powieści i drukarzy</w:t>
      </w:r>
      <w:r>
        <w:rPr>
          <w:vertAlign w:val="superscript"/>
        </w:rPr>
        <w:t>5</w:t>
      </w:r>
      <w:r>
        <w:t>. Trwała ona od wieku XV do końca XVII.</w:t>
      </w:r>
    </w:p>
    <w:p w:rsidR="00EC73EA" w:rsidRDefault="00FB1725">
      <w:pPr>
        <w:pStyle w:val="Stopka1"/>
        <w:framePr w:w="8352" w:h="1326" w:hRule="exact" w:wrap="none" w:vAnchor="page" w:hAnchor="page" w:x="1766" w:y="13239"/>
        <w:shd w:val="clear" w:color="auto" w:fill="auto"/>
        <w:tabs>
          <w:tab w:val="left" w:pos="1276"/>
        </w:tabs>
        <w:spacing w:line="252" w:lineRule="exact"/>
        <w:ind w:left="520" w:firstLine="580"/>
        <w:jc w:val="both"/>
      </w:pPr>
      <w:r>
        <w:rPr>
          <w:vertAlign w:val="superscript"/>
        </w:rPr>
        <w:t>5</w:t>
      </w:r>
      <w:r>
        <w:tab/>
        <w:t>Były wówczas i związki z Bułgarią, o czym świadczy przeniknięcie do Rumunii apokryficznych legend bogomilów. Nowe oświetlenie wpływów bułgarskich na literaturę i język rumuńsk</w:t>
      </w:r>
      <w:r>
        <w:t xml:space="preserve">i daje C. B. Bernsztein: </w:t>
      </w:r>
      <w:r>
        <w:rPr>
          <w:lang w:val="ru-RU" w:eastAsia="ru-RU" w:bidi="ru-RU"/>
        </w:rPr>
        <w:t>К</w:t>
      </w:r>
      <w:r w:rsidRPr="00620A5F">
        <w:rPr>
          <w:lang w:eastAsia="ru-RU" w:bidi="ru-RU"/>
        </w:rPr>
        <w:t xml:space="preserve"> </w:t>
      </w:r>
      <w:r>
        <w:t xml:space="preserve">woprosu ob istocznikach sławianskoj pismiennosti w Walachii. Izwiestia Akademii Nauk Sojuza </w:t>
      </w:r>
      <w:r>
        <w:rPr>
          <w:lang w:val="fr-FR" w:eastAsia="fr-FR" w:bidi="fr-FR"/>
        </w:rPr>
        <w:t xml:space="preserve">S. S. </w:t>
      </w:r>
      <w:r>
        <w:t xml:space="preserve">R. Moskwa 1947, </w:t>
      </w:r>
      <w:r>
        <w:rPr>
          <w:lang w:val="fr-FR" w:eastAsia="fr-FR" w:bidi="fr-FR"/>
        </w:rPr>
        <w:t xml:space="preserve">T. </w:t>
      </w:r>
      <w:r>
        <w:t>VI, zesz. 2, s. 125.</w:t>
      </w:r>
    </w:p>
    <w:p w:rsidR="00EC73EA" w:rsidRDefault="00EC73EA">
      <w:pPr>
        <w:rPr>
          <w:sz w:val="2"/>
          <w:szCs w:val="2"/>
        </w:rPr>
        <w:sectPr w:rsidR="00EC73EA">
          <w:pgSz w:w="11900" w:h="16840"/>
          <w:pgMar w:top="360" w:right="360" w:bottom="360" w:left="360" w:header="0" w:footer="3" w:gutter="0"/>
          <w:cols w:space="720"/>
          <w:noEndnote/>
          <w:docGrid w:linePitch="360"/>
        </w:sectPr>
      </w:pPr>
    </w:p>
    <w:p w:rsidR="00EC73EA" w:rsidRDefault="00FB1725">
      <w:pPr>
        <w:pStyle w:val="Nagweklubstopka0"/>
        <w:framePr w:wrap="none" w:vAnchor="page" w:hAnchor="page" w:x="1373" w:y="1366"/>
        <w:shd w:val="clear" w:color="auto" w:fill="auto"/>
        <w:spacing w:line="220" w:lineRule="exact"/>
      </w:pPr>
      <w:r>
        <w:lastRenderedPageBreak/>
        <w:t>1953, z. 1</w:t>
      </w:r>
    </w:p>
    <w:p w:rsidR="00EC73EA" w:rsidRDefault="00FB1725">
      <w:pPr>
        <w:pStyle w:val="Nagweklubstopka0"/>
        <w:framePr w:wrap="none" w:vAnchor="page" w:hAnchor="page" w:x="4421" w:y="1348"/>
        <w:shd w:val="clear" w:color="auto" w:fill="auto"/>
        <w:spacing w:line="220" w:lineRule="exact"/>
      </w:pPr>
      <w:r>
        <w:t>PORADNIK JĘZYKOWY</w:t>
      </w:r>
    </w:p>
    <w:p w:rsidR="00EC73EA" w:rsidRDefault="00FB1725">
      <w:pPr>
        <w:pStyle w:val="Nagweklubstopka0"/>
        <w:framePr w:wrap="none" w:vAnchor="page" w:hAnchor="page" w:x="9851" w:y="1330"/>
        <w:shd w:val="clear" w:color="auto" w:fill="auto"/>
        <w:spacing w:line="220" w:lineRule="exact"/>
      </w:pPr>
      <w:r>
        <w:t>23</w:t>
      </w:r>
    </w:p>
    <w:p w:rsidR="00EC73EA" w:rsidRDefault="00FB1725">
      <w:pPr>
        <w:pStyle w:val="Teksttreci20"/>
        <w:framePr w:w="8796" w:h="12054" w:hRule="exact" w:wrap="none" w:vAnchor="page" w:hAnchor="page" w:x="1307" w:y="1919"/>
        <w:shd w:val="clear" w:color="auto" w:fill="auto"/>
        <w:spacing w:before="0" w:line="324" w:lineRule="exact"/>
        <w:ind w:firstLine="700"/>
      </w:pPr>
      <w:r>
        <w:t xml:space="preserve">Inne fale wpływów słowiańskich </w:t>
      </w:r>
      <w:r>
        <w:t>nadeszły od północy. Ziemie leżące na południowy wschód od Karpat kolonizowała w ciągu wieków ludność słowiańska, głównie ukraińska. Zaczęła się ta kolonizacja od chwili stabilizowania się życia na tych ziemiach i trwała do naszych czasów, w większym lub m</w:t>
      </w:r>
      <w:r>
        <w:t>niejszym nasileniu.</w:t>
      </w:r>
    </w:p>
    <w:p w:rsidR="00EC73EA" w:rsidRDefault="00FB1725">
      <w:pPr>
        <w:pStyle w:val="Teksttreci20"/>
        <w:framePr w:w="8796" w:h="12054" w:hRule="exact" w:wrap="none" w:vAnchor="page" w:hAnchor="page" w:x="1307" w:y="1919"/>
        <w:shd w:val="clear" w:color="auto" w:fill="auto"/>
        <w:spacing w:before="0" w:line="324" w:lineRule="exact"/>
        <w:ind w:firstLine="700"/>
      </w:pPr>
      <w:r>
        <w:t>Inny ośrodek wpływów słowiańskich stanowili emigranci rumuńscy wykształceni w Polsce (między nimi kilku wybitnych pisarzy) i Polacy przebywający w Mołdawii (a mniej w Muntenii) w charakterze sekretarzów wojewodów itp. Te oddziaływania r</w:t>
      </w:r>
      <w:r>
        <w:t>ozpoczęły się w wieku XVI, miały największe nasilenie w wieku XVII, a zanikły w wieku XVIII.</w:t>
      </w:r>
    </w:p>
    <w:p w:rsidR="00EC73EA" w:rsidRDefault="00FB1725">
      <w:pPr>
        <w:pStyle w:val="Teksttreci20"/>
        <w:framePr w:w="8796" w:h="12054" w:hRule="exact" w:wrap="none" w:vAnchor="page" w:hAnchor="page" w:x="1307" w:y="1919"/>
        <w:shd w:val="clear" w:color="auto" w:fill="auto"/>
        <w:spacing w:before="0" w:line="318" w:lineRule="exact"/>
        <w:ind w:firstLine="700"/>
      </w:pPr>
      <w:r>
        <w:t>Wreszcie okres ostatni: okres wpływów idących z Ukrainy i Rosji, przez piśmiennictwo, drukarstwo i bezpośrednie kontakty. Okres ten zaczął się w wieku XVII i trwał</w:t>
      </w:r>
      <w:r>
        <w:t xml:space="preserve"> z większym lub mniejszym nasileniem do czasów ostatnich.</w:t>
      </w:r>
    </w:p>
    <w:p w:rsidR="00EC73EA" w:rsidRDefault="00FB1725">
      <w:pPr>
        <w:pStyle w:val="Teksttreci20"/>
        <w:framePr w:w="8796" w:h="12054" w:hRule="exact" w:wrap="none" w:vAnchor="page" w:hAnchor="page" w:x="1307" w:y="1919"/>
        <w:shd w:val="clear" w:color="auto" w:fill="auto"/>
        <w:spacing w:before="0" w:line="280" w:lineRule="exact"/>
        <w:ind w:firstLine="700"/>
      </w:pPr>
      <w:r>
        <w:t>W pierwszej fazie dokonał się proces najważniejszy: wymieszanie</w:t>
      </w:r>
    </w:p>
    <w:p w:rsidR="00EC73EA" w:rsidRDefault="00FB1725">
      <w:pPr>
        <w:pStyle w:val="Teksttreci130"/>
        <w:framePr w:w="8796" w:h="12054" w:hRule="exact" w:wrap="none" w:vAnchor="page" w:hAnchor="page" w:x="1307" w:y="1919"/>
        <w:shd w:val="clear" w:color="auto" w:fill="auto"/>
        <w:spacing w:line="100" w:lineRule="exact"/>
        <w:ind w:left="6640"/>
      </w:pPr>
      <w:r>
        <w:t>♦</w:t>
      </w:r>
    </w:p>
    <w:p w:rsidR="00EC73EA" w:rsidRDefault="00FB1725">
      <w:pPr>
        <w:pStyle w:val="Teksttreci20"/>
        <w:framePr w:w="8796" w:h="12054" w:hRule="exact" w:wrap="none" w:vAnchor="page" w:hAnchor="page" w:x="1307" w:y="1919"/>
        <w:shd w:val="clear" w:color="auto" w:fill="auto"/>
        <w:spacing w:before="0" w:line="318" w:lineRule="exact"/>
      </w:pPr>
      <w:r>
        <w:t xml:space="preserve">się ludności pochodzenia dako-romańskiego i słowiańskiego, stopienie się jej w jeden naród i jednocześnie przemieszanie się języków </w:t>
      </w:r>
      <w:r>
        <w:t xml:space="preserve">i stopienie się ich w jeden, nowy język rumuński. Ten proces odbył się pomiędzy w. VI </w:t>
      </w:r>
      <w:r w:rsidRPr="00620A5F">
        <w:rPr>
          <w:lang w:eastAsia="en-US" w:bidi="en-US"/>
        </w:rPr>
        <w:t xml:space="preserve">a </w:t>
      </w:r>
      <w:r>
        <w:t>XIII. Po przejściu przez fazę dwujęzyczności, zakończył się w XIII wieku powstaniem języka rumuńskiego.</w:t>
      </w:r>
    </w:p>
    <w:p w:rsidR="00EC73EA" w:rsidRDefault="00FB1725">
      <w:pPr>
        <w:pStyle w:val="Teksttreci20"/>
        <w:framePr w:w="8796" w:h="12054" w:hRule="exact" w:wrap="none" w:vAnchor="page" w:hAnchor="page" w:x="1307" w:y="1919"/>
        <w:shd w:val="clear" w:color="auto" w:fill="auto"/>
        <w:spacing w:before="0" w:line="324" w:lineRule="exact"/>
        <w:ind w:firstLine="700"/>
      </w:pPr>
      <w:r>
        <w:t>Według zgodnego już dziś zdania uczonych rumuńskich, o istnieniu</w:t>
      </w:r>
      <w:r>
        <w:t xml:space="preserve"> narodu rumuńskiego można mówić dopiero od chwili stopienia się Dako-Rumunów ze Słowianami, o języku zaś rumuńskim — od chwili zlania się języków tych ludów. W pierwszej fazie język słowiański był elementem podstawowym dla tworzącego się języka rumuńskiego</w:t>
      </w:r>
      <w:r>
        <w:t>.</w:t>
      </w:r>
    </w:p>
    <w:p w:rsidR="00EC73EA" w:rsidRDefault="00FB1725">
      <w:pPr>
        <w:pStyle w:val="Teksttreci20"/>
        <w:framePr w:w="8796" w:h="12054" w:hRule="exact" w:wrap="none" w:vAnchor="page" w:hAnchor="page" w:x="1307" w:y="1919"/>
        <w:shd w:val="clear" w:color="auto" w:fill="auto"/>
        <w:spacing w:before="0" w:line="324" w:lineRule="exact"/>
        <w:ind w:firstLine="700"/>
      </w:pPr>
      <w:r>
        <w:t>Pisane przekazy historyczne oraz wykopaliska pozwalają na dość dokładne określenie, kiedy które tereny obecnie rumuńskie, zostały zalane przez Słowian, którymi drogami oni nadeszli (a więc, z jakich terenów zakarpackich przychodzili i do jakich grup języ</w:t>
      </w:r>
      <w:r>
        <w:t>kowych należeli), wreszcie, jakie były ich cywilizacja i kultura. Próby odtworzenia cywilizacji owych Słowian północno-naddunajskich, o jakie można się pokusić na podstawie wykopalisk, wiadomości zapisanych przez kronikarzy cesarstwa rzymskiego oraz na pod</w:t>
      </w:r>
      <w:r>
        <w:t>stawie badań językowych, nie prowadzą do sprzecznych wyników, lecz wzajemnie się uzupełniają i potwierdzają.</w:t>
      </w:r>
      <w:r>
        <w:rPr>
          <w:vertAlign w:val="superscript"/>
        </w:rPr>
        <w:t>6</w:t>
      </w:r>
    </w:p>
    <w:p w:rsidR="00EC73EA" w:rsidRDefault="00FB1725">
      <w:pPr>
        <w:pStyle w:val="Teksttreci20"/>
        <w:framePr w:w="8796" w:h="12054" w:hRule="exact" w:wrap="none" w:vAnchor="page" w:hAnchor="page" w:x="1307" w:y="1919"/>
        <w:shd w:val="clear" w:color="auto" w:fill="auto"/>
        <w:spacing w:before="0" w:line="324" w:lineRule="exact"/>
        <w:ind w:firstLine="700"/>
      </w:pPr>
      <w:r>
        <w:t>Do ostatnich czasów uważano, że językiem tych Słowian naddunajskich, zamieszkujących ziemie obecnej Rumunii, był język zbliżony do</w:t>
      </w:r>
    </w:p>
    <w:p w:rsidR="00EC73EA" w:rsidRDefault="00FB1725">
      <w:pPr>
        <w:pStyle w:val="Stopka1"/>
        <w:framePr w:w="8766" w:h="642" w:hRule="exact" w:wrap="none" w:vAnchor="page" w:hAnchor="page" w:x="1313" w:y="14519"/>
        <w:shd w:val="clear" w:color="auto" w:fill="auto"/>
        <w:tabs>
          <w:tab w:val="left" w:pos="798"/>
        </w:tabs>
        <w:spacing w:line="294" w:lineRule="exact"/>
        <w:ind w:firstLine="660"/>
      </w:pPr>
      <w:r>
        <w:rPr>
          <w:vertAlign w:val="superscript"/>
        </w:rPr>
        <w:t>6</w:t>
      </w:r>
      <w:r>
        <w:tab/>
        <w:t xml:space="preserve">Omawiam to w </w:t>
      </w:r>
      <w:r>
        <w:t xml:space="preserve">artykule w </w:t>
      </w:r>
      <w:r w:rsidRPr="00620A5F">
        <w:rPr>
          <w:lang w:eastAsia="en-US" w:bidi="en-US"/>
        </w:rPr>
        <w:t xml:space="preserve">Slavia Antiqua </w:t>
      </w:r>
      <w:r>
        <w:t>(1952) pt. "Zagadnienie Słowian północno-naddunajskich w IV—XVI w“.</w:t>
      </w:r>
    </w:p>
    <w:p w:rsidR="00EC73EA" w:rsidRDefault="00EC73EA">
      <w:pPr>
        <w:rPr>
          <w:sz w:val="2"/>
          <w:szCs w:val="2"/>
        </w:rPr>
        <w:sectPr w:rsidR="00EC73EA">
          <w:pgSz w:w="11900" w:h="16840"/>
          <w:pgMar w:top="360" w:right="360" w:bottom="360" w:left="360" w:header="0" w:footer="3" w:gutter="0"/>
          <w:cols w:space="720"/>
          <w:noEndnote/>
          <w:docGrid w:linePitch="360"/>
        </w:sectPr>
      </w:pPr>
    </w:p>
    <w:p w:rsidR="00EC73EA" w:rsidRDefault="00FB1725">
      <w:pPr>
        <w:pStyle w:val="Nagweklubstopka0"/>
        <w:framePr w:wrap="none" w:vAnchor="page" w:hAnchor="page" w:x="1469" w:y="1590"/>
        <w:shd w:val="clear" w:color="auto" w:fill="auto"/>
        <w:spacing w:line="220" w:lineRule="exact"/>
      </w:pPr>
      <w:r>
        <w:lastRenderedPageBreak/>
        <w:t>24</w:t>
      </w:r>
    </w:p>
    <w:p w:rsidR="00EC73EA" w:rsidRDefault="00FB1725">
      <w:pPr>
        <w:pStyle w:val="Nagweklubstopka0"/>
        <w:framePr w:wrap="none" w:vAnchor="page" w:hAnchor="page" w:x="4367" w:y="1578"/>
        <w:shd w:val="clear" w:color="auto" w:fill="auto"/>
        <w:spacing w:line="220" w:lineRule="exact"/>
      </w:pPr>
      <w:r>
        <w:t>PORADNIK JĘZYKOWY</w:t>
      </w:r>
    </w:p>
    <w:p w:rsidR="00EC73EA" w:rsidRDefault="00FB1725">
      <w:pPr>
        <w:pStyle w:val="Nagweklubstopka0"/>
        <w:framePr w:wrap="none" w:vAnchor="page" w:hAnchor="page" w:x="9011" w:y="1566"/>
        <w:shd w:val="clear" w:color="auto" w:fill="auto"/>
        <w:spacing w:line="220" w:lineRule="exact"/>
      </w:pPr>
      <w:r>
        <w:t>1953, z l</w:t>
      </w:r>
    </w:p>
    <w:p w:rsidR="00EC73EA" w:rsidRDefault="00FB1725">
      <w:pPr>
        <w:pStyle w:val="Teksttreci20"/>
        <w:framePr w:w="8520" w:h="5494" w:hRule="exact" w:wrap="none" w:vAnchor="page" w:hAnchor="page" w:x="1445" w:y="2148"/>
        <w:shd w:val="clear" w:color="auto" w:fill="auto"/>
        <w:spacing w:before="0" w:line="318" w:lineRule="exact"/>
      </w:pPr>
      <w:r>
        <w:t>Bułgarskiego</w:t>
      </w:r>
      <w:r>
        <w:rPr>
          <w:vertAlign w:val="superscript"/>
        </w:rPr>
        <w:t>7</w:t>
      </w:r>
      <w:r>
        <w:t>. Nowsze badania językoznawców słowackich, wykazały pewne jego związki z językiem słowackim</w:t>
      </w:r>
      <w:r>
        <w:rPr>
          <w:vertAlign w:val="superscript"/>
        </w:rPr>
        <w:t>8</w:t>
      </w:r>
      <w:r>
        <w:t>.</w:t>
      </w:r>
    </w:p>
    <w:p w:rsidR="00EC73EA" w:rsidRDefault="00FB1725">
      <w:pPr>
        <w:pStyle w:val="Teksttreci20"/>
        <w:framePr w:w="8520" w:h="5494" w:hRule="exact" w:wrap="none" w:vAnchor="page" w:hAnchor="page" w:x="1445" w:y="2148"/>
        <w:shd w:val="clear" w:color="auto" w:fill="auto"/>
        <w:spacing w:before="0" w:line="318" w:lineRule="exact"/>
        <w:ind w:firstLine="680"/>
      </w:pPr>
      <w:r>
        <w:t xml:space="preserve">Słowianie ci na owych ziemiach spędzili około tysiąca lat, bo mniej więcej od IV </w:t>
      </w:r>
      <w:r w:rsidRPr="00620A5F">
        <w:rPr>
          <w:lang w:eastAsia="en-US" w:bidi="en-US"/>
        </w:rPr>
        <w:t xml:space="preserve">do </w:t>
      </w:r>
      <w:r>
        <w:t>XIV wieku, licząc nie od pojawienia się ich pierwszych szeregów, ale od tego momentu, kiedy zajęli już znaczne tereny, a kończąc na momencie ich niknięcia wskutek emigracji</w:t>
      </w:r>
      <w:r>
        <w:t xml:space="preserve"> i asymilacji.</w:t>
      </w:r>
    </w:p>
    <w:p w:rsidR="00EC73EA" w:rsidRDefault="00FB1725">
      <w:pPr>
        <w:pStyle w:val="Teksttreci20"/>
        <w:framePr w:w="8520" w:h="5494" w:hRule="exact" w:wrap="none" w:vAnchor="page" w:hAnchor="page" w:x="1445" w:y="2148"/>
        <w:shd w:val="clear" w:color="auto" w:fill="auto"/>
        <w:spacing w:before="0" w:line="312" w:lineRule="exact"/>
        <w:ind w:firstLine="680"/>
      </w:pPr>
      <w:r>
        <w:t>W ciągu tego długiego okresu jedne grupy zatrzymywały się na ziemiach lewobrzeżnych Dunaju na krótszy czy dłuższy okres i prowadziły życie wpółosiadłe lub osiadłe, inne grupy tylko przemaszerowały zza Karpat na Bałkany. Wśród tej ludności os</w:t>
      </w:r>
      <w:r>
        <w:t xml:space="preserve">iadłej musiały też zachodzić przesunięcia w zależności od </w:t>
      </w:r>
      <w:r>
        <w:rPr>
          <w:lang w:val="cs-CZ" w:eastAsia="cs-CZ" w:bidi="cs-CZ"/>
        </w:rPr>
        <w:t xml:space="preserve">naporu </w:t>
      </w:r>
      <w:r>
        <w:t>grup wędrujących lub ich napływu i czasowego opuszczania pewnych terenów. Stwierdzony jest też pewien związek między przesunięciami owych Słowian a naciskiem Awarów</w:t>
      </w:r>
      <w:r>
        <w:rPr>
          <w:vertAlign w:val="superscript"/>
        </w:rPr>
        <w:t>9</w:t>
      </w:r>
      <w:r>
        <w:t>. Przy badaniu tych przesu</w:t>
      </w:r>
      <w:r>
        <w:t>nięć wziąć trzeba pod uwagę, że wskutek ukształtowania terenu, gór, dolin, rzek, bagien i lasów, istniały wówczaj stałe szlaki wędrowne i miejsca leżące na uboczu, bardziej sprzyjające życiu osiadłemu.</w:t>
      </w:r>
    </w:p>
    <w:p w:rsidR="00EC73EA" w:rsidRDefault="00FB1725">
      <w:pPr>
        <w:pStyle w:val="Stopka1"/>
        <w:framePr w:w="8508" w:h="564" w:hRule="exact" w:wrap="none" w:vAnchor="page" w:hAnchor="page" w:x="1445" w:y="7903"/>
        <w:shd w:val="clear" w:color="auto" w:fill="auto"/>
        <w:tabs>
          <w:tab w:val="left" w:pos="1402"/>
        </w:tabs>
        <w:spacing w:line="264" w:lineRule="exact"/>
        <w:ind w:firstLine="640"/>
      </w:pPr>
      <w:r>
        <w:rPr>
          <w:vertAlign w:val="superscript"/>
        </w:rPr>
        <w:t>7</w:t>
      </w:r>
      <w:r>
        <w:tab/>
        <w:t>„...język bułgarski z odmianami dialektycznymi nie z</w:t>
      </w:r>
      <w:r>
        <w:t xml:space="preserve">nanymi w starobułgarskim“. Al. Rosetti, </w:t>
      </w:r>
      <w:r>
        <w:rPr>
          <w:lang w:val="fr-FR" w:eastAsia="fr-FR" w:bidi="fr-FR"/>
        </w:rPr>
        <w:t xml:space="preserve">Slavoromanica, </w:t>
      </w:r>
      <w:r>
        <w:t>s. 88.</w:t>
      </w:r>
    </w:p>
    <w:p w:rsidR="00EC73EA" w:rsidRPr="00620A5F" w:rsidRDefault="00FB1725">
      <w:pPr>
        <w:pStyle w:val="Stopka1"/>
        <w:framePr w:w="8508" w:h="5580" w:hRule="exact" w:wrap="none" w:vAnchor="page" w:hAnchor="page" w:x="1445" w:y="8500"/>
        <w:shd w:val="clear" w:color="auto" w:fill="auto"/>
        <w:tabs>
          <w:tab w:val="left" w:pos="786"/>
        </w:tabs>
        <w:spacing w:line="252" w:lineRule="exact"/>
        <w:ind w:firstLine="640"/>
        <w:jc w:val="both"/>
        <w:rPr>
          <w:lang w:val="en-US"/>
        </w:rPr>
      </w:pPr>
      <w:r>
        <w:rPr>
          <w:vertAlign w:val="superscript"/>
        </w:rPr>
        <w:t>8</w:t>
      </w:r>
      <w:r>
        <w:tab/>
        <w:t xml:space="preserve">W związku z tą sprawą zwrócić trzeba uwagę przede wszystkim na studia </w:t>
      </w:r>
      <w:r w:rsidRPr="00620A5F">
        <w:rPr>
          <w:lang w:eastAsia="en-US" w:bidi="en-US"/>
        </w:rPr>
        <w:t xml:space="preserve">prof. </w:t>
      </w:r>
      <w:r>
        <w:t xml:space="preserve">J. </w:t>
      </w:r>
      <w:r w:rsidRPr="00620A5F">
        <w:rPr>
          <w:lang w:eastAsia="en-US" w:bidi="en-US"/>
        </w:rPr>
        <w:t xml:space="preserve">Stanislava: </w:t>
      </w:r>
      <w:r>
        <w:t xml:space="preserve">„J. </w:t>
      </w:r>
      <w:r w:rsidRPr="00620A5F">
        <w:rPr>
          <w:lang w:eastAsia="en-US" w:bidi="en-US"/>
        </w:rPr>
        <w:t xml:space="preserve">Stanislav </w:t>
      </w:r>
      <w:r>
        <w:rPr>
          <w:lang w:val="fr-FR" w:eastAsia="fr-FR" w:bidi="fr-FR"/>
        </w:rPr>
        <w:t>s’efforce de prouver le caractère slovaque non seulement de la population slave de la T</w:t>
      </w:r>
      <w:r>
        <w:rPr>
          <w:lang w:val="fr-FR" w:eastAsia="fr-FR" w:bidi="fr-FR"/>
        </w:rPr>
        <w:t xml:space="preserve">ransdanubie, mais encore de celle de la région transcibiscine et de la Transylvanie (v. dernièrement son ouvrage </w:t>
      </w:r>
      <w:r>
        <w:rPr>
          <w:lang w:val="cs-CZ" w:eastAsia="cs-CZ" w:bidi="cs-CZ"/>
        </w:rPr>
        <w:t xml:space="preserve">Náš Narod, </w:t>
      </w:r>
      <w:r>
        <w:rPr>
          <w:lang w:val="fr-FR" w:eastAsia="fr-FR" w:bidi="fr-FR"/>
        </w:rPr>
        <w:t xml:space="preserve">II, 216)“, Etienne Kniezsa: „Notes sur l’histoire des consonnes palatales du Slovaque**. Etudes Slaves et Roumaines, Budapest 1948, </w:t>
      </w:r>
      <w:r>
        <w:rPr>
          <w:lang w:val="fr-FR" w:eastAsia="fr-FR" w:bidi="fr-FR"/>
        </w:rPr>
        <w:t xml:space="preserve">Vol. </w:t>
      </w:r>
      <w:r>
        <w:rPr>
          <w:lang w:val="en-US" w:eastAsia="en-US" w:bidi="en-US"/>
        </w:rPr>
        <w:t xml:space="preserve">I, </w:t>
      </w:r>
      <w:r>
        <w:rPr>
          <w:lang w:val="fr-FR" w:eastAsia="fr-FR" w:bidi="fr-FR"/>
        </w:rPr>
        <w:t>Fasc. I, s. 6.</w:t>
      </w:r>
    </w:p>
    <w:p w:rsidR="00EC73EA" w:rsidRDefault="00FB1725">
      <w:pPr>
        <w:pStyle w:val="Stopka1"/>
        <w:framePr w:w="8508" w:h="5580" w:hRule="exact" w:wrap="none" w:vAnchor="page" w:hAnchor="page" w:x="1445" w:y="8500"/>
        <w:shd w:val="clear" w:color="auto" w:fill="auto"/>
        <w:spacing w:line="252" w:lineRule="exact"/>
        <w:ind w:firstLine="640"/>
        <w:jc w:val="both"/>
      </w:pPr>
      <w:r>
        <w:t xml:space="preserve">Podsumowanie badań w tym zakresie językoznawców słowackich, węgierskich i rumuńskich (przede wszystkim El. Moora, J. </w:t>
      </w:r>
      <w:r>
        <w:rPr>
          <w:lang w:val="cs-CZ" w:eastAsia="cs-CZ" w:bidi="cs-CZ"/>
        </w:rPr>
        <w:t xml:space="preserve">Stanislava </w:t>
      </w:r>
      <w:r>
        <w:t xml:space="preserve">i Em. </w:t>
      </w:r>
      <w:r>
        <w:rPr>
          <w:lang w:val="cs-CZ" w:eastAsia="cs-CZ" w:bidi="cs-CZ"/>
        </w:rPr>
        <w:t xml:space="preserve">Petrovici) </w:t>
      </w:r>
      <w:r>
        <w:t xml:space="preserve">przeprowadził P. Olteanu. Wyraża on przekonanie, że wpływy bułgarsko-serbskie, widoczne </w:t>
      </w:r>
      <w:r>
        <w:t xml:space="preserve">w języku rumuńskim, są pochodzenia późniejszego i nie miały charakteru ludowego, lecz szły odgórnie. </w:t>
      </w:r>
      <w:r w:rsidRPr="00620A5F">
        <w:rPr>
          <w:lang w:val="en-US"/>
        </w:rPr>
        <w:t xml:space="preserve">Pandele Olteanu, Linguistica </w:t>
      </w:r>
      <w:r>
        <w:rPr>
          <w:lang w:val="fr-FR" w:eastAsia="fr-FR" w:bidi="fr-FR"/>
        </w:rPr>
        <w:t xml:space="preserve">slovaca </w:t>
      </w:r>
      <w:r w:rsidRPr="00620A5F">
        <w:rPr>
          <w:lang w:val="en-US"/>
        </w:rPr>
        <w:t xml:space="preserve">de astazi şi importanţa ei pentru limba </w:t>
      </w:r>
      <w:r>
        <w:rPr>
          <w:lang w:val="fr-FR" w:eastAsia="fr-FR" w:bidi="fr-FR"/>
        </w:rPr>
        <w:t>româna. Românoslavica, Revue des études slavo- roumaines, Prague 1948, I, s. 1</w:t>
      </w:r>
      <w:r>
        <w:rPr>
          <w:lang w:val="fr-FR" w:eastAsia="fr-FR" w:bidi="fr-FR"/>
        </w:rPr>
        <w:t>45—146.</w:t>
      </w:r>
    </w:p>
    <w:p w:rsidR="00EC73EA" w:rsidRDefault="00FB1725">
      <w:pPr>
        <w:pStyle w:val="Stopka1"/>
        <w:framePr w:w="8508" w:h="5580" w:hRule="exact" w:wrap="none" w:vAnchor="page" w:hAnchor="page" w:x="1445" w:y="8500"/>
        <w:shd w:val="clear" w:color="auto" w:fill="auto"/>
        <w:spacing w:line="252" w:lineRule="exact"/>
        <w:ind w:firstLine="640"/>
        <w:jc w:val="both"/>
      </w:pPr>
      <w:r>
        <w:t xml:space="preserve">Tamże w streszczeniu francuskim: „między rumuńskim a zachodnio-słowiańskim panuje uderzająca zgodność pod względem leksykalnym, fonetycznym, fonologicznym, toponimicznym i onomastycznym. W świetle ostatnich badań El. Moora, J. </w:t>
      </w:r>
      <w:r>
        <w:rPr>
          <w:lang w:val="cs-CZ" w:eastAsia="cs-CZ" w:bidi="cs-CZ"/>
        </w:rPr>
        <w:t xml:space="preserve">Stanislava, </w:t>
      </w:r>
      <w:r>
        <w:t>Gamillsch</w:t>
      </w:r>
      <w:r>
        <w:t xml:space="preserve">ega, P. Otleanu i </w:t>
      </w:r>
      <w:r w:rsidRPr="00620A5F">
        <w:rPr>
          <w:lang w:eastAsia="en-US" w:bidi="en-US"/>
        </w:rPr>
        <w:t xml:space="preserve">in. </w:t>
      </w:r>
      <w:r>
        <w:t>język dako-słowiański przedstawia się raczej jako pomost między bułgarskim a słowackim. Udział bułgarskiego we wpływie słowiańskim na rumuński nie był nigdy silniejszy jak podczas X wieku".</w:t>
      </w:r>
    </w:p>
    <w:p w:rsidR="00EC73EA" w:rsidRDefault="00FB1725">
      <w:pPr>
        <w:pStyle w:val="Stopka1"/>
        <w:framePr w:w="8508" w:h="5580" w:hRule="exact" w:wrap="none" w:vAnchor="page" w:hAnchor="page" w:x="1445" w:y="8500"/>
        <w:shd w:val="clear" w:color="auto" w:fill="auto"/>
        <w:spacing w:line="252" w:lineRule="exact"/>
        <w:ind w:firstLine="640"/>
        <w:jc w:val="both"/>
      </w:pPr>
      <w:r>
        <w:t xml:space="preserve">Olteanu wpływy te przypisuje nie asymilacji </w:t>
      </w:r>
      <w:r>
        <w:t>Słowian z ludnością dako-romańską, lecz sąsiedztwu Słowaków z Rumunami: „Dawni Słowacy żyli już w sąsiedztwie Rumunów na północo-wschodzie przed przyjściem Hungarów. Tamże s. 153.</w:t>
      </w:r>
    </w:p>
    <w:p w:rsidR="00EC73EA" w:rsidRPr="00620A5F" w:rsidRDefault="00FB1725">
      <w:pPr>
        <w:pStyle w:val="Stopka1"/>
        <w:framePr w:w="8508" w:h="810" w:hRule="exact" w:wrap="none" w:vAnchor="page" w:hAnchor="page" w:x="1445" w:y="14124"/>
        <w:shd w:val="clear" w:color="auto" w:fill="auto"/>
        <w:tabs>
          <w:tab w:val="left" w:pos="762"/>
        </w:tabs>
        <w:spacing w:line="258" w:lineRule="exact"/>
        <w:ind w:firstLine="620"/>
        <w:jc w:val="both"/>
        <w:rPr>
          <w:lang w:val="en-US"/>
        </w:rPr>
      </w:pPr>
      <w:r>
        <w:rPr>
          <w:vertAlign w:val="superscript"/>
        </w:rPr>
        <w:t>9</w:t>
      </w:r>
      <w:r>
        <w:tab/>
        <w:t>N. Iorga, za Peiskerem, uważa, że owi Słowianie byli tylko niewolnika</w:t>
      </w:r>
      <w:r>
        <w:t xml:space="preserve">mi Awarów. </w:t>
      </w:r>
      <w:r w:rsidRPr="00620A5F">
        <w:rPr>
          <w:lang w:val="en-US"/>
        </w:rPr>
        <w:t xml:space="preserve">N. Iorga, </w:t>
      </w:r>
      <w:r>
        <w:rPr>
          <w:lang w:val="fr-FR" w:eastAsia="fr-FR" w:bidi="fr-FR"/>
        </w:rPr>
        <w:t>Histoire des Roumains et de la Roumanité orientale, Bucure</w:t>
      </w:r>
      <w:r w:rsidRPr="00620A5F">
        <w:rPr>
          <w:lang w:val="en-US"/>
        </w:rPr>
        <w:t>ş</w:t>
      </w:r>
      <w:r>
        <w:rPr>
          <w:lang w:val="fr-FR" w:eastAsia="fr-FR" w:bidi="fr-FR"/>
        </w:rPr>
        <w:t xml:space="preserve">ti </w:t>
      </w:r>
      <w:r w:rsidRPr="00620A5F">
        <w:rPr>
          <w:lang w:val="en-US"/>
        </w:rPr>
        <w:t xml:space="preserve">1937, </w:t>
      </w:r>
      <w:r>
        <w:rPr>
          <w:lang w:val="fr-FR" w:eastAsia="fr-FR" w:bidi="fr-FR"/>
        </w:rPr>
        <w:t xml:space="preserve">T. II, s. 307, 321 </w:t>
      </w:r>
      <w:r w:rsidRPr="00620A5F">
        <w:rPr>
          <w:lang w:val="en-US"/>
        </w:rPr>
        <w:t xml:space="preserve">i </w:t>
      </w:r>
      <w:r>
        <w:rPr>
          <w:lang w:val="fr-FR" w:eastAsia="fr-FR" w:bidi="fr-FR"/>
        </w:rPr>
        <w:t>341.</w:t>
      </w:r>
    </w:p>
    <w:p w:rsidR="00EC73EA" w:rsidRPr="00620A5F" w:rsidRDefault="00EC73EA">
      <w:pPr>
        <w:rPr>
          <w:sz w:val="2"/>
          <w:szCs w:val="2"/>
          <w:lang w:val="en-US"/>
        </w:rPr>
        <w:sectPr w:rsidR="00EC73EA" w:rsidRPr="00620A5F">
          <w:pgSz w:w="11900" w:h="16840"/>
          <w:pgMar w:top="360" w:right="360" w:bottom="360" w:left="360" w:header="0" w:footer="3" w:gutter="0"/>
          <w:cols w:space="720"/>
          <w:noEndnote/>
          <w:docGrid w:linePitch="360"/>
        </w:sectPr>
      </w:pPr>
    </w:p>
    <w:p w:rsidR="00EC73EA" w:rsidRDefault="00FB1725">
      <w:pPr>
        <w:pStyle w:val="Nagweklubstopka0"/>
        <w:framePr w:wrap="none" w:vAnchor="page" w:hAnchor="page" w:x="1367" w:y="1330"/>
        <w:shd w:val="clear" w:color="auto" w:fill="auto"/>
        <w:spacing w:line="220" w:lineRule="exact"/>
      </w:pPr>
      <w:r>
        <w:lastRenderedPageBreak/>
        <w:t>1953, z. 1</w:t>
      </w:r>
    </w:p>
    <w:p w:rsidR="00EC73EA" w:rsidRDefault="00FB1725">
      <w:pPr>
        <w:pStyle w:val="Nagweklubstopka0"/>
        <w:framePr w:wrap="none" w:vAnchor="page" w:hAnchor="page" w:x="4415" w:y="1324"/>
        <w:shd w:val="clear" w:color="auto" w:fill="auto"/>
        <w:spacing w:line="220" w:lineRule="exact"/>
      </w:pPr>
      <w:r>
        <w:t>PORADNIK JĘZYKOWY</w:t>
      </w:r>
    </w:p>
    <w:p w:rsidR="00EC73EA" w:rsidRDefault="00FB1725">
      <w:pPr>
        <w:pStyle w:val="Nagweklubstopka0"/>
        <w:framePr w:wrap="none" w:vAnchor="page" w:hAnchor="page" w:x="9851" w:y="1318"/>
        <w:shd w:val="clear" w:color="auto" w:fill="auto"/>
        <w:spacing w:line="220" w:lineRule="exact"/>
      </w:pPr>
      <w:r>
        <w:t>25</w:t>
      </w:r>
    </w:p>
    <w:p w:rsidR="00EC73EA" w:rsidRDefault="00FB1725">
      <w:pPr>
        <w:pStyle w:val="Teksttreci20"/>
        <w:framePr w:w="8796" w:h="11307" w:hRule="exact" w:wrap="none" w:vAnchor="page" w:hAnchor="page" w:x="1307" w:y="1922"/>
        <w:shd w:val="clear" w:color="auto" w:fill="auto"/>
        <w:spacing w:before="0" w:line="312" w:lineRule="exact"/>
        <w:ind w:firstLine="700"/>
      </w:pPr>
      <w:r>
        <w:t xml:space="preserve">Wskutek tego zróżnicowania terenu, w czasie przeszło tysiącletniego pochodu, na </w:t>
      </w:r>
      <w:r>
        <w:t>ziemiach tych tworzyły się pewnego rodzaju wiry, porywające jednych a innych odrzucające na bok, w miejsca zaciszne.</w:t>
      </w:r>
    </w:p>
    <w:p w:rsidR="00EC73EA" w:rsidRDefault="00FB1725">
      <w:pPr>
        <w:pStyle w:val="Teksttreci20"/>
        <w:framePr w:w="8796" w:h="11307" w:hRule="exact" w:wrap="none" w:vAnchor="page" w:hAnchor="page" w:x="1307" w:y="1922"/>
        <w:shd w:val="clear" w:color="auto" w:fill="auto"/>
        <w:spacing w:before="0" w:line="306" w:lineRule="exact"/>
        <w:ind w:firstLine="700"/>
      </w:pPr>
      <w:r>
        <w:t>Wiadomo, że w czasie przesuwania się z północy na południe Słowianie szli głównie dwoma wielkimi szlakami: przez Bramę Morawską, a na wscho</w:t>
      </w:r>
      <w:r>
        <w:t>dzie po linii Prutu i Seretu. Te dwa strumienie, zachodni i wschodni, poniżej Karpat rozlewały się szeroko poza główne szlaki.</w:t>
      </w:r>
    </w:p>
    <w:p w:rsidR="00EC73EA" w:rsidRDefault="00FB1725">
      <w:pPr>
        <w:pStyle w:val="Teksttreci20"/>
        <w:framePr w:w="8796" w:h="11307" w:hRule="exact" w:wrap="none" w:vAnchor="page" w:hAnchor="page" w:x="1307" w:y="1922"/>
        <w:shd w:val="clear" w:color="auto" w:fill="auto"/>
        <w:spacing w:before="0" w:line="330" w:lineRule="exact"/>
        <w:ind w:firstLine="700"/>
      </w:pPr>
      <w:r>
        <w:t>Zapiski bizantyjskie wspominają o dwu wielkich grupach słowiańskich, o Antach i Sklawenach.</w:t>
      </w:r>
    </w:p>
    <w:p w:rsidR="00EC73EA" w:rsidRDefault="00FB1725">
      <w:pPr>
        <w:pStyle w:val="Teksttreci20"/>
        <w:framePr w:w="8796" w:h="11307" w:hRule="exact" w:wrap="none" w:vAnchor="page" w:hAnchor="page" w:x="1307" w:y="1922"/>
        <w:shd w:val="clear" w:color="auto" w:fill="auto"/>
        <w:spacing w:before="0" w:line="318" w:lineRule="exact"/>
        <w:ind w:firstLine="700"/>
      </w:pPr>
      <w:r>
        <w:t xml:space="preserve">Pierwsi przyszli drogą wschodnią, </w:t>
      </w:r>
      <w:r>
        <w:t>drudzy zachodnią. Kroniki bizantyjskie mówią o walkach z Antami, a nawet niektórzy cesarze przybierali tytuł: zwycięzca Antów. Później o Antach giną wszelkie wzmianki, wskutek cofnięcia się ich na północ.</w:t>
      </w:r>
    </w:p>
    <w:p w:rsidR="00EC73EA" w:rsidRDefault="00FB1725">
      <w:pPr>
        <w:pStyle w:val="Teksttreci20"/>
        <w:framePr w:w="8796" w:h="11307" w:hRule="exact" w:wrap="none" w:vAnchor="page" w:hAnchor="page" w:x="1307" w:y="1922"/>
        <w:shd w:val="clear" w:color="auto" w:fill="auto"/>
        <w:spacing w:before="0" w:line="324" w:lineRule="exact"/>
        <w:ind w:firstLine="700"/>
      </w:pPr>
      <w:r>
        <w:t>Słowianie już w okresie wędrówki i osiadania na zie</w:t>
      </w:r>
      <w:r>
        <w:t xml:space="preserve">miach północnonaddunajskich nie stanowili jednolitej grupy organizacyjnej i językowej. </w:t>
      </w:r>
      <w:r w:rsidRPr="00620A5F">
        <w:rPr>
          <w:lang w:eastAsia="en-US" w:bidi="en-US"/>
        </w:rPr>
        <w:t xml:space="preserve">Musieli </w:t>
      </w:r>
      <w:r>
        <w:t>wśród nich być przedstawiciele wszystkich tych grup, które przeszły przez owe ziemie na Bałkany, to jest Chorwatów, Serbów i Słoweńców, przodków Bułgarów. Serbow</w:t>
      </w:r>
      <w:r>
        <w:t>ie i Chorwaci przeszli dolinę Morawy, obchodząc Karpaty z zachodu, Słoweńcy zaś dolinami Seretu i Prutu, obchodząc Karpaty ze wschodu. Niewątpliwie po drodze zostawały jakieś ich grupy większe czy mniejsze.</w:t>
      </w:r>
    </w:p>
    <w:p w:rsidR="00EC73EA" w:rsidRDefault="00FB1725">
      <w:pPr>
        <w:pStyle w:val="Teksttreci20"/>
        <w:framePr w:w="8796" w:h="11307" w:hRule="exact" w:wrap="none" w:vAnchor="page" w:hAnchor="page" w:x="1307" w:y="1922"/>
        <w:shd w:val="clear" w:color="auto" w:fill="auto"/>
        <w:spacing w:before="0" w:line="280" w:lineRule="exact"/>
        <w:ind w:firstLine="700"/>
      </w:pPr>
      <w:r>
        <w:t xml:space="preserve">W ciągu wieków ludność ta ulegała różnym wpływom </w:t>
      </w:r>
      <w:r>
        <w:t>i przemianom.</w:t>
      </w:r>
    </w:p>
    <w:p w:rsidR="00EC73EA" w:rsidRDefault="00FB1725">
      <w:pPr>
        <w:pStyle w:val="Teksttreci20"/>
        <w:framePr w:w="8796" w:h="11307" w:hRule="exact" w:wrap="none" w:vAnchor="page" w:hAnchor="page" w:x="1307" w:y="1922"/>
        <w:shd w:val="clear" w:color="auto" w:fill="auto"/>
        <w:spacing w:before="0" w:line="324" w:lineRule="exact"/>
        <w:ind w:firstLine="700"/>
      </w:pPr>
      <w:r>
        <w:t>Mniej więcej pomiędzy wiekiem VIII i X — jeśli wykroczymy poza ziemie zamieszkałe później przez Rumunów — znajdujemy pomiędzy Bohem i Dniestrem Uliczów, pomiędzy Dniestrem a Prutem Tywerców, nad Tisą Słowian Panońskich, pomiędzy Tisą a Dunaje</w:t>
      </w:r>
      <w:r>
        <w:t>m, na wschód, Obodryczów, Siewierzan i Timoczan</w:t>
      </w:r>
      <w:r>
        <w:rPr>
          <w:vertAlign w:val="superscript"/>
        </w:rPr>
        <w:t>10</w:t>
      </w:r>
      <w:r>
        <w:t xml:space="preserve">. Nad górnym Seretem i Prutem oraz na północny wschód siedzieli </w:t>
      </w:r>
      <w:r w:rsidRPr="00620A5F">
        <w:rPr>
          <w:lang w:eastAsia="en-US" w:bidi="en-US"/>
        </w:rPr>
        <w:t xml:space="preserve">Bolohoveni. </w:t>
      </w:r>
      <w:r>
        <w:t>Wśród bagnistych rzeczek nad dolnym Dunajem żyli Brodnicy</w:t>
      </w:r>
      <w:r>
        <w:rPr>
          <w:vertAlign w:val="superscript"/>
        </w:rPr>
        <w:t>11</w:t>
      </w:r>
      <w:r>
        <w:t>.</w:t>
      </w:r>
    </w:p>
    <w:p w:rsidR="00EC73EA" w:rsidRDefault="00FB1725">
      <w:pPr>
        <w:pStyle w:val="Teksttreci20"/>
        <w:framePr w:w="8796" w:h="11307" w:hRule="exact" w:wrap="none" w:vAnchor="page" w:hAnchor="page" w:x="1307" w:y="1922"/>
        <w:shd w:val="clear" w:color="auto" w:fill="auto"/>
        <w:spacing w:before="0" w:line="324" w:lineRule="exact"/>
        <w:ind w:firstLine="700"/>
      </w:pPr>
      <w:r>
        <w:t>Na istnienie odrębnych terytoriów językowych, wskazują wyraźnie charak</w:t>
      </w:r>
      <w:r>
        <w:t xml:space="preserve">terystyczne dla pewnych okręgów nazwy słowiańskie zachowane w hydronimii i toponimii, jak np. w Muntenii zakończone na </w:t>
      </w:r>
      <w:r>
        <w:rPr>
          <w:rStyle w:val="Teksttreci2Kursywa"/>
        </w:rPr>
        <w:t>-iţa: Ialo</w:t>
      </w:r>
      <w:r>
        <w:rPr>
          <w:rStyle w:val="Teksttreci2Kursywa"/>
          <w:lang w:val="ru-RU" w:eastAsia="ru-RU" w:bidi="ru-RU"/>
        </w:rPr>
        <w:t>т</w:t>
      </w:r>
      <w:r>
        <w:rPr>
          <w:rStyle w:val="Teksttreci2Kursywa"/>
        </w:rPr>
        <w:t>iţ</w:t>
      </w:r>
      <w:r>
        <w:rPr>
          <w:rStyle w:val="Teksttreci2Kursywa"/>
          <w:lang w:val="ru-RU" w:eastAsia="ru-RU" w:bidi="ru-RU"/>
        </w:rPr>
        <w:t>а</w:t>
      </w:r>
      <w:r w:rsidRPr="00620A5F">
        <w:rPr>
          <w:rStyle w:val="Teksttreci2Kursywa"/>
          <w:lang w:eastAsia="ru-RU" w:bidi="ru-RU"/>
        </w:rPr>
        <w:t xml:space="preserve">, </w:t>
      </w:r>
      <w:r>
        <w:rPr>
          <w:rStyle w:val="Teksttreci2Kursywa"/>
        </w:rPr>
        <w:t>Damboviţa...,</w:t>
      </w:r>
      <w:r>
        <w:t xml:space="preserve"> w Siedmiogrodzie na -</w:t>
      </w:r>
      <w:r w:rsidRPr="00620A5F">
        <w:rPr>
          <w:rStyle w:val="Teksttreci2Kursywa"/>
          <w:lang w:eastAsia="en-US" w:bidi="en-US"/>
        </w:rPr>
        <w:t>ova</w:t>
      </w:r>
      <w:r>
        <w:rPr>
          <w:rStyle w:val="Teksttreci2Kursywa"/>
        </w:rPr>
        <w:t xml:space="preserve">: </w:t>
      </w:r>
      <w:r w:rsidRPr="00620A5F">
        <w:rPr>
          <w:rStyle w:val="Teksttreci2Kursywa"/>
          <w:lang w:eastAsia="en-US" w:bidi="en-US"/>
        </w:rPr>
        <w:t>Brazova</w:t>
      </w:r>
      <w:r>
        <w:t xml:space="preserve">, </w:t>
      </w:r>
      <w:r w:rsidRPr="00620A5F">
        <w:rPr>
          <w:rStyle w:val="Teksttreci2Kursywa"/>
          <w:lang w:eastAsia="en-US" w:bidi="en-US"/>
        </w:rPr>
        <w:t>Bucova</w:t>
      </w:r>
      <w:r>
        <w:t xml:space="preserve">, </w:t>
      </w:r>
      <w:r w:rsidRPr="00620A5F">
        <w:rPr>
          <w:rStyle w:val="Teksttreci2Kursywa"/>
          <w:lang w:eastAsia="en-US" w:bidi="en-US"/>
        </w:rPr>
        <w:t>Cucova, Rahova</w:t>
      </w:r>
      <w:r w:rsidRPr="00620A5F">
        <w:rPr>
          <w:lang w:eastAsia="en-US" w:bidi="en-US"/>
        </w:rPr>
        <w:t xml:space="preserve">, </w:t>
      </w:r>
      <w:r>
        <w:t xml:space="preserve">lub </w:t>
      </w:r>
      <w:r w:rsidRPr="00620A5F">
        <w:rPr>
          <w:lang w:eastAsia="en-US" w:bidi="en-US"/>
        </w:rPr>
        <w:t xml:space="preserve">w centrum </w:t>
      </w:r>
      <w:r>
        <w:t xml:space="preserve">kraju </w:t>
      </w:r>
      <w:r>
        <w:rPr>
          <w:lang w:val="cs-CZ" w:eastAsia="cs-CZ" w:bidi="cs-CZ"/>
        </w:rPr>
        <w:t xml:space="preserve">na </w:t>
      </w:r>
      <w:r w:rsidRPr="00620A5F">
        <w:rPr>
          <w:rStyle w:val="Teksttreci2Kursywa"/>
          <w:lang w:eastAsia="en-US" w:bidi="en-US"/>
        </w:rPr>
        <w:t>-ov: Dranov, Nanov</w:t>
      </w:r>
      <w:r w:rsidRPr="00620A5F">
        <w:rPr>
          <w:lang w:eastAsia="en-US" w:bidi="en-US"/>
        </w:rPr>
        <w:t xml:space="preserve">, </w:t>
      </w:r>
      <w:r>
        <w:rPr>
          <w:rStyle w:val="Teksttreci2Kursywa"/>
          <w:lang w:val="cs-CZ" w:eastAsia="cs-CZ" w:bidi="cs-CZ"/>
        </w:rPr>
        <w:t>Rozno</w:t>
      </w:r>
      <w:r>
        <w:rPr>
          <w:rStyle w:val="Teksttreci2Kursywa"/>
          <w:lang w:val="cs-CZ" w:eastAsia="cs-CZ" w:bidi="cs-CZ"/>
        </w:rPr>
        <w:t xml:space="preserve">v, </w:t>
      </w:r>
      <w:r w:rsidRPr="00620A5F">
        <w:rPr>
          <w:rStyle w:val="Teksttreci2Kursywa"/>
          <w:lang w:eastAsia="en-US" w:bidi="en-US"/>
        </w:rPr>
        <w:t>Snagov,</w:t>
      </w:r>
    </w:p>
    <w:p w:rsidR="00EC73EA" w:rsidRDefault="00FB1725">
      <w:pPr>
        <w:pStyle w:val="Stopka1"/>
        <w:framePr w:w="8748" w:h="858" w:hRule="exact" w:wrap="none" w:vAnchor="page" w:hAnchor="page" w:x="1307" w:y="13633"/>
        <w:shd w:val="clear" w:color="auto" w:fill="auto"/>
        <w:tabs>
          <w:tab w:val="left" w:pos="852"/>
        </w:tabs>
        <w:spacing w:line="276" w:lineRule="exact"/>
        <w:ind w:firstLine="660"/>
        <w:jc w:val="both"/>
      </w:pPr>
      <w:r w:rsidRPr="00620A5F">
        <w:rPr>
          <w:vertAlign w:val="superscript"/>
          <w:lang w:eastAsia="en-US" w:bidi="en-US"/>
        </w:rPr>
        <w:t>10</w:t>
      </w:r>
      <w:r w:rsidRPr="00620A5F">
        <w:rPr>
          <w:lang w:eastAsia="en-US" w:bidi="en-US"/>
        </w:rPr>
        <w:tab/>
        <w:t xml:space="preserve">Zob. </w:t>
      </w:r>
      <w:r>
        <w:t xml:space="preserve">mapy rozsiedlenia tych Słowian u L. Niederle, Manuel </w:t>
      </w:r>
      <w:r>
        <w:rPr>
          <w:lang w:val="fr-FR" w:eastAsia="fr-FR" w:bidi="fr-FR"/>
        </w:rPr>
        <w:t xml:space="preserve">de l’Antiquité </w:t>
      </w:r>
      <w:r w:rsidRPr="00620A5F">
        <w:rPr>
          <w:lang w:eastAsia="en-US" w:bidi="en-US"/>
        </w:rPr>
        <w:t xml:space="preserve">Slave, </w:t>
      </w:r>
      <w:r>
        <w:t xml:space="preserve">1923, </w:t>
      </w:r>
      <w:r>
        <w:rPr>
          <w:lang w:val="fr-FR" w:eastAsia="fr-FR" w:bidi="fr-FR"/>
        </w:rPr>
        <w:t xml:space="preserve">Les Slaves de l’Est et du Sud au X-e siècle, </w:t>
      </w:r>
      <w:r>
        <w:t>oraz nowszą i dokładniejszą od niej mapę: T. Lehr Spławiński, Mapa Słowiańszczyzny w wiekach VIII—X (1947).</w:t>
      </w:r>
    </w:p>
    <w:p w:rsidR="00EC73EA" w:rsidRPr="00620A5F" w:rsidRDefault="00FB1725">
      <w:pPr>
        <w:pStyle w:val="Stopka1"/>
        <w:framePr w:w="8748" w:h="582" w:hRule="exact" w:wrap="none" w:vAnchor="page" w:hAnchor="page" w:x="1307" w:y="14527"/>
        <w:shd w:val="clear" w:color="auto" w:fill="auto"/>
        <w:tabs>
          <w:tab w:val="left" w:pos="858"/>
        </w:tabs>
        <w:spacing w:line="276" w:lineRule="exact"/>
        <w:ind w:firstLine="640"/>
        <w:rPr>
          <w:lang w:val="en-US"/>
        </w:rPr>
      </w:pPr>
      <w:r w:rsidRPr="00620A5F">
        <w:rPr>
          <w:vertAlign w:val="superscript"/>
          <w:lang w:val="en-US"/>
        </w:rPr>
        <w:t>11</w:t>
      </w:r>
      <w:r w:rsidRPr="00620A5F">
        <w:rPr>
          <w:lang w:val="en-US"/>
        </w:rPr>
        <w:tab/>
      </w:r>
      <w:r>
        <w:rPr>
          <w:lang w:val="ru-RU" w:eastAsia="ru-RU" w:bidi="ru-RU"/>
        </w:rPr>
        <w:t>С</w:t>
      </w:r>
      <w:r w:rsidRPr="00620A5F">
        <w:rPr>
          <w:lang w:val="en-US" w:eastAsia="ru-RU" w:bidi="ru-RU"/>
        </w:rPr>
        <w:t xml:space="preserve">. </w:t>
      </w:r>
      <w:r w:rsidRPr="00620A5F">
        <w:rPr>
          <w:lang w:val="en-US"/>
        </w:rPr>
        <w:t xml:space="preserve">C. Giurescu, Istoria Romanilor, Bucureşti 1943, s. 144, Harta 3, Tarile </w:t>
      </w:r>
      <w:r>
        <w:rPr>
          <w:lang w:val="fr-FR" w:eastAsia="fr-FR" w:bidi="fr-FR"/>
        </w:rPr>
        <w:t>române</w:t>
      </w:r>
      <w:r w:rsidRPr="00620A5F">
        <w:rPr>
          <w:lang w:val="en-US"/>
        </w:rPr>
        <w:t>ş</w:t>
      </w:r>
      <w:r>
        <w:rPr>
          <w:lang w:val="fr-FR" w:eastAsia="fr-FR" w:bidi="fr-FR"/>
        </w:rPr>
        <w:t xml:space="preserve">ti </w:t>
      </w:r>
      <w:r>
        <w:rPr>
          <w:lang w:val="en-US" w:eastAsia="en-US" w:bidi="en-US"/>
        </w:rPr>
        <w:t xml:space="preserve">in </w:t>
      </w:r>
      <w:r w:rsidRPr="00620A5F">
        <w:rPr>
          <w:lang w:val="en-US"/>
        </w:rPr>
        <w:t>Timpul Migratiei Popoarelor (271—1247).</w:t>
      </w:r>
    </w:p>
    <w:p w:rsidR="00EC73EA" w:rsidRPr="00620A5F" w:rsidRDefault="00EC73EA">
      <w:pPr>
        <w:rPr>
          <w:sz w:val="2"/>
          <w:szCs w:val="2"/>
          <w:lang w:val="en-US"/>
        </w:rPr>
        <w:sectPr w:rsidR="00EC73EA" w:rsidRPr="00620A5F">
          <w:pgSz w:w="11900" w:h="16840"/>
          <w:pgMar w:top="360" w:right="360" w:bottom="360" w:left="360" w:header="0" w:footer="3" w:gutter="0"/>
          <w:cols w:space="720"/>
          <w:noEndnote/>
          <w:docGrid w:linePitch="360"/>
        </w:sectPr>
      </w:pPr>
    </w:p>
    <w:p w:rsidR="00EC73EA" w:rsidRPr="00620A5F" w:rsidRDefault="00EC73EA">
      <w:pPr>
        <w:rPr>
          <w:sz w:val="2"/>
          <w:szCs w:val="2"/>
          <w:lang w:val="en-US"/>
        </w:rPr>
      </w:pPr>
      <w:r w:rsidRPr="00EC73EA">
        <w:lastRenderedPageBreak/>
        <w:pict>
          <v:rect id="_x0000_s1032" style="position:absolute;margin-left:550.4pt;margin-top:72.95pt;width:33.3pt;height:13.5pt;z-index:-251658752;mso-position-horizontal-relative:page;mso-position-vertical-relative:page" fillcolor="#a78768" stroked="f">
            <w10:wrap anchorx="page" anchory="page"/>
          </v:rect>
        </w:pict>
      </w:r>
      <w:r w:rsidRPr="00EC73EA">
        <w:pict>
          <v:rect id="_x0000_s1031" style="position:absolute;margin-left:550.4pt;margin-top:112.55pt;width:32.7pt;height:6.6pt;z-index:-251657728;mso-position-horizontal-relative:page;mso-position-vertical-relative:page" fillcolor="#a68768" stroked="f">
            <w10:wrap anchorx="page" anchory="page"/>
          </v:rect>
        </w:pict>
      </w:r>
    </w:p>
    <w:p w:rsidR="00EC73EA" w:rsidRDefault="00FB1725">
      <w:pPr>
        <w:pStyle w:val="Nagweklubstopka0"/>
        <w:framePr w:wrap="none" w:vAnchor="page" w:hAnchor="page" w:x="1439" w:y="1596"/>
        <w:shd w:val="clear" w:color="auto" w:fill="auto"/>
        <w:spacing w:line="220" w:lineRule="exact"/>
      </w:pPr>
      <w:r>
        <w:t>26</w:t>
      </w:r>
    </w:p>
    <w:p w:rsidR="00EC73EA" w:rsidRDefault="00FB1725">
      <w:pPr>
        <w:pStyle w:val="Nagweklubstopka0"/>
        <w:framePr w:wrap="none" w:vAnchor="page" w:hAnchor="page" w:x="4361" w:y="1566"/>
        <w:shd w:val="clear" w:color="auto" w:fill="auto"/>
        <w:spacing w:line="220" w:lineRule="exact"/>
      </w:pPr>
      <w:r>
        <w:t>PORADNIK JĘZYKOWY</w:t>
      </w:r>
    </w:p>
    <w:p w:rsidR="00EC73EA" w:rsidRDefault="00FB1725">
      <w:pPr>
        <w:pStyle w:val="Nagweklubstopka0"/>
        <w:framePr w:wrap="none" w:vAnchor="page" w:hAnchor="page" w:x="9047" w:y="1554"/>
        <w:shd w:val="clear" w:color="auto" w:fill="auto"/>
        <w:spacing w:line="220" w:lineRule="exact"/>
      </w:pPr>
      <w:r>
        <w:t>1953, z. 1</w:t>
      </w:r>
    </w:p>
    <w:p w:rsidR="00EC73EA" w:rsidRDefault="00FB1725">
      <w:pPr>
        <w:pStyle w:val="Teksttreci20"/>
        <w:framePr w:w="8604" w:h="12950" w:hRule="exact" w:wrap="none" w:vAnchor="page" w:hAnchor="page" w:x="1403" w:y="2108"/>
        <w:shd w:val="clear" w:color="auto" w:fill="auto"/>
        <w:spacing w:before="0" w:line="300" w:lineRule="exact"/>
      </w:pPr>
      <w:r>
        <w:rPr>
          <w:rStyle w:val="Teksttreci2Kursywa"/>
          <w:lang w:val="cs-CZ" w:eastAsia="cs-CZ" w:bidi="cs-CZ"/>
        </w:rPr>
        <w:t>Dadilov...</w:t>
      </w:r>
      <w:r>
        <w:rPr>
          <w:lang w:val="cs-CZ" w:eastAsia="cs-CZ" w:bidi="cs-CZ"/>
        </w:rPr>
        <w:t xml:space="preserve"> </w:t>
      </w:r>
      <w:r>
        <w:t>Materiał zawarty w nazwach słowiańskich w toponimii i hydr</w:t>
      </w:r>
      <w:r>
        <w:t>onimii omawiany jest w literaturze rumuńskiej i obcej</w:t>
      </w:r>
      <w:r>
        <w:rPr>
          <w:vertAlign w:val="superscript"/>
        </w:rPr>
        <w:t>12</w:t>
      </w:r>
      <w:r>
        <w:t>.</w:t>
      </w:r>
    </w:p>
    <w:p w:rsidR="00EC73EA" w:rsidRDefault="00FB1725">
      <w:pPr>
        <w:pStyle w:val="Teksttreci20"/>
        <w:framePr w:w="8604" w:h="12950" w:hRule="exact" w:wrap="none" w:vAnchor="page" w:hAnchor="page" w:x="1403" w:y="2108"/>
        <w:shd w:val="clear" w:color="auto" w:fill="auto"/>
        <w:spacing w:before="0" w:line="300" w:lineRule="exact"/>
        <w:ind w:firstLine="680"/>
      </w:pPr>
      <w:r>
        <w:t>Wkroczenie Węgrów pomiędzy Słowian i osiedlenie się ich w Panonii, a częściowo w Siedmiogrodzie, wywołało nowe komplikacje, gdyż jedne grupy Słowian zostały od siebie odgrodzone, inne zaczęły się wyn</w:t>
      </w:r>
      <w:r>
        <w:t>aradawiać. Powstało wówczas interesujące zjawisko przenikania słów węgierskich do języka rumuńskiego, za pośrednictwem słowiańskim</w:t>
      </w:r>
      <w:r>
        <w:rPr>
          <w:vertAlign w:val="superscript"/>
        </w:rPr>
        <w:t>13</w:t>
      </w:r>
      <w:r>
        <w:t xml:space="preserve"> (i słów słowiańskich do języka węgierskiego za pośrednictwem języka rumuńskiego</w:t>
      </w:r>
      <w:r>
        <w:rPr>
          <w:vertAlign w:val="superscript"/>
        </w:rPr>
        <w:t>14</w:t>
      </w:r>
      <w:r>
        <w:t>.</w:t>
      </w:r>
    </w:p>
    <w:p w:rsidR="00EC73EA" w:rsidRDefault="00FB1725">
      <w:pPr>
        <w:pStyle w:val="Teksttreci110"/>
        <w:framePr w:w="8604" w:h="12950" w:hRule="exact" w:wrap="none" w:vAnchor="page" w:hAnchor="page" w:x="1403" w:y="2108"/>
        <w:shd w:val="clear" w:color="auto" w:fill="auto"/>
        <w:spacing w:before="0" w:after="0" w:line="300" w:lineRule="exact"/>
        <w:ind w:firstLine="680"/>
        <w:jc w:val="both"/>
      </w:pPr>
      <w:r>
        <w:rPr>
          <w:rStyle w:val="Teksttreci11Bezkursywy"/>
        </w:rPr>
        <w:t xml:space="preserve">W hydronimi i toponimii kryje się bogaty materiał językowy: </w:t>
      </w:r>
      <w:r>
        <w:t>Bistriţa</w:t>
      </w:r>
      <w:r>
        <w:rPr>
          <w:rStyle w:val="Teksttreci11Bezkursywy"/>
        </w:rPr>
        <w:t xml:space="preserve"> — </w:t>
      </w:r>
      <w:r>
        <w:t>bystra, lalomiţa,</w:t>
      </w:r>
      <w:r>
        <w:rPr>
          <w:rStyle w:val="Teksttreci11Bezkursywy"/>
        </w:rPr>
        <w:t xml:space="preserve"> dawniej nazywała się I</w:t>
      </w:r>
      <w:r w:rsidRPr="00620A5F">
        <w:rPr>
          <w:lang w:eastAsia="en-US" w:bidi="en-US"/>
        </w:rPr>
        <w:t>alovni</w:t>
      </w:r>
      <w:r>
        <w:t>ţ</w:t>
      </w:r>
      <w:r w:rsidRPr="00620A5F">
        <w:rPr>
          <w:lang w:eastAsia="en-US" w:bidi="en-US"/>
        </w:rPr>
        <w:t>a</w:t>
      </w:r>
      <w:r w:rsidRPr="00620A5F">
        <w:rPr>
          <w:rStyle w:val="Teksttreci11Bezkursywy"/>
          <w:lang w:eastAsia="en-US" w:bidi="en-US"/>
        </w:rPr>
        <w:t xml:space="preserve"> </w:t>
      </w:r>
      <w:r>
        <w:rPr>
          <w:rStyle w:val="Teksttreci11Bezkursywy"/>
        </w:rPr>
        <w:t xml:space="preserve">— </w:t>
      </w:r>
      <w:r>
        <w:t xml:space="preserve">jałowa, </w:t>
      </w:r>
      <w:r w:rsidRPr="00620A5F">
        <w:rPr>
          <w:lang w:eastAsia="en-US" w:bidi="en-US"/>
        </w:rPr>
        <w:t>Dambovi</w:t>
      </w:r>
      <w:r>
        <w:t>ţ</w:t>
      </w:r>
      <w:r w:rsidRPr="00620A5F">
        <w:rPr>
          <w:lang w:eastAsia="en-US" w:bidi="en-US"/>
        </w:rPr>
        <w:t>a,</w:t>
      </w:r>
      <w:r w:rsidRPr="00620A5F">
        <w:rPr>
          <w:rStyle w:val="Teksttreci11Bezkursywy"/>
          <w:lang w:eastAsia="en-US" w:bidi="en-US"/>
        </w:rPr>
        <w:t xml:space="preserve"> </w:t>
      </w:r>
      <w:r>
        <w:rPr>
          <w:rStyle w:val="Teksttreci11Bezkursywy"/>
        </w:rPr>
        <w:t xml:space="preserve">od </w:t>
      </w:r>
      <w:r>
        <w:t xml:space="preserve">dąb </w:t>
      </w:r>
      <w:r w:rsidRPr="00620A5F">
        <w:rPr>
          <w:lang w:eastAsia="en-US" w:bidi="en-US"/>
        </w:rPr>
        <w:t>(dumbrava</w:t>
      </w:r>
      <w:r w:rsidRPr="00620A5F">
        <w:rPr>
          <w:rStyle w:val="Teksttreci11Bezkursywy"/>
          <w:lang w:eastAsia="en-US" w:bidi="en-US"/>
        </w:rPr>
        <w:t xml:space="preserve"> </w:t>
      </w:r>
      <w:r>
        <w:rPr>
          <w:rStyle w:val="Teksttreci11Bezkursywy"/>
        </w:rPr>
        <w:t xml:space="preserve">— </w:t>
      </w:r>
      <w:r>
        <w:t>dąbrowa,</w:t>
      </w:r>
      <w:r>
        <w:rPr>
          <w:rStyle w:val="Teksttreci11Bezkursywy"/>
        </w:rPr>
        <w:t xml:space="preserve"> ale jest również </w:t>
      </w:r>
      <w:r>
        <w:t>damb</w:t>
      </w:r>
      <w:r>
        <w:rPr>
          <w:rStyle w:val="Teksttreci11Bezkursywy"/>
        </w:rPr>
        <w:t xml:space="preserve"> — »pagórek«), </w:t>
      </w:r>
      <w:r w:rsidRPr="00620A5F">
        <w:rPr>
          <w:lang w:eastAsia="en-US" w:bidi="en-US"/>
        </w:rPr>
        <w:t>Tarnava</w:t>
      </w:r>
      <w:r w:rsidRPr="00620A5F">
        <w:rPr>
          <w:rStyle w:val="Teksttreci11Bezkursywy"/>
          <w:lang w:eastAsia="en-US" w:bidi="en-US"/>
        </w:rPr>
        <w:t xml:space="preserve"> </w:t>
      </w:r>
      <w:r>
        <w:rPr>
          <w:rStyle w:val="Teksttreci11Bezkursywy"/>
        </w:rPr>
        <w:t xml:space="preserve">od </w:t>
      </w:r>
      <w:r w:rsidRPr="00620A5F">
        <w:rPr>
          <w:lang w:eastAsia="en-US" w:bidi="en-US"/>
        </w:rPr>
        <w:t>tarn</w:t>
      </w:r>
      <w:r>
        <w:t>, Topolniţa</w:t>
      </w:r>
      <w:r>
        <w:rPr>
          <w:rStyle w:val="Teksttreci11Bezkursywy"/>
        </w:rPr>
        <w:t xml:space="preserve"> od </w:t>
      </w:r>
      <w:r>
        <w:t>topola</w:t>
      </w:r>
      <w:r>
        <w:rPr>
          <w:rStyle w:val="Teksttreci11Bezkursywy"/>
        </w:rPr>
        <w:t xml:space="preserve">, </w:t>
      </w:r>
      <w:r>
        <w:t>Verbiţa</w:t>
      </w:r>
      <w:r>
        <w:rPr>
          <w:rStyle w:val="Teksttreci11Bezkursywy"/>
        </w:rPr>
        <w:t xml:space="preserve"> od </w:t>
      </w:r>
      <w:r>
        <w:t xml:space="preserve">wierzba, Crasna, </w:t>
      </w:r>
      <w:r>
        <w:rPr>
          <w:rStyle w:val="Teksttreci11Bezkursywy"/>
        </w:rPr>
        <w:t xml:space="preserve">od </w:t>
      </w:r>
      <w:r>
        <w:t>krasna</w:t>
      </w:r>
      <w:r>
        <w:rPr>
          <w:rStyle w:val="Teksttreci11Bezkursywy"/>
        </w:rPr>
        <w:t xml:space="preserve"> ( = ładna), </w:t>
      </w:r>
      <w:r>
        <w:rPr>
          <w:lang w:val="cs-CZ" w:eastAsia="cs-CZ" w:bidi="cs-CZ"/>
        </w:rPr>
        <w:t>Vodi</w:t>
      </w:r>
      <w:r>
        <w:t>ţ</w:t>
      </w:r>
      <w:r>
        <w:rPr>
          <w:lang w:val="cs-CZ" w:eastAsia="cs-CZ" w:bidi="cs-CZ"/>
        </w:rPr>
        <w:t>a</w:t>
      </w:r>
      <w:r>
        <w:rPr>
          <w:rStyle w:val="Teksttreci11Bezkursywy"/>
          <w:lang w:val="cs-CZ" w:eastAsia="cs-CZ" w:bidi="cs-CZ"/>
        </w:rPr>
        <w:t xml:space="preserve"> </w:t>
      </w:r>
      <w:r>
        <w:rPr>
          <w:rStyle w:val="Teksttreci11Bezkursywy"/>
        </w:rPr>
        <w:t xml:space="preserve">od </w:t>
      </w:r>
      <w:r>
        <w:t xml:space="preserve">woda, </w:t>
      </w:r>
      <w:r w:rsidRPr="00620A5F">
        <w:rPr>
          <w:lang w:eastAsia="en-US" w:bidi="en-US"/>
        </w:rPr>
        <w:t xml:space="preserve">Cernavoda </w:t>
      </w:r>
      <w:r>
        <w:t>— czarna woda, Belgrad</w:t>
      </w:r>
      <w:r>
        <w:rPr>
          <w:rStyle w:val="Teksttreci11Bezkursywy"/>
        </w:rPr>
        <w:t xml:space="preserve">— </w:t>
      </w:r>
      <w:r>
        <w:t>biały gród</w:t>
      </w:r>
      <w:r>
        <w:rPr>
          <w:rStyle w:val="Teksttreci11Bezkursywy"/>
        </w:rPr>
        <w:t xml:space="preserve"> itp.</w:t>
      </w:r>
    </w:p>
    <w:p w:rsidR="00EC73EA" w:rsidRDefault="00FB1725">
      <w:pPr>
        <w:pStyle w:val="Teksttreci20"/>
        <w:framePr w:w="8604" w:h="12950" w:hRule="exact" w:wrap="none" w:vAnchor="page" w:hAnchor="page" w:x="1403" w:y="2108"/>
        <w:shd w:val="clear" w:color="auto" w:fill="auto"/>
        <w:spacing w:before="0" w:line="300" w:lineRule="exact"/>
        <w:ind w:firstLine="680"/>
      </w:pPr>
      <w:r>
        <w:t xml:space="preserve">W źródłach bizantyjskich spotyka się imiona wodzów słowiańskich, którzy walczyli z wojskami cesarstwa; są wśród nich imiona takie, jak </w:t>
      </w:r>
      <w:r>
        <w:rPr>
          <w:rStyle w:val="Teksttreci2Kursywa"/>
        </w:rPr>
        <w:t>Radogost</w:t>
      </w:r>
      <w:r>
        <w:t xml:space="preserve"> i </w:t>
      </w:r>
      <w:r>
        <w:rPr>
          <w:rStyle w:val="Teksttreci2Kursywa"/>
        </w:rPr>
        <w:t>Pirog</w:t>
      </w:r>
      <w:r>
        <w:rPr>
          <w:rStyle w:val="Teksttreci2Kursywa"/>
        </w:rPr>
        <w:t>ost.</w:t>
      </w:r>
      <w:r>
        <w:t xml:space="preserve"> W okresie przed zorganizowaniem się państw Muntenii i Mołdawii istniały księstwa i wojewodaty </w:t>
      </w:r>
      <w:r w:rsidRPr="00620A5F">
        <w:rPr>
          <w:lang w:eastAsia="en-US" w:bidi="en-US"/>
        </w:rPr>
        <w:t xml:space="preserve">Seneslava, Litovoia </w:t>
      </w:r>
      <w:r>
        <w:t xml:space="preserve">i Menumoruta. Pierwszy znany wojewoda Muntenii nazywał się </w:t>
      </w:r>
      <w:r>
        <w:rPr>
          <w:rStyle w:val="Teksttreci2Kursywa"/>
        </w:rPr>
        <w:t>Tihomir</w:t>
      </w:r>
      <w:r>
        <w:t xml:space="preserve"> (ca. 1290—1310), wśród jego następców są </w:t>
      </w:r>
      <w:r w:rsidRPr="00620A5F">
        <w:rPr>
          <w:rStyle w:val="Teksttreci2Kursywa"/>
          <w:lang w:eastAsia="en-US" w:bidi="en-US"/>
        </w:rPr>
        <w:t>Vladislav,</w:t>
      </w:r>
      <w:r w:rsidRPr="00620A5F">
        <w:rPr>
          <w:lang w:eastAsia="en-US" w:bidi="en-US"/>
        </w:rPr>
        <w:t xml:space="preserve"> </w:t>
      </w:r>
      <w:r>
        <w:t xml:space="preserve">czyli </w:t>
      </w:r>
      <w:r>
        <w:rPr>
          <w:rStyle w:val="Teksttreci2Kursywa"/>
          <w:lang w:val="cs-CZ" w:eastAsia="cs-CZ" w:bidi="cs-CZ"/>
        </w:rPr>
        <w:t>Vlaicu</w:t>
      </w:r>
      <w:r>
        <w:t xml:space="preserve">, </w:t>
      </w:r>
      <w:r>
        <w:rPr>
          <w:rStyle w:val="Teksttreci2Kursywa"/>
        </w:rPr>
        <w:t>Radu, Dan</w:t>
      </w:r>
      <w:r>
        <w:rPr>
          <w:rStyle w:val="Teksttreci2Kursywa"/>
          <w:vertAlign w:val="subscript"/>
        </w:rPr>
        <w:t xml:space="preserve">t </w:t>
      </w:r>
      <w:r>
        <w:rPr>
          <w:rStyle w:val="Teksttreci2Kursywa"/>
        </w:rPr>
        <w:t>Mircea...,</w:t>
      </w:r>
      <w:r>
        <w:t xml:space="preserve"> w Mołdawii pierwszym znanym władcą jest </w:t>
      </w:r>
      <w:r>
        <w:rPr>
          <w:rStyle w:val="Teksttreci2Kursywa"/>
        </w:rPr>
        <w:t>Dragos,</w:t>
      </w:r>
      <w:r>
        <w:t xml:space="preserve"> trzeci z jego następców nosi imię </w:t>
      </w:r>
      <w:r>
        <w:rPr>
          <w:rStyle w:val="Teksttreci2Kursywa"/>
        </w:rPr>
        <w:t>Bogdan.</w:t>
      </w:r>
      <w:r>
        <w:t xml:space="preserve"> Do dzisiejszego dnia używane są w Rumunii imiona takie, jak </w:t>
      </w:r>
      <w:r>
        <w:rPr>
          <w:rStyle w:val="Teksttreci2Kursywa"/>
        </w:rPr>
        <w:t>Bogdan, Dragos, Dan, Dobromir, Dragomir, Dra</w:t>
      </w:r>
      <w:r w:rsidRPr="00620A5F">
        <w:rPr>
          <w:rStyle w:val="Teksttreci2Kursywa"/>
          <w:lang w:eastAsia="en-US" w:bidi="en-US"/>
        </w:rPr>
        <w:t xml:space="preserve">goslav, </w:t>
      </w:r>
      <w:r>
        <w:rPr>
          <w:rStyle w:val="Teksttreci2Kursywa"/>
        </w:rPr>
        <w:t xml:space="preserve">Mircea, </w:t>
      </w:r>
      <w:r>
        <w:rPr>
          <w:rStyle w:val="Teksttreci2Kursywa"/>
          <w:lang w:val="cs-CZ" w:eastAsia="cs-CZ" w:bidi="cs-CZ"/>
        </w:rPr>
        <w:t>Vlad, Vladu...</w:t>
      </w:r>
    </w:p>
    <w:p w:rsidR="00EC73EA" w:rsidRDefault="00FB1725">
      <w:pPr>
        <w:pStyle w:val="Teksttreci20"/>
        <w:framePr w:w="8604" w:h="12950" w:hRule="exact" w:wrap="none" w:vAnchor="page" w:hAnchor="page" w:x="1403" w:y="2108"/>
        <w:shd w:val="clear" w:color="auto" w:fill="auto"/>
        <w:spacing w:before="0" w:line="300" w:lineRule="exact"/>
        <w:ind w:firstLine="680"/>
      </w:pPr>
      <w:r>
        <w:t>Prócz mat</w:t>
      </w:r>
      <w:r>
        <w:t>eriału językowego zachowanego w toponimii i hydronimii oraz w onomastyce, istnieje ogromny zasób słów pochodzenia słowiańskiego zachowanych w żywym języku.</w:t>
      </w:r>
    </w:p>
    <w:p w:rsidR="00EC73EA" w:rsidRDefault="00FB1725">
      <w:pPr>
        <w:pStyle w:val="Teksttreci20"/>
        <w:framePr w:w="8604" w:h="12950" w:hRule="exact" w:wrap="none" w:vAnchor="page" w:hAnchor="page" w:x="1403" w:y="2108"/>
        <w:shd w:val="clear" w:color="auto" w:fill="auto"/>
        <w:spacing w:before="0" w:line="300" w:lineRule="exact"/>
        <w:ind w:firstLine="680"/>
      </w:pPr>
      <w:r>
        <w:t>Ponieważ ludność dako-romańska, po zniszczeniu przez wielowiekowe wędrówki ludów nie tylko życia mie</w:t>
      </w:r>
      <w:r>
        <w:t>jskiego, ale i całej kultury i cywilizacji, stała na niższym poziomie niż Słowianie, do nowopowstałego języka rumuńskiego weszła ogromna ilość słów słowiańskich, ze wszystkich dziedzin ówczesnego życia.</w:t>
      </w:r>
    </w:p>
    <w:p w:rsidR="00EC73EA" w:rsidRPr="00620A5F" w:rsidRDefault="00FB1725">
      <w:pPr>
        <w:pStyle w:val="Teksttreci80"/>
        <w:framePr w:w="8604" w:h="12950" w:hRule="exact" w:wrap="none" w:vAnchor="page" w:hAnchor="page" w:x="1403" w:y="2108"/>
        <w:shd w:val="clear" w:color="auto" w:fill="auto"/>
        <w:spacing w:before="0" w:after="0" w:line="252" w:lineRule="exact"/>
        <w:ind w:firstLine="680"/>
        <w:rPr>
          <w:lang w:val="en-US"/>
        </w:rPr>
      </w:pPr>
      <w:r w:rsidRPr="00620A5F">
        <w:rPr>
          <w:lang w:val="en-US"/>
        </w:rPr>
        <w:t xml:space="preserve">Kniezsa </w:t>
      </w:r>
      <w:r>
        <w:rPr>
          <w:lang w:val="fr-FR" w:eastAsia="fr-FR" w:bidi="fr-FR"/>
        </w:rPr>
        <w:t>J. Ungarns V</w:t>
      </w:r>
      <w:r w:rsidRPr="00620A5F">
        <w:rPr>
          <w:lang w:val="en-US"/>
        </w:rPr>
        <w:t>ö</w:t>
      </w:r>
      <w:r>
        <w:rPr>
          <w:lang w:val="fr-FR" w:eastAsia="fr-FR" w:bidi="fr-FR"/>
        </w:rPr>
        <w:t xml:space="preserve">lkerschaften </w:t>
      </w:r>
      <w:r w:rsidRPr="00620A5F">
        <w:rPr>
          <w:lang w:val="en-US"/>
        </w:rPr>
        <w:t>im XI Jahrhundert (</w:t>
      </w:r>
      <w:r w:rsidRPr="00620A5F">
        <w:rPr>
          <w:lang w:val="en-US"/>
        </w:rPr>
        <w:t>Mit einer Karten</w:t>
      </w:r>
      <w:r>
        <w:rPr>
          <w:lang w:val="fr-FR" w:eastAsia="fr-FR" w:bidi="fr-FR"/>
        </w:rPr>
        <w:t xml:space="preserve">beilage), Budapest </w:t>
      </w:r>
      <w:r w:rsidRPr="00620A5F">
        <w:rPr>
          <w:lang w:val="en-US"/>
        </w:rPr>
        <w:t xml:space="preserve">1938. Kniezsa St., </w:t>
      </w:r>
      <w:r>
        <w:rPr>
          <w:lang w:val="cs-CZ" w:eastAsia="cs-CZ" w:bidi="cs-CZ"/>
        </w:rPr>
        <w:t xml:space="preserve">Die </w:t>
      </w:r>
      <w:r>
        <w:rPr>
          <w:lang w:val="fr-FR" w:eastAsia="fr-FR" w:bidi="fr-FR"/>
        </w:rPr>
        <w:t>Gew</w:t>
      </w:r>
      <w:r w:rsidRPr="00620A5F">
        <w:rPr>
          <w:lang w:val="en-US"/>
        </w:rPr>
        <w:t>ä</w:t>
      </w:r>
      <w:r>
        <w:rPr>
          <w:lang w:val="fr-FR" w:eastAsia="fr-FR" w:bidi="fr-FR"/>
        </w:rPr>
        <w:t xml:space="preserve">ssernamen </w:t>
      </w:r>
      <w:r w:rsidRPr="00620A5F">
        <w:rPr>
          <w:lang w:val="en-US"/>
        </w:rPr>
        <w:t xml:space="preserve">des östlichen Karpatenbekens, Ungarische Jahrbücher, Berlin 1943. Gh. Pascu, Toponimie romaneasca. Iaşi 193'9. E. </w:t>
      </w:r>
      <w:r>
        <w:rPr>
          <w:lang w:val="en-US" w:eastAsia="en-US" w:bidi="en-US"/>
        </w:rPr>
        <w:t xml:space="preserve">Petrovici, Dovezi </w:t>
      </w:r>
      <w:r w:rsidRPr="00620A5F">
        <w:rPr>
          <w:lang w:val="en-US"/>
        </w:rPr>
        <w:t xml:space="preserve">filologice ale continuitatii. </w:t>
      </w:r>
      <w:r>
        <w:rPr>
          <w:lang w:val="en-US" w:eastAsia="en-US" w:bidi="en-US"/>
        </w:rPr>
        <w:t xml:space="preserve">Transilvania </w:t>
      </w:r>
      <w:r w:rsidRPr="00620A5F">
        <w:rPr>
          <w:lang w:val="en-US"/>
        </w:rPr>
        <w:t>1943, 7—1</w:t>
      </w:r>
      <w:r w:rsidRPr="00620A5F">
        <w:rPr>
          <w:lang w:val="en-US"/>
        </w:rPr>
        <w:t xml:space="preserve">3. E. </w:t>
      </w:r>
      <w:r>
        <w:rPr>
          <w:lang w:val="en-US" w:eastAsia="en-US" w:bidi="en-US"/>
        </w:rPr>
        <w:t xml:space="preserve">Petrovici, </w:t>
      </w:r>
      <w:r w:rsidRPr="00620A5F">
        <w:rPr>
          <w:lang w:val="en-US"/>
        </w:rPr>
        <w:t>Dr. Cluj, 1941.</w:t>
      </w:r>
    </w:p>
    <w:p w:rsidR="00EC73EA" w:rsidRPr="00620A5F" w:rsidRDefault="00FB1725">
      <w:pPr>
        <w:pStyle w:val="Teksttreci80"/>
        <w:framePr w:w="8604" w:h="12950" w:hRule="exact" w:wrap="none" w:vAnchor="page" w:hAnchor="page" w:x="1403" w:y="2108"/>
        <w:shd w:val="clear" w:color="auto" w:fill="auto"/>
        <w:spacing w:before="0" w:after="0" w:line="252" w:lineRule="exact"/>
        <w:ind w:firstLine="680"/>
        <w:rPr>
          <w:lang w:val="en-US"/>
        </w:rPr>
      </w:pPr>
      <w:r>
        <w:rPr>
          <w:lang w:val="en-US" w:eastAsia="en-US" w:bidi="en-US"/>
        </w:rPr>
        <w:t xml:space="preserve">I. Iordan, </w:t>
      </w:r>
      <w:r w:rsidRPr="00620A5F">
        <w:rPr>
          <w:lang w:val="en-US"/>
        </w:rPr>
        <w:t xml:space="preserve">Toponimice, Buletinul Institutalui de Filologie </w:t>
      </w:r>
      <w:r>
        <w:rPr>
          <w:lang w:val="cs-CZ" w:eastAsia="cs-CZ" w:bidi="cs-CZ"/>
        </w:rPr>
        <w:t xml:space="preserve">Romana, </w:t>
      </w:r>
      <w:r w:rsidRPr="00620A5F">
        <w:rPr>
          <w:lang w:val="en-US"/>
        </w:rPr>
        <w:t xml:space="preserve">3, Iaęi 1936. N. </w:t>
      </w:r>
      <w:r>
        <w:rPr>
          <w:lang w:val="en-US" w:eastAsia="en-US" w:bidi="en-US"/>
        </w:rPr>
        <w:t xml:space="preserve">Iorga. </w:t>
      </w:r>
      <w:r>
        <w:rPr>
          <w:lang w:val="cs-CZ" w:eastAsia="cs-CZ" w:bidi="cs-CZ"/>
        </w:rPr>
        <w:t xml:space="preserve">Revelatii </w:t>
      </w:r>
      <w:r w:rsidRPr="00620A5F">
        <w:rPr>
          <w:lang w:val="en-US"/>
        </w:rPr>
        <w:t xml:space="preserve">toponimice pentru istoria nestiuta a Romanilor, Bucareşti 1941. </w:t>
      </w:r>
      <w:r>
        <w:rPr>
          <w:lang w:val="fr-FR" w:eastAsia="fr-FR" w:bidi="fr-FR"/>
        </w:rPr>
        <w:t xml:space="preserve">G. </w:t>
      </w:r>
      <w:r w:rsidRPr="00620A5F">
        <w:rPr>
          <w:lang w:val="en-US"/>
        </w:rPr>
        <w:t xml:space="preserve">M. Dragos, Fauna şi Flora </w:t>
      </w:r>
      <w:r>
        <w:rPr>
          <w:lang w:val="en-US" w:eastAsia="en-US" w:bidi="en-US"/>
        </w:rPr>
        <w:t xml:space="preserve">in </w:t>
      </w:r>
      <w:r w:rsidRPr="00620A5F">
        <w:rPr>
          <w:lang w:val="en-US"/>
        </w:rPr>
        <w:t>toponimia Basarabiei, Iasi</w:t>
      </w:r>
      <w:r w:rsidRPr="00620A5F">
        <w:rPr>
          <w:lang w:val="en-US"/>
        </w:rPr>
        <w:t xml:space="preserve"> 1940—1.</w:t>
      </w:r>
    </w:p>
    <w:p w:rsidR="00EC73EA" w:rsidRDefault="00FB1725">
      <w:pPr>
        <w:pStyle w:val="Teksttreci80"/>
        <w:framePr w:w="8604" w:h="12950" w:hRule="exact" w:wrap="none" w:vAnchor="page" w:hAnchor="page" w:x="1403" w:y="2108"/>
        <w:numPr>
          <w:ilvl w:val="0"/>
          <w:numId w:val="12"/>
        </w:numPr>
        <w:shd w:val="clear" w:color="auto" w:fill="auto"/>
        <w:tabs>
          <w:tab w:val="left" w:pos="860"/>
        </w:tabs>
        <w:spacing w:before="0" w:after="0" w:line="252" w:lineRule="exact"/>
        <w:ind w:firstLine="680"/>
      </w:pPr>
      <w:r w:rsidRPr="00620A5F">
        <w:rPr>
          <w:lang w:val="en-US"/>
        </w:rPr>
        <w:t xml:space="preserve">Al. Rosetti, </w:t>
      </w:r>
      <w:r>
        <w:rPr>
          <w:lang w:val="cs-CZ" w:eastAsia="cs-CZ" w:bidi="cs-CZ"/>
        </w:rPr>
        <w:t xml:space="preserve">Slavo-romanica. </w:t>
      </w:r>
      <w:r w:rsidRPr="00620A5F">
        <w:rPr>
          <w:lang w:val="en-US"/>
        </w:rPr>
        <w:t xml:space="preserve">Imprimuturi Maghiare prin intermediul </w:t>
      </w:r>
      <w:r>
        <w:rPr>
          <w:lang w:val="cs-CZ" w:eastAsia="cs-CZ" w:bidi="cs-CZ"/>
        </w:rPr>
        <w:t xml:space="preserve">slav. Studii </w:t>
      </w:r>
      <w:r>
        <w:t>ş</w:t>
      </w:r>
      <w:r>
        <w:rPr>
          <w:lang w:val="fr-FR" w:eastAsia="fr-FR" w:bidi="fr-FR"/>
        </w:rPr>
        <w:t xml:space="preserve">i </w:t>
      </w:r>
      <w:r>
        <w:t xml:space="preserve">certerari, </w:t>
      </w:r>
      <w:r>
        <w:rPr>
          <w:lang w:val="fr-FR" w:eastAsia="fr-FR" w:bidi="fr-FR"/>
        </w:rPr>
        <w:t>Bucure</w:t>
      </w:r>
      <w:r>
        <w:t>ş</w:t>
      </w:r>
      <w:r>
        <w:rPr>
          <w:lang w:val="fr-FR" w:eastAsia="fr-FR" w:bidi="fr-FR"/>
        </w:rPr>
        <w:t xml:space="preserve">ti </w:t>
      </w:r>
      <w:r>
        <w:t xml:space="preserve">1950. Nr. </w:t>
      </w:r>
      <w:r>
        <w:rPr>
          <w:lang w:val="en-US" w:eastAsia="en-US" w:bidi="en-US"/>
        </w:rPr>
        <w:t xml:space="preserve">I, </w:t>
      </w:r>
      <w:r>
        <w:t xml:space="preserve">Fascicula I, </w:t>
      </w:r>
      <w:r>
        <w:rPr>
          <w:lang w:val="fr-FR" w:eastAsia="fr-FR" w:bidi="fr-FR"/>
        </w:rPr>
        <w:t>s. 88.</w:t>
      </w:r>
    </w:p>
    <w:p w:rsidR="00EC73EA" w:rsidRDefault="00FB1725">
      <w:pPr>
        <w:pStyle w:val="Teksttreci80"/>
        <w:framePr w:w="8604" w:h="12950" w:hRule="exact" w:wrap="none" w:vAnchor="page" w:hAnchor="page" w:x="1403" w:y="2108"/>
        <w:numPr>
          <w:ilvl w:val="0"/>
          <w:numId w:val="12"/>
        </w:numPr>
        <w:shd w:val="clear" w:color="auto" w:fill="auto"/>
        <w:tabs>
          <w:tab w:val="left" w:pos="866"/>
        </w:tabs>
        <w:spacing w:before="0" w:after="0" w:line="252" w:lineRule="exact"/>
        <w:ind w:firstLine="680"/>
      </w:pPr>
      <w:r>
        <w:rPr>
          <w:lang w:val="fr-FR" w:eastAsia="fr-FR" w:bidi="fr-FR"/>
        </w:rPr>
        <w:t xml:space="preserve">Al. Rosetti, j. w., s. 90. E. Petrovici Simbioza romanoslava in Transilvania. </w:t>
      </w:r>
      <w:r>
        <w:t xml:space="preserve">w czasopiśmie </w:t>
      </w:r>
      <w:r>
        <w:rPr>
          <w:lang w:val="fr-FR" w:eastAsia="fr-FR" w:bidi="fr-FR"/>
        </w:rPr>
        <w:t>Transilvania 1942,</w:t>
      </w:r>
      <w:r>
        <w:rPr>
          <w:lang w:val="fr-FR" w:eastAsia="fr-FR" w:bidi="fr-FR"/>
        </w:rPr>
        <w:t xml:space="preserve"> s. 149—156.</w:t>
      </w:r>
    </w:p>
    <w:p w:rsidR="00EC73EA" w:rsidRDefault="00EC73EA">
      <w:pPr>
        <w:rPr>
          <w:sz w:val="2"/>
          <w:szCs w:val="2"/>
        </w:rPr>
        <w:sectPr w:rsidR="00EC73EA">
          <w:pgSz w:w="11900" w:h="16840"/>
          <w:pgMar w:top="360" w:right="360" w:bottom="360" w:left="360" w:header="0" w:footer="3" w:gutter="0"/>
          <w:cols w:space="720"/>
          <w:noEndnote/>
          <w:docGrid w:linePitch="360"/>
        </w:sectPr>
      </w:pPr>
    </w:p>
    <w:p w:rsidR="00EC73EA" w:rsidRDefault="00FB1725">
      <w:pPr>
        <w:pStyle w:val="Nagweklubstopka0"/>
        <w:framePr w:wrap="none" w:vAnchor="page" w:hAnchor="page" w:x="1373" w:y="1486"/>
        <w:shd w:val="clear" w:color="auto" w:fill="auto"/>
        <w:spacing w:line="220" w:lineRule="exact"/>
      </w:pPr>
      <w:r>
        <w:lastRenderedPageBreak/>
        <w:t>1953, z. 1</w:t>
      </w:r>
    </w:p>
    <w:p w:rsidR="00EC73EA" w:rsidRDefault="00FB1725">
      <w:pPr>
        <w:pStyle w:val="Nagweklubstopka0"/>
        <w:framePr w:wrap="none" w:vAnchor="page" w:hAnchor="page" w:x="4397" w:y="1474"/>
        <w:shd w:val="clear" w:color="auto" w:fill="auto"/>
        <w:spacing w:line="220" w:lineRule="exact"/>
      </w:pPr>
      <w:r>
        <w:t>PORADNIK JĘZYKOWY</w:t>
      </w:r>
    </w:p>
    <w:p w:rsidR="00EC73EA" w:rsidRDefault="00FB1725">
      <w:pPr>
        <w:pStyle w:val="Nagweklubstopka0"/>
        <w:framePr w:wrap="none" w:vAnchor="page" w:hAnchor="page" w:x="9785" w:y="1468"/>
        <w:shd w:val="clear" w:color="auto" w:fill="auto"/>
        <w:spacing w:line="220" w:lineRule="exact"/>
      </w:pPr>
      <w:r>
        <w:t>27</w:t>
      </w:r>
    </w:p>
    <w:p w:rsidR="00EC73EA" w:rsidRDefault="00FB1725">
      <w:pPr>
        <w:pStyle w:val="Teksttreci20"/>
        <w:framePr w:w="8700" w:h="9612" w:hRule="exact" w:wrap="none" w:vAnchor="page" w:hAnchor="page" w:x="1355" w:y="2059"/>
        <w:shd w:val="clear" w:color="auto" w:fill="auto"/>
        <w:spacing w:before="0" w:line="306" w:lineRule="exact"/>
        <w:ind w:firstLine="680"/>
      </w:pPr>
      <w:r>
        <w:t xml:space="preserve">Słowianie w porównaniu z ludnością dako-rumuńską, z którą się mieli stopić, odznaczali się dość wysokim poziomem cywilizacyjnym i kulturalnym. Do nowo powstającego narodu wnieśli oni </w:t>
      </w:r>
      <w:r>
        <w:t>doświadczenia z zakresu organizacji państwowej i wojskowej, oraz umiejętności w takich dziedzinach jak rolnictwo, chów bydła, rybołówstwo, myślistwo, wnieśli ponadto kulturę życia domowego, język wysubtelniony, zdolny do określania cech charakteru człowiek</w:t>
      </w:r>
      <w:r>
        <w:t>a, jego uczuć itp.</w:t>
      </w:r>
    </w:p>
    <w:p w:rsidR="00EC73EA" w:rsidRDefault="00FB1725">
      <w:pPr>
        <w:pStyle w:val="Teksttreci20"/>
        <w:framePr w:w="8700" w:h="9612" w:hRule="exact" w:wrap="none" w:vAnchor="page" w:hAnchor="page" w:x="1355" w:y="2059"/>
        <w:shd w:val="clear" w:color="auto" w:fill="auto"/>
        <w:spacing w:before="0" w:line="306" w:lineRule="exact"/>
        <w:ind w:firstLine="680"/>
      </w:pPr>
      <w:r>
        <w:t xml:space="preserve">Jedyne słowa, jakie istnieją w języku rumuńskim na określenie uczucia miłości: </w:t>
      </w:r>
      <w:r>
        <w:rPr>
          <w:rStyle w:val="Teksttreci2Kursywa"/>
        </w:rPr>
        <w:t>dragcste</w:t>
      </w:r>
      <w:r>
        <w:t xml:space="preserve"> od </w:t>
      </w:r>
      <w:r>
        <w:rPr>
          <w:rStyle w:val="Teksttreci2Kursywa"/>
        </w:rPr>
        <w:t>drogi</w:t>
      </w:r>
      <w:r>
        <w:t xml:space="preserve"> i </w:t>
      </w:r>
      <w:r>
        <w:rPr>
          <w:rStyle w:val="Teksttreci2Kursywa"/>
        </w:rPr>
        <w:t>iubire</w:t>
      </w:r>
      <w:r>
        <w:t xml:space="preserve"> od </w:t>
      </w:r>
      <w:r>
        <w:rPr>
          <w:rStyle w:val="Teksttreci2Kursywa"/>
        </w:rPr>
        <w:t>lubić,</w:t>
      </w:r>
      <w:r>
        <w:t xml:space="preserve"> są pochodzenia słowiańskiego. Z prasłowiańskiego przyszły różne słowa na określenie innych stanów uczuciowych, jak: </w:t>
      </w:r>
      <w:r>
        <w:rPr>
          <w:rStyle w:val="Teksttreci2Kursywa"/>
        </w:rPr>
        <w:t>jale</w:t>
      </w:r>
      <w:r>
        <w:t xml:space="preserve"> </w:t>
      </w:r>
      <w:r>
        <w:t xml:space="preserve">— </w:t>
      </w:r>
      <w:r>
        <w:rPr>
          <w:rStyle w:val="Teksttreci2Kursywa"/>
        </w:rPr>
        <w:t>żal, groaza</w:t>
      </w:r>
      <w:r>
        <w:t xml:space="preserve"> — </w:t>
      </w:r>
      <w:r>
        <w:rPr>
          <w:rStyle w:val="Teksttreci2Kursywa"/>
        </w:rPr>
        <w:t>groza,</w:t>
      </w:r>
      <w:r>
        <w:t xml:space="preserve"> na określenie właściwości psychicznych i fizycznych: </w:t>
      </w:r>
      <w:r>
        <w:rPr>
          <w:rStyle w:val="Teksttreci2Kursywa"/>
        </w:rPr>
        <w:t>lacom</w:t>
      </w:r>
      <w:r>
        <w:t xml:space="preserve"> — </w:t>
      </w:r>
      <w:r>
        <w:rPr>
          <w:rStyle w:val="Teksttreci2Kursywa"/>
        </w:rPr>
        <w:t xml:space="preserve">łakomy, </w:t>
      </w:r>
      <w:r>
        <w:rPr>
          <w:rStyle w:val="Teksttreci2Kursywa"/>
          <w:lang w:val="cs-CZ" w:eastAsia="cs-CZ" w:bidi="cs-CZ"/>
        </w:rPr>
        <w:t>prost</w:t>
      </w:r>
      <w:r>
        <w:rPr>
          <w:lang w:val="cs-CZ" w:eastAsia="cs-CZ" w:bidi="cs-CZ"/>
        </w:rPr>
        <w:t xml:space="preserve"> </w:t>
      </w:r>
      <w:r>
        <w:t xml:space="preserve">— »głupi« </w:t>
      </w:r>
      <w:r>
        <w:rPr>
          <w:rStyle w:val="Teksttreci2Kursywa"/>
        </w:rPr>
        <w:t xml:space="preserve">(prostak), </w:t>
      </w:r>
      <w:r>
        <w:rPr>
          <w:rStyle w:val="Teksttreci2Kursywa"/>
          <w:lang w:val="cs-CZ" w:eastAsia="cs-CZ" w:bidi="cs-CZ"/>
        </w:rPr>
        <w:t>vesel</w:t>
      </w:r>
      <w:r>
        <w:rPr>
          <w:lang w:val="cs-CZ" w:eastAsia="cs-CZ" w:bidi="cs-CZ"/>
        </w:rPr>
        <w:t xml:space="preserve"> </w:t>
      </w:r>
      <w:r>
        <w:t xml:space="preserve">— </w:t>
      </w:r>
      <w:r>
        <w:rPr>
          <w:rStyle w:val="Teksttreci2Kursywa"/>
        </w:rPr>
        <w:t>wesoły, slab</w:t>
      </w:r>
      <w:r>
        <w:t xml:space="preserve"> — »chudy«, </w:t>
      </w:r>
      <w:r>
        <w:rPr>
          <w:rStyle w:val="Teksttreci2Kursywa"/>
          <w:lang w:val="cs-CZ" w:eastAsia="cs-CZ" w:bidi="cs-CZ"/>
        </w:rPr>
        <w:t>zdravna</w:t>
      </w:r>
      <w:r>
        <w:rPr>
          <w:lang w:val="cs-CZ" w:eastAsia="cs-CZ" w:bidi="cs-CZ"/>
        </w:rPr>
        <w:t xml:space="preserve"> </w:t>
      </w:r>
      <w:r>
        <w:t xml:space="preserve">— </w:t>
      </w:r>
      <w:r>
        <w:rPr>
          <w:rStyle w:val="Teksttreci2Kursywa"/>
        </w:rPr>
        <w:t>zdrowy,</w:t>
      </w:r>
      <w:r>
        <w:t xml:space="preserve"> »silny«, </w:t>
      </w:r>
      <w:r>
        <w:rPr>
          <w:rStyle w:val="Teksttreci2Kursywa"/>
        </w:rPr>
        <w:t>garbov</w:t>
      </w:r>
      <w:r>
        <w:t xml:space="preserve"> — </w:t>
      </w:r>
      <w:r>
        <w:rPr>
          <w:rStyle w:val="Teksttreci2Kursywa"/>
        </w:rPr>
        <w:t>zgarbiony</w:t>
      </w:r>
      <w:r>
        <w:t xml:space="preserve"> itd.</w:t>
      </w:r>
    </w:p>
    <w:p w:rsidR="00EC73EA" w:rsidRDefault="00FB1725">
      <w:pPr>
        <w:pStyle w:val="Teksttreci20"/>
        <w:framePr w:w="8700" w:h="9612" w:hRule="exact" w:wrap="none" w:vAnchor="page" w:hAnchor="page" w:x="1355" w:y="2059"/>
        <w:shd w:val="clear" w:color="auto" w:fill="auto"/>
        <w:spacing w:before="0" w:line="306" w:lineRule="exact"/>
        <w:ind w:firstLine="680"/>
      </w:pPr>
      <w:r>
        <w:t xml:space="preserve">W życiu domowym mamy słowa na określenie osób: </w:t>
      </w:r>
      <w:r>
        <w:rPr>
          <w:rStyle w:val="Teksttreci2Kursywa"/>
          <w:lang w:val="cs-CZ" w:eastAsia="cs-CZ" w:bidi="cs-CZ"/>
        </w:rPr>
        <w:t>nevastu</w:t>
      </w:r>
      <w:r>
        <w:rPr>
          <w:lang w:val="cs-CZ" w:eastAsia="cs-CZ" w:bidi="cs-CZ"/>
        </w:rPr>
        <w:t xml:space="preserve"> </w:t>
      </w:r>
      <w:r>
        <w:t xml:space="preserve">— »żona«, </w:t>
      </w:r>
      <w:r>
        <w:rPr>
          <w:rStyle w:val="Teksttreci2Kursywa"/>
        </w:rPr>
        <w:t>ibowiec</w:t>
      </w:r>
      <w:r>
        <w:t xml:space="preserve"> — »zalotnik«, </w:t>
      </w:r>
      <w:r>
        <w:rPr>
          <w:rStyle w:val="Teksttreci2Kursywa"/>
        </w:rPr>
        <w:t>baba</w:t>
      </w:r>
      <w:r>
        <w:t xml:space="preserve"> — </w:t>
      </w:r>
      <w:r>
        <w:rPr>
          <w:rStyle w:val="Teksttreci2Kursywa"/>
        </w:rPr>
        <w:t>baba,</w:t>
      </w:r>
      <w:r>
        <w:t xml:space="preserve"> na określenie stanu społecznego osób: </w:t>
      </w:r>
      <w:r>
        <w:rPr>
          <w:rStyle w:val="Teksttreci2Kursywa"/>
        </w:rPr>
        <w:t>stapan</w:t>
      </w:r>
      <w:r>
        <w:t xml:space="preserve"> — »pan«, </w:t>
      </w:r>
      <w:r>
        <w:rPr>
          <w:rStyle w:val="Teksttreci2Kursywa"/>
        </w:rPr>
        <w:t>sluga</w:t>
      </w:r>
      <w:r>
        <w:t xml:space="preserve"> — </w:t>
      </w:r>
      <w:r>
        <w:rPr>
          <w:rStyle w:val="Teksttreci2Kursywa"/>
        </w:rPr>
        <w:t>służący, rob</w:t>
      </w:r>
      <w:r>
        <w:t xml:space="preserve"> — »niewolnik«, na określenie części domu: </w:t>
      </w:r>
      <w:r>
        <w:rPr>
          <w:rStyle w:val="Teksttreci2Kursywa"/>
        </w:rPr>
        <w:t>prisba</w:t>
      </w:r>
      <w:r>
        <w:t xml:space="preserve"> — </w:t>
      </w:r>
      <w:r>
        <w:rPr>
          <w:rStyle w:val="Teksttreci2Kursywa"/>
        </w:rPr>
        <w:t>przyzba, stalb</w:t>
      </w:r>
      <w:r>
        <w:t xml:space="preserve"> — </w:t>
      </w:r>
      <w:r>
        <w:rPr>
          <w:rStyle w:val="Teksttreci2Kursywa"/>
        </w:rPr>
        <w:t>słup, prag</w:t>
      </w:r>
      <w:r>
        <w:t xml:space="preserve"> — </w:t>
      </w:r>
      <w:r>
        <w:rPr>
          <w:rStyle w:val="Teksttreci2Kursywa"/>
        </w:rPr>
        <w:t>próg, pod</w:t>
      </w:r>
      <w:r>
        <w:t xml:space="preserve"> — »poddasze, strych«, na określenie sprzętów: </w:t>
      </w:r>
      <w:r>
        <w:rPr>
          <w:rStyle w:val="Teksttreci2Kursywa"/>
          <w:lang w:val="cs-CZ" w:eastAsia="cs-CZ" w:bidi="cs-CZ"/>
        </w:rPr>
        <w:t>lavina</w:t>
      </w:r>
      <w:r>
        <w:rPr>
          <w:lang w:val="cs-CZ" w:eastAsia="cs-CZ" w:bidi="cs-CZ"/>
        </w:rPr>
        <w:t xml:space="preserve"> </w:t>
      </w:r>
      <w:r>
        <w:t xml:space="preserve">— </w:t>
      </w:r>
      <w:r>
        <w:rPr>
          <w:rStyle w:val="Teksttreci2Kursywa"/>
        </w:rPr>
        <w:t>ława, iesle</w:t>
      </w:r>
      <w:r>
        <w:t xml:space="preserve"> — </w:t>
      </w:r>
      <w:r>
        <w:rPr>
          <w:rStyle w:val="Teksttreci2Kursywa"/>
        </w:rPr>
        <w:t xml:space="preserve">jasło, </w:t>
      </w:r>
      <w:r>
        <w:rPr>
          <w:rStyle w:val="Teksttreci2Kursywa"/>
          <w:lang w:val="ru-RU" w:eastAsia="ru-RU" w:bidi="ru-RU"/>
        </w:rPr>
        <w:t>роЩа</w:t>
      </w:r>
      <w:r w:rsidRPr="00620A5F">
        <w:rPr>
          <w:lang w:eastAsia="ru-RU" w:bidi="ru-RU"/>
        </w:rPr>
        <w:t xml:space="preserve"> </w:t>
      </w:r>
      <w:r>
        <w:t xml:space="preserve">— </w:t>
      </w:r>
      <w:r>
        <w:rPr>
          <w:rStyle w:val="Teksttreci2Kursywa"/>
        </w:rPr>
        <w:t>półka,</w:t>
      </w:r>
      <w:r>
        <w:t xml:space="preserve"> na określenie sprzętów gospodarskich: </w:t>
      </w:r>
      <w:r>
        <w:rPr>
          <w:rStyle w:val="Teksttreci2Kursywa"/>
          <w:lang w:val="cs-CZ" w:eastAsia="cs-CZ" w:bidi="cs-CZ"/>
        </w:rPr>
        <w:t>vadra</w:t>
      </w:r>
      <w:r>
        <w:rPr>
          <w:lang w:val="cs-CZ" w:eastAsia="cs-CZ" w:bidi="cs-CZ"/>
        </w:rPr>
        <w:t xml:space="preserve"> </w:t>
      </w:r>
      <w:r>
        <w:t xml:space="preserve">— naczynie (miara ok. 12 litrów), </w:t>
      </w:r>
      <w:r>
        <w:rPr>
          <w:rStyle w:val="Teksttreci2Kursywa"/>
        </w:rPr>
        <w:t>sita</w:t>
      </w:r>
      <w:r>
        <w:t xml:space="preserve"> — </w:t>
      </w:r>
      <w:r>
        <w:rPr>
          <w:rStyle w:val="Teksttreci2Kursywa"/>
        </w:rPr>
        <w:t>sito, rogojina</w:t>
      </w:r>
      <w:r>
        <w:t xml:space="preserve"> — </w:t>
      </w:r>
      <w:r>
        <w:rPr>
          <w:rStyle w:val="Teksttreci2Kursywa"/>
        </w:rPr>
        <w:t xml:space="preserve">rogoża, </w:t>
      </w:r>
      <w:r w:rsidRPr="00620A5F">
        <w:rPr>
          <w:rStyle w:val="Teksttreci2Kursywa"/>
          <w:lang w:eastAsia="en-US" w:bidi="en-US"/>
        </w:rPr>
        <w:t>suveica</w:t>
      </w:r>
      <w:r w:rsidRPr="00620A5F">
        <w:rPr>
          <w:lang w:eastAsia="en-US" w:bidi="en-US"/>
        </w:rPr>
        <w:t xml:space="preserve"> </w:t>
      </w:r>
      <w:r>
        <w:t xml:space="preserve">— »wrzeciono«, </w:t>
      </w:r>
      <w:r>
        <w:rPr>
          <w:rStyle w:val="Teksttreci2Kursywa"/>
        </w:rPr>
        <w:t>topor</w:t>
      </w:r>
      <w:r>
        <w:t xml:space="preserve"> — </w:t>
      </w:r>
      <w:r>
        <w:rPr>
          <w:rStyle w:val="Teksttreci2Kursywa"/>
        </w:rPr>
        <w:t>topór, łopata</w:t>
      </w:r>
      <w:r>
        <w:t xml:space="preserve"> — </w:t>
      </w:r>
      <w:r>
        <w:rPr>
          <w:rStyle w:val="Teksttreci2Kursywa"/>
        </w:rPr>
        <w:t xml:space="preserve">łopata, </w:t>
      </w:r>
      <w:r>
        <w:rPr>
          <w:rStyle w:val="Teksttreci2Kursywa"/>
        </w:rPr>
        <w:t>grebla</w:t>
      </w:r>
      <w:r>
        <w:t xml:space="preserve"> — </w:t>
      </w:r>
      <w:r>
        <w:rPr>
          <w:rStyle w:val="Teksttreci2Kursywa"/>
        </w:rPr>
        <w:t>grabie, sanie</w:t>
      </w:r>
      <w:r>
        <w:t xml:space="preserve"> — </w:t>
      </w:r>
      <w:r>
        <w:rPr>
          <w:rStyle w:val="Teksttreci2Kursywa"/>
        </w:rPr>
        <w:t>sanie, osie</w:t>
      </w:r>
      <w:r>
        <w:t xml:space="preserve"> — </w:t>
      </w:r>
      <w:r>
        <w:rPr>
          <w:rStyle w:val="Teksttreci2Kursywa"/>
        </w:rPr>
        <w:t>oś,</w:t>
      </w:r>
      <w:r>
        <w:t xml:space="preserve"> na określenie pomieszczenia dla bydła — </w:t>
      </w:r>
      <w:r>
        <w:rPr>
          <w:rStyle w:val="Teksttreci2Kursywa"/>
        </w:rPr>
        <w:t>grajd</w:t>
      </w:r>
      <w:r>
        <w:t xml:space="preserve"> i ogrodu — </w:t>
      </w:r>
      <w:r>
        <w:rPr>
          <w:rStyle w:val="Teksttreci2Kursywa"/>
        </w:rPr>
        <w:t>gradina.</w:t>
      </w:r>
      <w:r>
        <w:t xml:space="preserve"> Ze słów związanych z odżywianiem się: </w:t>
      </w:r>
      <w:r>
        <w:rPr>
          <w:rStyle w:val="Teksttreci2Kursywa"/>
          <w:lang w:val="cs-CZ" w:eastAsia="cs-CZ" w:bidi="cs-CZ"/>
        </w:rPr>
        <w:t>hrana</w:t>
      </w:r>
      <w:r>
        <w:rPr>
          <w:lang w:val="cs-CZ" w:eastAsia="cs-CZ" w:bidi="cs-CZ"/>
        </w:rPr>
        <w:t xml:space="preserve"> </w:t>
      </w:r>
      <w:r>
        <w:t xml:space="preserve">— »żywność«, </w:t>
      </w:r>
      <w:r>
        <w:rPr>
          <w:rStyle w:val="Teksttreci2Kursywa"/>
        </w:rPr>
        <w:t>colac</w:t>
      </w:r>
      <w:r>
        <w:t xml:space="preserve"> — </w:t>
      </w:r>
      <w:r>
        <w:rPr>
          <w:rStyle w:val="Teksttreci2Kursywa"/>
        </w:rPr>
        <w:t>kołacz.</w:t>
      </w:r>
      <w:r>
        <w:t xml:space="preserve"> Ze słów związanych ze stanem zdrowotnym: </w:t>
      </w:r>
      <w:r>
        <w:rPr>
          <w:rStyle w:val="Teksttreci2Kursywa"/>
        </w:rPr>
        <w:t>boala</w:t>
      </w:r>
      <w:r>
        <w:t xml:space="preserve"> — »choroba«, </w:t>
      </w:r>
      <w:r>
        <w:rPr>
          <w:rStyle w:val="Teksttreci2Kursywa"/>
        </w:rPr>
        <w:t>rana</w:t>
      </w:r>
      <w:r>
        <w:t xml:space="preserve"> — </w:t>
      </w:r>
      <w:r>
        <w:rPr>
          <w:rStyle w:val="Teksttreci2Kursywa"/>
        </w:rPr>
        <w:t xml:space="preserve">rana, </w:t>
      </w:r>
      <w:r>
        <w:rPr>
          <w:rStyle w:val="Teksttreci2Kursywa"/>
          <w:lang w:val="cs-CZ" w:eastAsia="cs-CZ" w:bidi="cs-CZ"/>
        </w:rPr>
        <w:t>o</w:t>
      </w:r>
      <w:r>
        <w:rPr>
          <w:rStyle w:val="Teksttreci2Kursywa"/>
          <w:lang w:val="cs-CZ" w:eastAsia="cs-CZ" w:bidi="cs-CZ"/>
        </w:rPr>
        <w:t>trava</w:t>
      </w:r>
      <w:r>
        <w:rPr>
          <w:lang w:val="cs-CZ" w:eastAsia="cs-CZ" w:bidi="cs-CZ"/>
        </w:rPr>
        <w:t xml:space="preserve"> </w:t>
      </w:r>
      <w:r>
        <w:t xml:space="preserve">— »trucizna«. Z nazw zwierząt i ptaków bliskich człowiekowi: </w:t>
      </w:r>
      <w:r>
        <w:rPr>
          <w:rStyle w:val="Teksttreci2Kursywa"/>
          <w:lang w:val="cs-CZ" w:eastAsia="cs-CZ" w:bidi="cs-CZ"/>
        </w:rPr>
        <w:t>bivol</w:t>
      </w:r>
      <w:r>
        <w:rPr>
          <w:lang w:val="cs-CZ" w:eastAsia="cs-CZ" w:bidi="cs-CZ"/>
        </w:rPr>
        <w:t xml:space="preserve"> </w:t>
      </w:r>
      <w:r>
        <w:t xml:space="preserve">— </w:t>
      </w:r>
      <w:r>
        <w:rPr>
          <w:rStyle w:val="Teksttreci2Kursywa"/>
        </w:rPr>
        <w:t xml:space="preserve">bawół, </w:t>
      </w:r>
      <w:r>
        <w:rPr>
          <w:rStyle w:val="Teksttreci2Kursywa"/>
          <w:lang w:val="cs-CZ" w:eastAsia="cs-CZ" w:bidi="cs-CZ"/>
        </w:rPr>
        <w:t>veverifa</w:t>
      </w:r>
      <w:r>
        <w:rPr>
          <w:lang w:val="cs-CZ" w:eastAsia="cs-CZ" w:bidi="cs-CZ"/>
        </w:rPr>
        <w:t xml:space="preserve"> </w:t>
      </w:r>
      <w:r>
        <w:t xml:space="preserve">— </w:t>
      </w:r>
      <w:r>
        <w:rPr>
          <w:rStyle w:val="Teksttreci2Kursywa"/>
        </w:rPr>
        <w:t xml:space="preserve">wiewiórka, </w:t>
      </w:r>
      <w:r w:rsidRPr="00620A5F">
        <w:rPr>
          <w:rStyle w:val="Teksttreci2Kursywa"/>
          <w:lang w:eastAsia="en-US" w:bidi="en-US"/>
        </w:rPr>
        <w:t>cocos</w:t>
      </w:r>
      <w:r w:rsidRPr="00620A5F">
        <w:rPr>
          <w:lang w:eastAsia="en-US" w:bidi="en-US"/>
        </w:rPr>
        <w:t xml:space="preserve"> </w:t>
      </w:r>
      <w:r>
        <w:t xml:space="preserve">— »kogut«, </w:t>
      </w:r>
      <w:r>
        <w:rPr>
          <w:rStyle w:val="Teksttreci2Kursywa"/>
        </w:rPr>
        <w:t>gasca</w:t>
      </w:r>
      <w:r>
        <w:t xml:space="preserve"> — </w:t>
      </w:r>
      <w:r>
        <w:rPr>
          <w:rStyle w:val="Teksttreci2Kursywa"/>
        </w:rPr>
        <w:t xml:space="preserve">gęś, </w:t>
      </w:r>
      <w:r w:rsidRPr="00620A5F">
        <w:rPr>
          <w:rStyle w:val="Teksttreci2Kursywa"/>
          <w:lang w:eastAsia="en-US" w:bidi="en-US"/>
        </w:rPr>
        <w:t>vrabie</w:t>
      </w:r>
      <w:r w:rsidRPr="00620A5F">
        <w:rPr>
          <w:lang w:eastAsia="en-US" w:bidi="en-US"/>
        </w:rPr>
        <w:t xml:space="preserve"> </w:t>
      </w:r>
      <w:r>
        <w:t xml:space="preserve">— </w:t>
      </w:r>
      <w:r>
        <w:rPr>
          <w:rStyle w:val="Teksttreci2Kursywa"/>
        </w:rPr>
        <w:t xml:space="preserve">wróbel, </w:t>
      </w:r>
      <w:r>
        <w:rPr>
          <w:rStyle w:val="Teksttreci2Kursywa"/>
          <w:lang w:val="ru-RU" w:eastAsia="ru-RU" w:bidi="ru-RU"/>
        </w:rPr>
        <w:t>р</w:t>
      </w:r>
      <w:r>
        <w:rPr>
          <w:rStyle w:val="Teksttreci2Kursywa"/>
        </w:rPr>
        <w:t>r</w:t>
      </w:r>
      <w:r>
        <w:rPr>
          <w:rStyle w:val="Teksttreci2Kursywa"/>
          <w:lang w:val="ru-RU" w:eastAsia="ru-RU" w:bidi="ru-RU"/>
        </w:rPr>
        <w:t>ере</w:t>
      </w:r>
      <w:r>
        <w:rPr>
          <w:rStyle w:val="Teksttreci2Kursywa"/>
        </w:rPr>
        <w:t>liţ</w:t>
      </w:r>
      <w:r>
        <w:rPr>
          <w:rStyle w:val="Teksttreci2Kursywa"/>
          <w:lang w:val="ru-RU" w:eastAsia="ru-RU" w:bidi="ru-RU"/>
        </w:rPr>
        <w:t>а</w:t>
      </w:r>
      <w:r w:rsidRPr="00620A5F">
        <w:rPr>
          <w:lang w:eastAsia="ru-RU" w:bidi="ru-RU"/>
        </w:rPr>
        <w:t xml:space="preserve"> </w:t>
      </w:r>
      <w:r>
        <w:t xml:space="preserve">— </w:t>
      </w:r>
      <w:r>
        <w:rPr>
          <w:rStyle w:val="Teksttreci2Kursywa"/>
        </w:rPr>
        <w:t>przepiórka.</w:t>
      </w:r>
      <w:r>
        <w:t xml:space="preserve"> Z roślin uprawnych i innych jadalnych: </w:t>
      </w:r>
      <w:r>
        <w:rPr>
          <w:rStyle w:val="Teksttreci2Kursywa"/>
        </w:rPr>
        <w:t>ovas</w:t>
      </w:r>
      <w:r>
        <w:t xml:space="preserve"> — </w:t>
      </w:r>
      <w:r>
        <w:rPr>
          <w:rStyle w:val="Teksttreci2Kursywa"/>
        </w:rPr>
        <w:t xml:space="preserve">owies, </w:t>
      </w:r>
      <w:r w:rsidRPr="00620A5F">
        <w:rPr>
          <w:rStyle w:val="Teksttreci2Kursywa"/>
          <w:lang w:eastAsia="en-US" w:bidi="en-US"/>
        </w:rPr>
        <w:t>morcov</w:t>
      </w:r>
      <w:r w:rsidRPr="00620A5F">
        <w:rPr>
          <w:lang w:eastAsia="en-US" w:bidi="en-US"/>
        </w:rPr>
        <w:t xml:space="preserve"> </w:t>
      </w:r>
      <w:r>
        <w:t xml:space="preserve">— </w:t>
      </w:r>
      <w:r>
        <w:rPr>
          <w:rStyle w:val="Teksttreci2Kursywa"/>
        </w:rPr>
        <w:t>marchew, sfecla</w:t>
      </w:r>
      <w:r>
        <w:t xml:space="preserve"> — »burak«, </w:t>
      </w:r>
      <w:r>
        <w:rPr>
          <w:rStyle w:val="Teksttreci2Kursywa"/>
        </w:rPr>
        <w:t>bob</w:t>
      </w:r>
      <w:r>
        <w:t xml:space="preserve"> — </w:t>
      </w:r>
      <w:r>
        <w:rPr>
          <w:rStyle w:val="Teksttreci2Kursywa"/>
        </w:rPr>
        <w:t>bób, mac</w:t>
      </w:r>
      <w:r>
        <w:t xml:space="preserve"> — </w:t>
      </w:r>
      <w:r>
        <w:rPr>
          <w:rStyle w:val="Teksttreci2Kursywa"/>
        </w:rPr>
        <w:t>mak, loboda</w:t>
      </w:r>
      <w:r>
        <w:t xml:space="preserve"> — </w:t>
      </w:r>
      <w:r>
        <w:rPr>
          <w:rStyle w:val="Teksttreci2Kursywa"/>
        </w:rPr>
        <w:t>lebioda, praz</w:t>
      </w:r>
      <w:r>
        <w:t xml:space="preserve"> — »por</w:t>
      </w:r>
      <w:r>
        <w:rPr>
          <w:rStyle w:val="Teksttreci2Kursywa"/>
        </w:rPr>
        <w:t>«,hrean</w:t>
      </w:r>
      <w:r>
        <w:t xml:space="preserve"> — </w:t>
      </w:r>
      <w:r>
        <w:rPr>
          <w:rStyle w:val="Teksttreci2Kursywa"/>
        </w:rPr>
        <w:t>chrzan, hamei</w:t>
      </w:r>
      <w:r>
        <w:t xml:space="preserve"> — </w:t>
      </w:r>
      <w:r>
        <w:rPr>
          <w:rStyle w:val="Teksttreci2Kursywa"/>
        </w:rPr>
        <w:t>chmiel, pelin</w:t>
      </w:r>
      <w:r>
        <w:t xml:space="preserve"> — </w:t>
      </w:r>
      <w:r>
        <w:rPr>
          <w:rStyle w:val="Teksttreci2Kursywa"/>
        </w:rPr>
        <w:t xml:space="preserve">piołun, </w:t>
      </w:r>
      <w:r w:rsidRPr="00620A5F">
        <w:rPr>
          <w:rStyle w:val="Teksttreci2Kursywa"/>
          <w:lang w:eastAsia="en-US" w:bidi="en-US"/>
        </w:rPr>
        <w:t>in</w:t>
      </w:r>
      <w:r w:rsidRPr="00620A5F">
        <w:rPr>
          <w:lang w:eastAsia="en-US" w:bidi="en-US"/>
        </w:rPr>
        <w:t xml:space="preserve"> </w:t>
      </w:r>
      <w:r>
        <w:t>— len</w:t>
      </w:r>
      <w:r>
        <w:rPr>
          <w:vertAlign w:val="superscript"/>
        </w:rPr>
        <w:t>15</w:t>
      </w:r>
      <w:r>
        <w:t>. Z pa-</w:t>
      </w:r>
    </w:p>
    <w:p w:rsidR="00EC73EA" w:rsidRDefault="00FB1725">
      <w:pPr>
        <w:pStyle w:val="Stopka20"/>
        <w:framePr w:w="8676" w:h="3186" w:hRule="exact" w:wrap="none" w:vAnchor="page" w:hAnchor="page" w:x="1361" w:y="11962"/>
        <w:shd w:val="clear" w:color="auto" w:fill="auto"/>
        <w:tabs>
          <w:tab w:val="left" w:pos="858"/>
        </w:tabs>
        <w:ind w:firstLine="660"/>
      </w:pPr>
      <w:r>
        <w:rPr>
          <w:rStyle w:val="Stopka2105pt"/>
          <w:vertAlign w:val="superscript"/>
        </w:rPr>
        <w:t>15</w:t>
      </w:r>
      <w:r>
        <w:rPr>
          <w:rStyle w:val="Stopka2105pt"/>
        </w:rPr>
        <w:tab/>
      </w:r>
      <w:r>
        <w:t xml:space="preserve">Co do pewnej liczby słów takich, jak </w:t>
      </w:r>
      <w:r>
        <w:rPr>
          <w:rStyle w:val="Stopka2105ptKursywa"/>
        </w:rPr>
        <w:t>hriska</w:t>
      </w:r>
      <w:r>
        <w:rPr>
          <w:rStyle w:val="Stopka2105pt"/>
        </w:rPr>
        <w:t xml:space="preserve"> </w:t>
      </w:r>
      <w:r>
        <w:rPr>
          <w:rStyle w:val="Stopka21"/>
        </w:rPr>
        <w:t xml:space="preserve">— </w:t>
      </w:r>
      <w:r>
        <w:t xml:space="preserve">gryka, miara ziemi, jak </w:t>
      </w:r>
      <w:r w:rsidRPr="00620A5F">
        <w:rPr>
          <w:rStyle w:val="Stopka2105ptKursywa"/>
          <w:lang w:eastAsia="en-US" w:bidi="en-US"/>
        </w:rPr>
        <w:t>razor</w:t>
      </w:r>
      <w:r>
        <w:rPr>
          <w:rStyle w:val="Stopka2105pt0"/>
        </w:rPr>
        <w:t xml:space="preserve">— </w:t>
      </w:r>
      <w:r>
        <w:t xml:space="preserve">miedza, </w:t>
      </w:r>
      <w:r>
        <w:rPr>
          <w:rStyle w:val="Stopka2105ptKursywa"/>
        </w:rPr>
        <w:t>lan</w:t>
      </w:r>
      <w:r>
        <w:rPr>
          <w:rStyle w:val="Stopka2105pt"/>
        </w:rPr>
        <w:t xml:space="preserve"> </w:t>
      </w:r>
      <w:r>
        <w:t xml:space="preserve">— łan, </w:t>
      </w:r>
      <w:r>
        <w:rPr>
          <w:rStyle w:val="Stopka2105ptKursywa"/>
        </w:rPr>
        <w:t>magar</w:t>
      </w:r>
      <w:r>
        <w:rPr>
          <w:rStyle w:val="Stopka2105pt"/>
        </w:rPr>
        <w:t xml:space="preserve"> </w:t>
      </w:r>
      <w:r>
        <w:t xml:space="preserve">— osioł, </w:t>
      </w:r>
      <w:r>
        <w:rPr>
          <w:rStyle w:val="Stopka2105ptKursywa"/>
        </w:rPr>
        <w:t>muscoiu</w:t>
      </w:r>
      <w:r>
        <w:rPr>
          <w:rStyle w:val="Stopka2105pt"/>
        </w:rPr>
        <w:t xml:space="preserve"> </w:t>
      </w:r>
      <w:r>
        <w:rPr>
          <w:rStyle w:val="Stopka21"/>
        </w:rPr>
        <w:t xml:space="preserve">— </w:t>
      </w:r>
      <w:r>
        <w:t xml:space="preserve">muł, </w:t>
      </w:r>
      <w:r>
        <w:rPr>
          <w:rStyle w:val="Stopka2105ptKursywa"/>
        </w:rPr>
        <w:t>jder</w:t>
      </w:r>
      <w:r>
        <w:rPr>
          <w:rStyle w:val="Stopka2105pt"/>
        </w:rPr>
        <w:t xml:space="preserve"> </w:t>
      </w:r>
      <w:r>
        <w:t xml:space="preserve">— kuna, </w:t>
      </w:r>
      <w:r>
        <w:rPr>
          <w:rStyle w:val="Stopka2105ptKursywa"/>
          <w:lang w:val="cs-CZ" w:eastAsia="cs-CZ" w:bidi="cs-CZ"/>
        </w:rPr>
        <w:t>dihor</w:t>
      </w:r>
      <w:r>
        <w:rPr>
          <w:rStyle w:val="Stopka2105pt"/>
          <w:lang w:val="cs-CZ" w:eastAsia="cs-CZ" w:bidi="cs-CZ"/>
        </w:rPr>
        <w:t xml:space="preserve"> </w:t>
      </w:r>
      <w:r>
        <w:t xml:space="preserve">i </w:t>
      </w:r>
      <w:r w:rsidRPr="00620A5F">
        <w:rPr>
          <w:rStyle w:val="Stopka2105ptKursywa"/>
          <w:lang w:eastAsia="en-US" w:bidi="en-US"/>
        </w:rPr>
        <w:t>nevestuica</w:t>
      </w:r>
      <w:r w:rsidRPr="00620A5F">
        <w:rPr>
          <w:rStyle w:val="Stopka2105pt"/>
          <w:lang w:eastAsia="en-US" w:bidi="en-US"/>
        </w:rPr>
        <w:t xml:space="preserve"> </w:t>
      </w:r>
      <w:r>
        <w:rPr>
          <w:rStyle w:val="Stopka2105pt0"/>
        </w:rPr>
        <w:t xml:space="preserve">— </w:t>
      </w:r>
      <w:r>
        <w:t xml:space="preserve">łasica, </w:t>
      </w:r>
      <w:r>
        <w:rPr>
          <w:rStyle w:val="Stopka2105ptKursywa"/>
          <w:lang w:val="ru-RU" w:eastAsia="ru-RU" w:bidi="ru-RU"/>
        </w:rPr>
        <w:t>са</w:t>
      </w:r>
      <w:r>
        <w:rPr>
          <w:rStyle w:val="Stopka2105ptKursywa"/>
        </w:rPr>
        <w:t>rti</w:t>
      </w:r>
      <w:r>
        <w:rPr>
          <w:rStyle w:val="Teksttreci11"/>
        </w:rPr>
        <w:t>ţ</w:t>
      </w:r>
      <w:r>
        <w:rPr>
          <w:rStyle w:val="Stopka2105ptKursywa"/>
          <w:lang w:val="ru-RU" w:eastAsia="ru-RU" w:bidi="ru-RU"/>
        </w:rPr>
        <w:t>а</w:t>
      </w:r>
      <w:r w:rsidRPr="00620A5F">
        <w:rPr>
          <w:rStyle w:val="Stopka2105pt"/>
          <w:lang w:eastAsia="ru-RU" w:bidi="ru-RU"/>
        </w:rPr>
        <w:t xml:space="preserve"> </w:t>
      </w:r>
      <w:r>
        <w:t xml:space="preserve">— kret, </w:t>
      </w:r>
      <w:r>
        <w:rPr>
          <w:rStyle w:val="Stopka2105ptKursywa"/>
        </w:rPr>
        <w:t>parlog</w:t>
      </w:r>
      <w:r>
        <w:rPr>
          <w:rStyle w:val="Stopka2105pt"/>
        </w:rPr>
        <w:t xml:space="preserve"> </w:t>
      </w:r>
      <w:r>
        <w:t xml:space="preserve">— odłóg, </w:t>
      </w:r>
      <w:r>
        <w:rPr>
          <w:rStyle w:val="Stopka2105ptKursywa"/>
        </w:rPr>
        <w:t>otawa</w:t>
      </w:r>
      <w:r>
        <w:rPr>
          <w:rStyle w:val="Stopka2105pt"/>
        </w:rPr>
        <w:t xml:space="preserve"> </w:t>
      </w:r>
      <w:r>
        <w:t xml:space="preserve">— nowa trawa po kośbie, otawa, </w:t>
      </w:r>
      <w:r>
        <w:rPr>
          <w:rStyle w:val="Stopka2105ptKursywa"/>
        </w:rPr>
        <w:t>polog</w:t>
      </w:r>
      <w:r>
        <w:rPr>
          <w:rStyle w:val="Stopka2105pt"/>
        </w:rPr>
        <w:t xml:space="preserve">— </w:t>
      </w:r>
      <w:r>
        <w:t xml:space="preserve">trawa skoszona, </w:t>
      </w:r>
      <w:r>
        <w:rPr>
          <w:rStyle w:val="Stopka2105ptKursywa"/>
        </w:rPr>
        <w:t>boier</w:t>
      </w:r>
      <w:r>
        <w:rPr>
          <w:rStyle w:val="Stopka2105pt"/>
        </w:rPr>
        <w:t xml:space="preserve"> </w:t>
      </w:r>
      <w:r>
        <w:t xml:space="preserve">— bojar, </w:t>
      </w:r>
      <w:r>
        <w:rPr>
          <w:rStyle w:val="Stopka2105ptKursywa"/>
        </w:rPr>
        <w:t>gradinar</w:t>
      </w:r>
      <w:r>
        <w:rPr>
          <w:rStyle w:val="Stopka2105pt"/>
        </w:rPr>
        <w:t xml:space="preserve"> </w:t>
      </w:r>
      <w:r>
        <w:t xml:space="preserve">— ogrodnik, </w:t>
      </w:r>
      <w:r>
        <w:rPr>
          <w:rStyle w:val="Stopka2105ptKursywa"/>
        </w:rPr>
        <w:t>destonic</w:t>
      </w:r>
      <w:r>
        <w:rPr>
          <w:rStyle w:val="Stopka2105pt"/>
        </w:rPr>
        <w:t xml:space="preserve"> </w:t>
      </w:r>
      <w:r>
        <w:t xml:space="preserve">— dostojnik, </w:t>
      </w:r>
      <w:r>
        <w:rPr>
          <w:rStyle w:val="Stopka2105ptKursywa"/>
        </w:rPr>
        <w:t>zidar</w:t>
      </w:r>
      <w:r>
        <w:rPr>
          <w:rStyle w:val="Stopka2105pt"/>
        </w:rPr>
        <w:t xml:space="preserve"> — </w:t>
      </w:r>
      <w:r>
        <w:t>murarz, oraz wielu innych, które podawane są za poc</w:t>
      </w:r>
      <w:r>
        <w:t>hodzące z owego pierwszego okresu, nie wiem, czy nie można podnieść zastrzeżeń i dla tego nie podaję ich w tekście.</w:t>
      </w:r>
    </w:p>
    <w:p w:rsidR="00EC73EA" w:rsidRDefault="00FB1725">
      <w:pPr>
        <w:pStyle w:val="Stopka20"/>
        <w:framePr w:w="8676" w:h="3186" w:hRule="exact" w:wrap="none" w:vAnchor="page" w:hAnchor="page" w:x="1361" w:y="11962"/>
        <w:shd w:val="clear" w:color="auto" w:fill="auto"/>
        <w:ind w:firstLine="660"/>
      </w:pPr>
      <w:r>
        <w:t xml:space="preserve">Słowa wskazane w tekście podane są tylko przykładowo. Obszerniejsze ich zestawienie można znaleźć w podstawowej pracy Al. Rosetti, Istoria </w:t>
      </w:r>
      <w:r w:rsidRPr="00620A5F">
        <w:rPr>
          <w:lang w:eastAsia="en-US" w:bidi="en-US"/>
        </w:rPr>
        <w:t>l</w:t>
      </w:r>
      <w:r w:rsidRPr="00620A5F">
        <w:rPr>
          <w:lang w:eastAsia="en-US" w:bidi="en-US"/>
        </w:rPr>
        <w:t xml:space="preserve">imbi </w:t>
      </w:r>
      <w:r>
        <w:rPr>
          <w:lang w:val="cs-CZ" w:eastAsia="cs-CZ" w:bidi="cs-CZ"/>
        </w:rPr>
        <w:t xml:space="preserve">románe. </w:t>
      </w:r>
      <w:r>
        <w:t xml:space="preserve">Limbile </w:t>
      </w:r>
      <w:r>
        <w:rPr>
          <w:lang w:val="fr-FR" w:eastAsia="fr-FR" w:bidi="fr-FR"/>
        </w:rPr>
        <w:t>slave maridionale, Bucure</w:t>
      </w:r>
      <w:r>
        <w:t>ş</w:t>
      </w:r>
      <w:r>
        <w:rPr>
          <w:lang w:val="fr-FR" w:eastAsia="fr-FR" w:bidi="fr-FR"/>
        </w:rPr>
        <w:t>ti 1940.</w:t>
      </w:r>
    </w:p>
    <w:p w:rsidR="00EC73EA" w:rsidRDefault="00FB1725">
      <w:pPr>
        <w:pStyle w:val="Stopka20"/>
        <w:framePr w:w="8676" w:h="3186" w:hRule="exact" w:wrap="none" w:vAnchor="page" w:hAnchor="page" w:x="1361" w:y="11962"/>
        <w:shd w:val="clear" w:color="auto" w:fill="auto"/>
        <w:ind w:firstLine="660"/>
      </w:pPr>
      <w:r>
        <w:rPr>
          <w:lang w:val="fr-FR" w:eastAsia="fr-FR" w:bidi="fr-FR"/>
        </w:rPr>
        <w:t xml:space="preserve">B. </w:t>
      </w:r>
      <w:r w:rsidRPr="00620A5F">
        <w:rPr>
          <w:lang w:eastAsia="en-US" w:bidi="en-US"/>
        </w:rPr>
        <w:t xml:space="preserve">Bersztein, Razyskanija </w:t>
      </w:r>
      <w:r>
        <w:t xml:space="preserve">w obłasti bołgarskoj istoriczeskoj dialektołogii. </w:t>
      </w:r>
      <w:r>
        <w:rPr>
          <w:lang w:val="cs-CZ" w:eastAsia="cs-CZ" w:bidi="cs-CZ"/>
        </w:rPr>
        <w:t xml:space="preserve">Jazyk </w:t>
      </w:r>
      <w:r>
        <w:t xml:space="preserve">wałaszskich gramot XIV—XV wiekow. Moskwa 1948. Drugi tom tego dzieła miał być poświęcony analizie słowiańskiej </w:t>
      </w:r>
      <w:r>
        <w:t>toponimii owych ziem.</w:t>
      </w:r>
    </w:p>
    <w:p w:rsidR="00EC73EA" w:rsidRDefault="00EC73EA">
      <w:pPr>
        <w:rPr>
          <w:sz w:val="2"/>
          <w:szCs w:val="2"/>
        </w:rPr>
        <w:sectPr w:rsidR="00EC73EA">
          <w:pgSz w:w="11900" w:h="16840"/>
          <w:pgMar w:top="360" w:right="360" w:bottom="360" w:left="360" w:header="0" w:footer="3" w:gutter="0"/>
          <w:cols w:space="720"/>
          <w:noEndnote/>
          <w:docGrid w:linePitch="360"/>
        </w:sectPr>
      </w:pPr>
    </w:p>
    <w:p w:rsidR="00EC73EA" w:rsidRDefault="00FB1725">
      <w:pPr>
        <w:pStyle w:val="Nagweklubstopka0"/>
        <w:framePr w:wrap="none" w:vAnchor="page" w:hAnchor="page" w:x="1679" w:y="1590"/>
        <w:shd w:val="clear" w:color="auto" w:fill="auto"/>
        <w:spacing w:line="220" w:lineRule="exact"/>
      </w:pPr>
      <w:r>
        <w:lastRenderedPageBreak/>
        <w:t>28</w:t>
      </w:r>
    </w:p>
    <w:p w:rsidR="00EC73EA" w:rsidRDefault="00FB1725">
      <w:pPr>
        <w:pStyle w:val="Nagweklubstopka0"/>
        <w:framePr w:wrap="none" w:vAnchor="page" w:hAnchor="page" w:x="4541" w:y="1578"/>
        <w:shd w:val="clear" w:color="auto" w:fill="auto"/>
        <w:spacing w:line="220" w:lineRule="exact"/>
      </w:pPr>
      <w:r>
        <w:t>PORADNIK JĘZYKOWY</w:t>
      </w:r>
    </w:p>
    <w:p w:rsidR="00EC73EA" w:rsidRDefault="00FB1725">
      <w:pPr>
        <w:pStyle w:val="Nagweklubstopka0"/>
        <w:framePr w:wrap="none" w:vAnchor="page" w:hAnchor="page" w:x="9125" w:y="1566"/>
        <w:shd w:val="clear" w:color="auto" w:fill="auto"/>
        <w:spacing w:line="220" w:lineRule="exact"/>
      </w:pPr>
      <w:r>
        <w:t>1953, z. 1</w:t>
      </w:r>
    </w:p>
    <w:p w:rsidR="00EC73EA" w:rsidRDefault="00FB1725">
      <w:pPr>
        <w:pStyle w:val="Teksttreci20"/>
        <w:framePr w:w="8700" w:h="9438" w:hRule="exact" w:wrap="none" w:vAnchor="page" w:hAnchor="page" w:x="1355" w:y="2101"/>
        <w:shd w:val="clear" w:color="auto" w:fill="auto"/>
        <w:spacing w:before="0" w:line="294" w:lineRule="exact"/>
        <w:ind w:left="340"/>
      </w:pPr>
      <w:r>
        <w:t xml:space="preserve">siecznictwa: </w:t>
      </w:r>
      <w:r>
        <w:rPr>
          <w:rStyle w:val="Teksttreci2Kursywa"/>
        </w:rPr>
        <w:t>roiu</w:t>
      </w:r>
      <w:r>
        <w:t xml:space="preserve"> — </w:t>
      </w:r>
      <w:r>
        <w:rPr>
          <w:rStyle w:val="Teksttreci2Kursywa"/>
        </w:rPr>
        <w:t>rój, prisaca</w:t>
      </w:r>
      <w:r>
        <w:t xml:space="preserve"> — </w:t>
      </w:r>
      <w:r>
        <w:rPr>
          <w:rStyle w:val="Teksttreci2Kursywa"/>
        </w:rPr>
        <w:t>pasieka.</w:t>
      </w:r>
      <w:r>
        <w:t xml:space="preserve"> Z nazw przetworów roślinnych i mineralnych: </w:t>
      </w:r>
      <w:r>
        <w:rPr>
          <w:rStyle w:val="Teksttreci2Kursywa"/>
        </w:rPr>
        <w:t>smoala</w:t>
      </w:r>
      <w:r>
        <w:t xml:space="preserve"> — </w:t>
      </w:r>
      <w:r>
        <w:rPr>
          <w:rStyle w:val="Teksttreci2Kursywa"/>
        </w:rPr>
        <w:t xml:space="preserve">smoła, </w:t>
      </w:r>
      <w:r>
        <w:rPr>
          <w:rStyle w:val="Teksttreci2Kursywa"/>
          <w:lang w:val="cs-CZ" w:eastAsia="cs-CZ" w:bidi="cs-CZ"/>
        </w:rPr>
        <w:t>var</w:t>
      </w:r>
      <w:r>
        <w:rPr>
          <w:lang w:val="cs-CZ" w:eastAsia="cs-CZ" w:bidi="cs-CZ"/>
        </w:rPr>
        <w:t xml:space="preserve"> </w:t>
      </w:r>
      <w:r>
        <w:t xml:space="preserve">— »wapno«. Z dziedziny handlu: </w:t>
      </w:r>
      <w:r>
        <w:rPr>
          <w:rStyle w:val="Teksttreci2Kursywa"/>
        </w:rPr>
        <w:t>targ</w:t>
      </w:r>
      <w:r>
        <w:t xml:space="preserve"> — </w:t>
      </w:r>
      <w:r>
        <w:rPr>
          <w:rStyle w:val="Teksttreci2Kursywa"/>
        </w:rPr>
        <w:t>targ</w:t>
      </w:r>
      <w:r>
        <w:rPr>
          <w:rStyle w:val="Teksttreci2Kursywa"/>
          <w:vertAlign w:val="superscript"/>
        </w:rPr>
        <w:t>16</w:t>
      </w:r>
      <w:r>
        <w:rPr>
          <w:rStyle w:val="Teksttreci2Kursywa"/>
        </w:rPr>
        <w:t>.</w:t>
      </w:r>
      <w:r>
        <w:t xml:space="preserve"> Z dziedziny rolnictwa: </w:t>
      </w:r>
      <w:r>
        <w:rPr>
          <w:rStyle w:val="Teksttreci2Kursywa"/>
        </w:rPr>
        <w:t>brazda</w:t>
      </w:r>
      <w:r>
        <w:t xml:space="preserve"> — </w:t>
      </w:r>
      <w:r>
        <w:rPr>
          <w:rStyle w:val="Teksttreci2Kursywa"/>
        </w:rPr>
        <w:t>bruzda, pogoń</w:t>
      </w:r>
      <w:r>
        <w:t xml:space="preserve"> — »miara ziemi, około morgi</w:t>
      </w:r>
      <w:r>
        <w:rPr>
          <w:lang w:val="fr-FR" w:eastAsia="fr-FR" w:bidi="fr-FR"/>
        </w:rPr>
        <w:t xml:space="preserve">«, </w:t>
      </w:r>
      <w:r w:rsidRPr="00620A5F">
        <w:rPr>
          <w:rStyle w:val="Teksttreci2Kursywa"/>
          <w:lang w:eastAsia="en-US" w:bidi="en-US"/>
        </w:rPr>
        <w:t>plug</w:t>
      </w:r>
      <w:r w:rsidRPr="00620A5F">
        <w:rPr>
          <w:lang w:eastAsia="en-US" w:bidi="en-US"/>
        </w:rPr>
        <w:t xml:space="preserve"> </w:t>
      </w:r>
      <w:r>
        <w:t xml:space="preserve">— </w:t>
      </w:r>
      <w:r>
        <w:rPr>
          <w:rStyle w:val="Teksttreci2Kursywa"/>
        </w:rPr>
        <w:t>pług, boroana</w:t>
      </w:r>
      <w:r>
        <w:t xml:space="preserve"> — </w:t>
      </w:r>
      <w:r>
        <w:rPr>
          <w:rStyle w:val="Teksttreci2Kursywa"/>
        </w:rPr>
        <w:t>brona, coasa</w:t>
      </w:r>
      <w:r>
        <w:t xml:space="preserve"> — </w:t>
      </w:r>
      <w:r>
        <w:rPr>
          <w:rStyle w:val="Teksttreci2Kursywa"/>
        </w:rPr>
        <w:t>kosa, snop</w:t>
      </w:r>
      <w:r>
        <w:t xml:space="preserve"> — </w:t>
      </w:r>
      <w:r>
        <w:rPr>
          <w:rStyle w:val="Teksttreci2Kursywa"/>
        </w:rPr>
        <w:t>snop.</w:t>
      </w:r>
      <w:r>
        <w:t xml:space="preserve"> Z życia pasterskiego: </w:t>
      </w:r>
      <w:r>
        <w:rPr>
          <w:rStyle w:val="Teksttreci2Kursywa"/>
        </w:rPr>
        <w:t>cireada</w:t>
      </w:r>
      <w:r>
        <w:t xml:space="preserve"> — »stado« </w:t>
      </w:r>
      <w:r>
        <w:rPr>
          <w:rStyle w:val="Teksttreci2Kursywa"/>
        </w:rPr>
        <w:t>(czereda), raboj</w:t>
      </w:r>
      <w:r>
        <w:t xml:space="preserve"> — »kij do karbowania rachunków pasterskich«, oraz szereg słów określających bądź to ukszt</w:t>
      </w:r>
      <w:r>
        <w:t xml:space="preserve">ałtowanie terenu, jak </w:t>
      </w:r>
      <w:r>
        <w:rPr>
          <w:rStyle w:val="Teksttreci2Kursywa"/>
        </w:rPr>
        <w:t>damb</w:t>
      </w:r>
      <w:r>
        <w:t xml:space="preserve"> — »wzgórze«, bądź to zjawiska związane ze stanem pogody, jak: </w:t>
      </w:r>
      <w:r>
        <w:rPr>
          <w:rStyle w:val="Teksttreci2Kursywa"/>
        </w:rPr>
        <w:t>pacia, negura</w:t>
      </w:r>
      <w:r>
        <w:t xml:space="preserve"> i </w:t>
      </w:r>
      <w:r>
        <w:rPr>
          <w:rStyle w:val="Teksttreci2Kursywa"/>
        </w:rPr>
        <w:t>ceata</w:t>
      </w:r>
      <w:r>
        <w:t xml:space="preserve"> — »mgła«, </w:t>
      </w:r>
      <w:r>
        <w:rPr>
          <w:rStyle w:val="Teksttreci2Kursywa"/>
        </w:rPr>
        <w:t>bezna</w:t>
      </w:r>
      <w:r>
        <w:t xml:space="preserve"> — »ciemność«, </w:t>
      </w:r>
      <w:r>
        <w:rPr>
          <w:rStyle w:val="Teksttreci2Kursywa"/>
        </w:rPr>
        <w:t>moina</w:t>
      </w:r>
      <w:r>
        <w:t xml:space="preserve"> — »roztop«, </w:t>
      </w:r>
      <w:r>
        <w:rPr>
          <w:rStyle w:val="Teksttreci2Kursywa"/>
        </w:rPr>
        <w:t>baltaret</w:t>
      </w:r>
      <w:r>
        <w:t xml:space="preserve"> — </w:t>
      </w:r>
      <w:r>
        <w:rPr>
          <w:lang w:val="fr-FR" w:eastAsia="fr-FR" w:bidi="fr-FR"/>
        </w:rPr>
        <w:t xml:space="preserve">» </w:t>
      </w:r>
      <w:r>
        <w:t xml:space="preserve">wiatr od bagien«, </w:t>
      </w:r>
      <w:r>
        <w:rPr>
          <w:rStyle w:val="Teksttreci2Kursywa"/>
          <w:lang w:val="fr-FR" w:eastAsia="fr-FR" w:bidi="fr-FR"/>
        </w:rPr>
        <w:t>crivat</w:t>
      </w:r>
      <w:r>
        <w:rPr>
          <w:lang w:val="fr-FR" w:eastAsia="fr-FR" w:bidi="fr-FR"/>
        </w:rPr>
        <w:t xml:space="preserve"> </w:t>
      </w:r>
      <w:r>
        <w:t xml:space="preserve">— </w:t>
      </w:r>
      <w:r>
        <w:rPr>
          <w:lang w:val="fr-FR" w:eastAsia="fr-FR" w:bidi="fr-FR"/>
        </w:rPr>
        <w:t xml:space="preserve">» </w:t>
      </w:r>
      <w:r>
        <w:t xml:space="preserve">wiatr zachodni«, </w:t>
      </w:r>
      <w:r>
        <w:rPr>
          <w:rStyle w:val="Teksttreci2Kursywa"/>
        </w:rPr>
        <w:t>zapada</w:t>
      </w:r>
      <w:r>
        <w:t xml:space="preserve"> — »śnieg«. Z nazw części ubioru: </w:t>
      </w:r>
      <w:r>
        <w:rPr>
          <w:rStyle w:val="Teksttreci2Kursywa"/>
        </w:rPr>
        <w:t>cojoc</w:t>
      </w:r>
      <w:r>
        <w:t xml:space="preserve"> — »kożuch« i </w:t>
      </w:r>
      <w:r>
        <w:rPr>
          <w:rStyle w:val="Teksttreci2Kursywa"/>
        </w:rPr>
        <w:t>opinca</w:t>
      </w:r>
      <w:r>
        <w:t xml:space="preserve"> — »obuwie« (jak góralskie).</w:t>
      </w:r>
    </w:p>
    <w:p w:rsidR="00EC73EA" w:rsidRDefault="00FB1725">
      <w:pPr>
        <w:pStyle w:val="Teksttreci20"/>
        <w:framePr w:w="8700" w:h="9438" w:hRule="exact" w:wrap="none" w:vAnchor="page" w:hAnchor="page" w:x="1355" w:y="2101"/>
        <w:shd w:val="clear" w:color="auto" w:fill="auto"/>
        <w:spacing w:before="0" w:line="294" w:lineRule="exact"/>
        <w:ind w:left="340" w:firstLine="620"/>
      </w:pPr>
      <w:r>
        <w:t xml:space="preserve">Szczególnie bogata jest terminologia słowiańska w zakresie rybołówstwa: </w:t>
      </w:r>
      <w:r>
        <w:rPr>
          <w:rStyle w:val="Teksttreci2Kursywa"/>
        </w:rPr>
        <w:t>undiţa</w:t>
      </w:r>
      <w:r>
        <w:t xml:space="preserve"> — </w:t>
      </w:r>
      <w:r>
        <w:rPr>
          <w:rStyle w:val="Teksttreci2Kursywa"/>
        </w:rPr>
        <w:t>wędka,</w:t>
      </w:r>
      <w:r>
        <w:t xml:space="preserve"> nazwy sieci — </w:t>
      </w:r>
      <w:r>
        <w:rPr>
          <w:rStyle w:val="Teksttreci2Kursywa"/>
          <w:lang w:val="cs-CZ" w:eastAsia="cs-CZ" w:bidi="cs-CZ"/>
        </w:rPr>
        <w:t xml:space="preserve">plasa, </w:t>
      </w:r>
      <w:r>
        <w:rPr>
          <w:rStyle w:val="Teksttreci2Kursywa"/>
          <w:lang w:val="fr-FR" w:eastAsia="fr-FR" w:bidi="fr-FR"/>
        </w:rPr>
        <w:t xml:space="preserve">voloc, </w:t>
      </w:r>
      <w:r>
        <w:rPr>
          <w:rStyle w:val="Teksttreci2Kursywa"/>
        </w:rPr>
        <w:t xml:space="preserve">cotet, </w:t>
      </w:r>
      <w:r>
        <w:rPr>
          <w:rStyle w:val="Teksttreci2Kursywa"/>
          <w:lang w:val="cs-CZ" w:eastAsia="cs-CZ" w:bidi="cs-CZ"/>
        </w:rPr>
        <w:t xml:space="preserve">varsa, </w:t>
      </w:r>
      <w:r>
        <w:rPr>
          <w:rStyle w:val="Teksttreci2Kursywa"/>
        </w:rPr>
        <w:t xml:space="preserve">mreaja, </w:t>
      </w:r>
      <w:r>
        <w:rPr>
          <w:rStyle w:val="Teksttreci2Kursywa"/>
          <w:lang w:val="cs-CZ" w:eastAsia="cs-CZ" w:bidi="cs-CZ"/>
        </w:rPr>
        <w:t>navod,</w:t>
      </w:r>
      <w:r>
        <w:rPr>
          <w:lang w:val="cs-CZ" w:eastAsia="cs-CZ" w:bidi="cs-CZ"/>
        </w:rPr>
        <w:t xml:space="preserve"> </w:t>
      </w:r>
      <w:r>
        <w:t>nazwy ryb słodkowodnych</w:t>
      </w:r>
      <w:r>
        <w:t xml:space="preserve">: </w:t>
      </w:r>
      <w:r>
        <w:rPr>
          <w:rStyle w:val="Teksttreci2Kursywa"/>
        </w:rPr>
        <w:t>somn</w:t>
      </w:r>
      <w:r>
        <w:t xml:space="preserve"> — </w:t>
      </w:r>
      <w:r>
        <w:rPr>
          <w:rStyle w:val="Teksttreci2Kursywa"/>
        </w:rPr>
        <w:t>sum, stiuca</w:t>
      </w:r>
      <w:r>
        <w:t xml:space="preserve"> — </w:t>
      </w:r>
      <w:r>
        <w:rPr>
          <w:rStyle w:val="Teksttreci2Kursywa"/>
        </w:rPr>
        <w:t>szczupak, lin</w:t>
      </w:r>
      <w:r>
        <w:t xml:space="preserve"> — </w:t>
      </w:r>
      <w:r>
        <w:rPr>
          <w:rStyle w:val="Teksttreci2Kursywa"/>
        </w:rPr>
        <w:t>lin</w:t>
      </w:r>
      <w:r>
        <w:t xml:space="preserve"> i inne.</w:t>
      </w:r>
    </w:p>
    <w:p w:rsidR="00EC73EA" w:rsidRDefault="00FB1725">
      <w:pPr>
        <w:pStyle w:val="Teksttreci20"/>
        <w:framePr w:w="8700" w:h="9438" w:hRule="exact" w:wrap="none" w:vAnchor="page" w:hAnchor="page" w:x="1355" w:y="2101"/>
        <w:shd w:val="clear" w:color="auto" w:fill="auto"/>
        <w:spacing w:before="0" w:line="300" w:lineRule="exact"/>
        <w:ind w:left="340" w:firstLine="620"/>
      </w:pPr>
      <w:r>
        <w:t xml:space="preserve">Z dziedziny spraw wiążących się z wojną zachowały się następujące słowa: </w:t>
      </w:r>
      <w:r>
        <w:rPr>
          <w:rStyle w:val="Teksttreci2Kursywa"/>
        </w:rPr>
        <w:t>razboi</w:t>
      </w:r>
      <w:r>
        <w:t xml:space="preserve"> — »wojna«, </w:t>
      </w:r>
      <w:r>
        <w:rPr>
          <w:rStyle w:val="Teksttreci2Kursywa"/>
          <w:lang w:val="cs-CZ" w:eastAsia="cs-CZ" w:bidi="cs-CZ"/>
        </w:rPr>
        <w:t>viteaz</w:t>
      </w:r>
      <w:r>
        <w:rPr>
          <w:lang w:val="cs-CZ" w:eastAsia="cs-CZ" w:bidi="cs-CZ"/>
        </w:rPr>
        <w:t xml:space="preserve"> </w:t>
      </w:r>
      <w:r>
        <w:t xml:space="preserve">— »dzielny«, </w:t>
      </w:r>
      <w:r>
        <w:rPr>
          <w:rStyle w:val="Teksttreci2Kursywa"/>
        </w:rPr>
        <w:t>a rani</w:t>
      </w:r>
      <w:r>
        <w:t xml:space="preserve"> — </w:t>
      </w:r>
      <w:r>
        <w:rPr>
          <w:rStyle w:val="Teksttreci2Kursywa"/>
        </w:rPr>
        <w:t>ranić,</w:t>
      </w:r>
      <w:r>
        <w:t xml:space="preserve"> — </w:t>
      </w:r>
      <w:r>
        <w:rPr>
          <w:rStyle w:val="Teksttreci2Kursywa"/>
        </w:rPr>
        <w:t xml:space="preserve">a omori </w:t>
      </w:r>
      <w:r>
        <w:t xml:space="preserve">»zabić«, </w:t>
      </w:r>
      <w:r>
        <w:rPr>
          <w:rStyle w:val="Teksttreci2Kursywa"/>
        </w:rPr>
        <w:t>prieten</w:t>
      </w:r>
      <w:r>
        <w:t xml:space="preserve"> — »przyjaciel«, </w:t>
      </w:r>
      <w:r>
        <w:rPr>
          <w:rStyle w:val="Teksttreci2Kursywa"/>
          <w:lang w:val="cs-CZ" w:eastAsia="cs-CZ" w:bidi="cs-CZ"/>
        </w:rPr>
        <w:t>vrajmas</w:t>
      </w:r>
      <w:r>
        <w:rPr>
          <w:lang w:val="cs-CZ" w:eastAsia="cs-CZ" w:bidi="cs-CZ"/>
        </w:rPr>
        <w:t xml:space="preserve"> </w:t>
      </w:r>
      <w:r>
        <w:t xml:space="preserve">— »wrogi«, </w:t>
      </w:r>
      <w:r w:rsidRPr="00620A5F">
        <w:rPr>
          <w:rStyle w:val="Teksttreci2Kursywa"/>
          <w:lang w:eastAsia="en-US" w:bidi="en-US"/>
        </w:rPr>
        <w:t>prime</w:t>
      </w:r>
      <w:r>
        <w:rPr>
          <w:rStyle w:val="Teksttreci2Kursywa"/>
        </w:rPr>
        <w:t>jdie</w:t>
      </w:r>
      <w:r>
        <w:t xml:space="preserve"> — »nie</w:t>
      </w:r>
      <w:r>
        <w:t xml:space="preserve">bezpieczeństwo«, </w:t>
      </w:r>
      <w:r>
        <w:rPr>
          <w:rStyle w:val="Teksttreci2Kursywa"/>
        </w:rPr>
        <w:t>paguba</w:t>
      </w:r>
      <w:r>
        <w:t xml:space="preserve"> — »strata«, </w:t>
      </w:r>
      <w:r>
        <w:rPr>
          <w:rStyle w:val="Teksttreci2Kursywa"/>
        </w:rPr>
        <w:t>prastie</w:t>
      </w:r>
      <w:r>
        <w:t xml:space="preserve"> — »proca«, </w:t>
      </w:r>
      <w:r>
        <w:rPr>
          <w:rStyle w:val="Teksttreci2Kursywa"/>
        </w:rPr>
        <w:t>toporul</w:t>
      </w:r>
      <w:r>
        <w:t xml:space="preserve"> — </w:t>
      </w:r>
      <w:r>
        <w:rPr>
          <w:rStyle w:val="Teksttreci2Kursywa"/>
        </w:rPr>
        <w:t>topór, oblanc</w:t>
      </w:r>
      <w:r>
        <w:t xml:space="preserve"> — »tył siodła«, </w:t>
      </w:r>
      <w:r>
        <w:rPr>
          <w:rStyle w:val="Teksttreci2Kursywa"/>
        </w:rPr>
        <w:t>suliţa</w:t>
      </w:r>
      <w:r>
        <w:t xml:space="preserve"> — »dzida«.</w:t>
      </w:r>
    </w:p>
    <w:p w:rsidR="00EC73EA" w:rsidRDefault="00FB1725">
      <w:pPr>
        <w:pStyle w:val="Teksttreci20"/>
        <w:framePr w:w="8700" w:h="9438" w:hRule="exact" w:wrap="none" w:vAnchor="page" w:hAnchor="page" w:x="1355" w:y="2101"/>
        <w:shd w:val="clear" w:color="auto" w:fill="auto"/>
        <w:spacing w:before="0" w:line="294" w:lineRule="exact"/>
        <w:ind w:left="340" w:firstLine="620"/>
      </w:pPr>
      <w:r>
        <w:t xml:space="preserve">Do spraw ustrojowych odnoszą się takie słowa, jak </w:t>
      </w:r>
      <w:r>
        <w:rPr>
          <w:rStyle w:val="Teksttreci2Kursywa"/>
        </w:rPr>
        <w:t>cneaz</w:t>
      </w:r>
      <w:r>
        <w:t xml:space="preserve"> — </w:t>
      </w:r>
      <w:r>
        <w:rPr>
          <w:rStyle w:val="Teksttreci2Kursywa"/>
        </w:rPr>
        <w:t xml:space="preserve">kniaź, </w:t>
      </w:r>
      <w:r w:rsidRPr="00620A5F">
        <w:rPr>
          <w:rStyle w:val="Teksttreci2Kursywa"/>
          <w:lang w:eastAsia="en-US" w:bidi="en-US"/>
        </w:rPr>
        <w:t>voevod</w:t>
      </w:r>
      <w:r w:rsidRPr="00620A5F">
        <w:rPr>
          <w:lang w:eastAsia="en-US" w:bidi="en-US"/>
        </w:rPr>
        <w:t xml:space="preserve"> </w:t>
      </w:r>
      <w:r>
        <w:t xml:space="preserve">— </w:t>
      </w:r>
      <w:r>
        <w:rPr>
          <w:rStyle w:val="Teksttreci2Kursywa"/>
        </w:rPr>
        <w:t>wojewoda</w:t>
      </w:r>
      <w:r>
        <w:t xml:space="preserve"> (pierwotnie »wódz«), </w:t>
      </w:r>
      <w:r>
        <w:rPr>
          <w:rStyle w:val="Teksttreci2Kursywa"/>
        </w:rPr>
        <w:t>sfat</w:t>
      </w:r>
      <w:r>
        <w:t xml:space="preserve"> — »rada«</w:t>
      </w:r>
      <w:r>
        <w:rPr>
          <w:vertAlign w:val="superscript"/>
        </w:rPr>
        <w:t>17</w:t>
      </w:r>
      <w:r>
        <w:t>.</w:t>
      </w:r>
    </w:p>
    <w:p w:rsidR="00EC73EA" w:rsidRDefault="00FB1725">
      <w:pPr>
        <w:pStyle w:val="Teksttreci20"/>
        <w:framePr w:w="8700" w:h="9438" w:hRule="exact" w:wrap="none" w:vAnchor="page" w:hAnchor="page" w:x="1355" w:y="2101"/>
        <w:shd w:val="clear" w:color="auto" w:fill="auto"/>
        <w:spacing w:before="0" w:line="294" w:lineRule="exact"/>
        <w:ind w:left="340" w:firstLine="620"/>
      </w:pPr>
      <w:r>
        <w:t xml:space="preserve">Liczba tych słów </w:t>
      </w:r>
      <w:r>
        <w:t xml:space="preserve">słowiańskich, które dostały się do języka rumuńskiego w owej pierwszej fazie, procentowo zmniejszyła się wobec narastania w późniejszych czasach nowych słów, odbijających zmiany w warunkach życia. Do zmniejszenia się jej przyczyniła się również w znacznej </w:t>
      </w:r>
      <w:r>
        <w:t>mierze tendencja do reromanizacji języka w XIX wieku, a raczej do jego romanizacji, gdyż słowa słowiańskiego pochodzenia będące w tym języku od początków jego istnienia, starano się zastępować słowami zapożyczonymi z łaciny lub innych języków romańskich, a</w:t>
      </w:r>
      <w:r>
        <w:t>lbo też nowotworami. Stworzone wówczas wrażenie obcości słów słowiańskich, przyczyniło się</w:t>
      </w:r>
    </w:p>
    <w:p w:rsidR="00EC73EA" w:rsidRDefault="00FB1725">
      <w:pPr>
        <w:pStyle w:val="Stopka20"/>
        <w:framePr w:w="8388" w:h="1536" w:hRule="exact" w:wrap="none" w:vAnchor="page" w:hAnchor="page" w:x="1649" w:y="11878"/>
        <w:shd w:val="clear" w:color="auto" w:fill="auto"/>
        <w:spacing w:line="252" w:lineRule="exact"/>
        <w:ind w:left="340" w:firstLine="600"/>
      </w:pPr>
      <w:r>
        <w:t xml:space="preserve"> Na terenie Rumunii znajdują się miejscowości, dawne ośrodki handlowe, o nazwach takich jak </w:t>
      </w:r>
      <w:r>
        <w:rPr>
          <w:rStyle w:val="Stopka2Garamond65ptKursywaOdstpy0pt"/>
        </w:rPr>
        <w:t>Targu Jiu</w:t>
      </w:r>
      <w:r>
        <w:t xml:space="preserve"> (w Oltenii), </w:t>
      </w:r>
      <w:r>
        <w:rPr>
          <w:rStyle w:val="Stopka2Garamond65ptKursywaOdstpy0pt"/>
        </w:rPr>
        <w:t xml:space="preserve">Targu </w:t>
      </w:r>
      <w:r w:rsidRPr="00620A5F">
        <w:rPr>
          <w:rStyle w:val="Stopka2Garamond65ptKursywaOdstpy0pt"/>
          <w:lang w:eastAsia="en-US" w:bidi="en-US"/>
        </w:rPr>
        <w:t>Mures</w:t>
      </w:r>
      <w:r w:rsidRPr="00620A5F">
        <w:rPr>
          <w:lang w:eastAsia="en-US" w:bidi="en-US"/>
        </w:rPr>
        <w:t xml:space="preserve"> </w:t>
      </w:r>
      <w:r>
        <w:t xml:space="preserve">(w Siedmiogrodzie), </w:t>
      </w:r>
      <w:r>
        <w:rPr>
          <w:rStyle w:val="Stopka2Garamond65ptKursywaOdstpy0pt"/>
        </w:rPr>
        <w:t xml:space="preserve">Targu </w:t>
      </w:r>
      <w:r>
        <w:rPr>
          <w:rStyle w:val="Stopka2Garamond65ptKursywaOdstpy0pt"/>
          <w:lang w:val="ru-RU" w:eastAsia="ru-RU" w:bidi="ru-RU"/>
        </w:rPr>
        <w:t>Оспа</w:t>
      </w:r>
      <w:r w:rsidRPr="00620A5F">
        <w:rPr>
          <w:lang w:eastAsia="ru-RU" w:bidi="ru-RU"/>
        </w:rPr>
        <w:t xml:space="preserve"> </w:t>
      </w:r>
      <w:r>
        <w:t xml:space="preserve">(w Mołdawii). W tej ostatniej miejscowości istnieją kopalnie soli. Poza tym istnieją miejscowości takie, jak </w:t>
      </w:r>
      <w:r>
        <w:rPr>
          <w:rStyle w:val="Stopka2Garamond65ptKursywaOdstpy0pt"/>
        </w:rPr>
        <w:t>Targęwiote</w:t>
      </w:r>
      <w:r>
        <w:t xml:space="preserve"> — w początkowym okresie stolica Muntenii, oraz </w:t>
      </w:r>
      <w:r w:rsidRPr="00620A5F">
        <w:rPr>
          <w:rStyle w:val="Stopka2Garamond65ptKursywaOdstpy0pt"/>
          <w:lang w:eastAsia="en-US" w:bidi="en-US"/>
        </w:rPr>
        <w:t>Targovat</w:t>
      </w:r>
      <w:r w:rsidRPr="00620A5F">
        <w:rPr>
          <w:lang w:eastAsia="en-US" w:bidi="en-US"/>
        </w:rPr>
        <w:t xml:space="preserve"> </w:t>
      </w:r>
      <w:r>
        <w:t>(nazwę tej ostatniej miejscowości podaję tylko z pamięci: jak mi się zdaje, istn</w:t>
      </w:r>
      <w:r>
        <w:t>iał klasztor w miejscowości o takiej nazwie).</w:t>
      </w:r>
    </w:p>
    <w:p w:rsidR="00EC73EA" w:rsidRDefault="00FB1725">
      <w:pPr>
        <w:pStyle w:val="Stopka20"/>
        <w:framePr w:w="8388" w:h="1290" w:hRule="exact" w:wrap="none" w:vAnchor="page" w:hAnchor="page" w:x="1649" w:y="13456"/>
        <w:shd w:val="clear" w:color="auto" w:fill="auto"/>
        <w:spacing w:line="252" w:lineRule="exact"/>
        <w:ind w:left="340" w:firstLine="580"/>
      </w:pPr>
      <w:r>
        <w:rPr>
          <w:rStyle w:val="Stopka2Garamond65ptKursywaOdstpy0pt"/>
          <w:vertAlign w:val="superscript"/>
        </w:rPr>
        <w:t>17</w:t>
      </w:r>
      <w:r>
        <w:t xml:space="preserve"> Istnieje poza tym w języku rumuńskim szereg nazw słowiańskich dla urzędników dworskich. Mimo że rzekomo mają one pochodzić z owego okresu, zdaje mi się, że należy odnieść je do czasów późniejszych, gdyż nie </w:t>
      </w:r>
      <w:r>
        <w:t>przypuszczam, aby życie dworskie owych książątek słowiańskich i wojewodów sprzed powstania państw Muntenii, Mołdawii i Siedmiogrodu mogło być już tak wyrobione.</w:t>
      </w:r>
    </w:p>
    <w:p w:rsidR="00EC73EA" w:rsidRDefault="00EC73EA">
      <w:pPr>
        <w:rPr>
          <w:sz w:val="2"/>
          <w:szCs w:val="2"/>
        </w:rPr>
        <w:sectPr w:rsidR="00EC73EA">
          <w:pgSz w:w="11900" w:h="16840"/>
          <w:pgMar w:top="360" w:right="360" w:bottom="360" w:left="360" w:header="0" w:footer="3" w:gutter="0"/>
          <w:cols w:space="720"/>
          <w:noEndnote/>
          <w:docGrid w:linePitch="360"/>
        </w:sectPr>
      </w:pPr>
    </w:p>
    <w:p w:rsidR="00EC73EA" w:rsidRDefault="00FB1725">
      <w:pPr>
        <w:pStyle w:val="Nagweklubstopka60"/>
        <w:framePr w:wrap="none" w:vAnchor="page" w:hAnchor="page" w:x="4439" w:y="1350"/>
        <w:shd w:val="clear" w:color="auto" w:fill="auto"/>
        <w:spacing w:line="180" w:lineRule="exact"/>
      </w:pPr>
      <w:r>
        <w:lastRenderedPageBreak/>
        <w:t>PORADNIK JĘZYKOWY</w:t>
      </w:r>
    </w:p>
    <w:p w:rsidR="00EC73EA" w:rsidRDefault="00FB1725">
      <w:pPr>
        <w:pStyle w:val="Nagweklubstopka60"/>
        <w:framePr w:wrap="none" w:vAnchor="page" w:hAnchor="page" w:x="9053" w:y="1356"/>
        <w:shd w:val="clear" w:color="auto" w:fill="auto"/>
        <w:spacing w:line="180" w:lineRule="exact"/>
      </w:pPr>
      <w:r>
        <w:t>29</w:t>
      </w:r>
    </w:p>
    <w:p w:rsidR="00EC73EA" w:rsidRDefault="00FB1725">
      <w:pPr>
        <w:pStyle w:val="Nagweklubstopka60"/>
        <w:framePr w:wrap="none" w:vAnchor="page" w:hAnchor="page" w:x="1841" w:y="1362"/>
        <w:shd w:val="clear" w:color="auto" w:fill="auto"/>
        <w:spacing w:line="180" w:lineRule="exact"/>
      </w:pPr>
      <w:r>
        <w:t>1953, z. 1</w:t>
      </w:r>
    </w:p>
    <w:p w:rsidR="00EC73EA" w:rsidRDefault="00FB1725">
      <w:pPr>
        <w:pStyle w:val="Teksttreci60"/>
        <w:framePr w:w="8700" w:h="1638" w:hRule="exact" w:wrap="none" w:vAnchor="page" w:hAnchor="page" w:x="1355" w:y="1858"/>
        <w:shd w:val="clear" w:color="auto" w:fill="auto"/>
        <w:spacing w:before="0" w:after="0" w:line="258" w:lineRule="exact"/>
        <w:ind w:left="500" w:right="840" w:firstLine="0"/>
        <w:jc w:val="both"/>
      </w:pPr>
      <w:r>
        <w:t xml:space="preserve">też niewątpliwie do późniejszego </w:t>
      </w:r>
      <w:r>
        <w:t>podświadomego ich unikania, a tym samym i do zamierania. Zwrócono uwagę, że wiele słów słowiańskich zostaje wypieranych przez międzynarodowe słownictwo literatury, a zwłaszcza prasy</w:t>
      </w:r>
      <w:r>
        <w:rPr>
          <w:vertAlign w:val="superscript"/>
        </w:rPr>
        <w:t>18</w:t>
      </w:r>
      <w:r>
        <w:t>.</w:t>
      </w:r>
    </w:p>
    <w:p w:rsidR="00EC73EA" w:rsidRDefault="00FB1725">
      <w:pPr>
        <w:pStyle w:val="Teksttreci60"/>
        <w:framePr w:w="8700" w:h="1638" w:hRule="exact" w:wrap="none" w:vAnchor="page" w:hAnchor="page" w:x="1355" w:y="1858"/>
        <w:shd w:val="clear" w:color="auto" w:fill="auto"/>
        <w:spacing w:before="0" w:after="0" w:line="258" w:lineRule="exact"/>
        <w:ind w:left="500" w:right="840" w:firstLine="520"/>
        <w:jc w:val="both"/>
      </w:pPr>
      <w:r>
        <w:t xml:space="preserve">Wkład słowiański do języka rumuńskiego w owej pierwszej fazie nie </w:t>
      </w:r>
      <w:r>
        <w:t>ograniczył się tylko do słownictwa. Ze słowiańskiego przejął język</w:t>
      </w:r>
    </w:p>
    <w:p w:rsidR="00EC73EA" w:rsidRDefault="00FB1725">
      <w:pPr>
        <w:pStyle w:val="Teksttreci100"/>
        <w:framePr w:w="8700" w:h="9180" w:hRule="exact" w:wrap="none" w:vAnchor="page" w:hAnchor="page" w:x="1355" w:y="3872"/>
        <w:shd w:val="clear" w:color="auto" w:fill="auto"/>
        <w:spacing w:before="0" w:line="222" w:lineRule="exact"/>
        <w:ind w:left="500" w:right="840" w:firstLine="520"/>
      </w:pPr>
      <w:r>
        <w:rPr>
          <w:vertAlign w:val="superscript"/>
        </w:rPr>
        <w:t>ł8</w:t>
      </w:r>
      <w:r>
        <w:t xml:space="preserve"> Bernsztein, opierając się na atlasach lingwistycznych opracowanych przez Puşcariu, Popa i </w:t>
      </w:r>
      <w:r>
        <w:rPr>
          <w:lang w:val="cs-CZ" w:eastAsia="cs-CZ" w:bidi="cs-CZ"/>
        </w:rPr>
        <w:t xml:space="preserve">Petrovici, </w:t>
      </w:r>
      <w:r>
        <w:t>zwraca uwagę, że dużo rumuńskich słów pochodzenia łacińskiego prawie że jest nieznany</w:t>
      </w:r>
      <w:r>
        <w:t xml:space="preserve">ch gwarom ludowym, które mają równoznaczne im słowa pochodzenia słowiańskiego. </w:t>
      </w:r>
      <w:r w:rsidRPr="00620A5F">
        <w:rPr>
          <w:lang w:val="en-US"/>
        </w:rPr>
        <w:t xml:space="preserve">Bernsztein, j. w. s. 89. </w:t>
      </w:r>
      <w:r>
        <w:rPr>
          <w:lang w:val="cs-CZ" w:eastAsia="cs-CZ" w:bidi="cs-CZ"/>
        </w:rPr>
        <w:t xml:space="preserve">Zob. </w:t>
      </w:r>
      <w:r w:rsidRPr="00620A5F">
        <w:rPr>
          <w:lang w:val="en-US"/>
        </w:rPr>
        <w:t xml:space="preserve">S. Puşcariu i S. Pop., Atlasul </w:t>
      </w:r>
      <w:r>
        <w:rPr>
          <w:lang w:val="cs-CZ" w:eastAsia="cs-CZ" w:bidi="cs-CZ"/>
        </w:rPr>
        <w:t xml:space="preserve">Lingvistic Román. Partea </w:t>
      </w:r>
      <w:r w:rsidRPr="00620A5F">
        <w:rPr>
          <w:lang w:val="en-US"/>
        </w:rPr>
        <w:t xml:space="preserve">I, </w:t>
      </w:r>
      <w:r>
        <w:rPr>
          <w:lang w:val="cs-CZ" w:eastAsia="cs-CZ" w:bidi="cs-CZ"/>
        </w:rPr>
        <w:t xml:space="preserve">vol. </w:t>
      </w:r>
      <w:r>
        <w:rPr>
          <w:lang w:val="en-US" w:eastAsia="en-US" w:bidi="en-US"/>
        </w:rPr>
        <w:t xml:space="preserve">I. Partile </w:t>
      </w:r>
      <w:r>
        <w:rPr>
          <w:lang w:val="fr-FR" w:eastAsia="fr-FR" w:bidi="fr-FR"/>
        </w:rPr>
        <w:t xml:space="preserve">corpului omenesc </w:t>
      </w:r>
      <w:r w:rsidRPr="00620A5F">
        <w:rPr>
          <w:lang w:val="en-US"/>
        </w:rPr>
        <w:t xml:space="preserve">şi </w:t>
      </w:r>
      <w:r>
        <w:rPr>
          <w:lang w:val="en-US" w:eastAsia="en-US" w:bidi="en-US"/>
        </w:rPr>
        <w:t xml:space="preserve">boalele </w:t>
      </w:r>
      <w:r>
        <w:rPr>
          <w:lang w:val="fr-FR" w:eastAsia="fr-FR" w:bidi="fr-FR"/>
        </w:rPr>
        <w:t xml:space="preserve">lui. </w:t>
      </w:r>
      <w:r>
        <w:t>(Części ciała ludzkiego i jego choroby)</w:t>
      </w:r>
      <w:r>
        <w:t xml:space="preserve">. Cluj. Muzeul Limbii </w:t>
      </w:r>
      <w:r>
        <w:rPr>
          <w:lang w:val="fr-FR" w:eastAsia="fr-FR" w:bidi="fr-FR"/>
        </w:rPr>
        <w:t xml:space="preserve">Romane. </w:t>
      </w:r>
      <w:r>
        <w:t xml:space="preserve">(Wydawnictwo Muzeum Języka Rumuńskiego w Cluj (Kluż). E. </w:t>
      </w:r>
      <w:r>
        <w:rPr>
          <w:lang w:val="fr-FR" w:eastAsia="fr-FR" w:bidi="fr-FR"/>
        </w:rPr>
        <w:t xml:space="preserve">Petrovici, </w:t>
      </w:r>
      <w:r>
        <w:t xml:space="preserve">S. Puşcariu, Atlasul </w:t>
      </w:r>
      <w:r>
        <w:rPr>
          <w:lang w:val="fr-FR" w:eastAsia="fr-FR" w:bidi="fr-FR"/>
        </w:rPr>
        <w:t xml:space="preserve">Lingvistic </w:t>
      </w:r>
      <w:r>
        <w:rPr>
          <w:lang w:val="cs-CZ" w:eastAsia="cs-CZ" w:bidi="cs-CZ"/>
        </w:rPr>
        <w:t xml:space="preserve">Román. </w:t>
      </w:r>
      <w:r w:rsidRPr="00620A5F">
        <w:rPr>
          <w:lang w:val="en-US"/>
        </w:rPr>
        <w:t xml:space="preserve">Partea II, </w:t>
      </w:r>
      <w:r>
        <w:rPr>
          <w:lang w:val="fr-FR" w:eastAsia="fr-FR" w:bidi="fr-FR"/>
        </w:rPr>
        <w:t xml:space="preserve">col. </w:t>
      </w:r>
      <w:r>
        <w:rPr>
          <w:lang w:val="en-US" w:eastAsia="en-US" w:bidi="en-US"/>
        </w:rPr>
        <w:t xml:space="preserve">I. A. Corpul omenesc, boale </w:t>
      </w:r>
      <w:r w:rsidRPr="00620A5F">
        <w:rPr>
          <w:lang w:val="en-US"/>
        </w:rPr>
        <w:t xml:space="preserve">şi </w:t>
      </w:r>
      <w:r>
        <w:rPr>
          <w:lang w:val="en-US" w:eastAsia="en-US" w:bidi="en-US"/>
        </w:rPr>
        <w:t xml:space="preserve">termini inruditi. B. </w:t>
      </w:r>
      <w:r w:rsidRPr="00620A5F">
        <w:rPr>
          <w:lang w:val="en-US"/>
        </w:rPr>
        <w:t xml:space="preserve">Familia </w:t>
      </w:r>
      <w:r>
        <w:rPr>
          <w:lang w:val="en-US" w:eastAsia="en-US" w:bidi="en-US"/>
        </w:rPr>
        <w:t xml:space="preserve">nasterea, copilaria, nuntea, mortea, viata </w:t>
      </w:r>
      <w:r>
        <w:rPr>
          <w:lang w:val="en-US" w:eastAsia="en-US" w:bidi="en-US"/>
        </w:rPr>
        <w:t xml:space="preserve">religioasa, sarbatori. C. Casa, acareturile, curtea, focul, mobilierul, vase, </w:t>
      </w:r>
      <w:r>
        <w:rPr>
          <w:lang w:val="fr-FR" w:eastAsia="fr-FR" w:bidi="fr-FR"/>
        </w:rPr>
        <w:t xml:space="preserve">scule. </w:t>
      </w:r>
      <w:r>
        <w:t>(A. Ciało ludzkie, choroby i terminy pokrewne. B. Rodzina, narodziny, dzieciństwo, wesele, śmierć, życie religijne, święta. C. Dom, zabudowania, podwórze, ogień, meble, na</w:t>
      </w:r>
      <w:r>
        <w:t xml:space="preserve">czynia, sprzęt gospodarski). Sibiu — </w:t>
      </w:r>
      <w:r w:rsidRPr="00620A5F">
        <w:rPr>
          <w:lang w:eastAsia="en-US" w:bidi="en-US"/>
        </w:rPr>
        <w:t xml:space="preserve">Leipzig, </w:t>
      </w:r>
      <w:r>
        <w:t xml:space="preserve">1940. </w:t>
      </w:r>
      <w:r w:rsidRPr="00620A5F">
        <w:rPr>
          <w:lang w:val="en-US"/>
        </w:rPr>
        <w:t xml:space="preserve">E. </w:t>
      </w:r>
      <w:r>
        <w:rPr>
          <w:lang w:val="en-US" w:eastAsia="en-US" w:bidi="en-US"/>
        </w:rPr>
        <w:t xml:space="preserve">Petrovici, </w:t>
      </w:r>
      <w:r w:rsidRPr="00620A5F">
        <w:rPr>
          <w:lang w:val="en-US"/>
        </w:rPr>
        <w:t xml:space="preserve">S. Puęcariu, </w:t>
      </w:r>
      <w:r>
        <w:rPr>
          <w:lang w:val="fr-FR" w:eastAsia="fr-FR" w:bidi="fr-FR"/>
        </w:rPr>
        <w:t xml:space="preserve">Texte dialectale. </w:t>
      </w:r>
      <w:r w:rsidRPr="00620A5F">
        <w:rPr>
          <w:lang w:val="en-US"/>
        </w:rPr>
        <w:t xml:space="preserve">Suplementul la Atlasul </w:t>
      </w:r>
      <w:r>
        <w:rPr>
          <w:lang w:val="fr-FR" w:eastAsia="fr-FR" w:bidi="fr-FR"/>
        </w:rPr>
        <w:t xml:space="preserve">Lingvistic </w:t>
      </w:r>
      <w:r>
        <w:rPr>
          <w:lang w:val="cs-CZ" w:eastAsia="cs-CZ" w:bidi="cs-CZ"/>
        </w:rPr>
        <w:t xml:space="preserve">Román. </w:t>
      </w:r>
      <w:r>
        <w:t xml:space="preserve">II, Sibiu — </w:t>
      </w:r>
      <w:r>
        <w:rPr>
          <w:lang w:val="fr-FR" w:eastAsia="fr-FR" w:bidi="fr-FR"/>
        </w:rPr>
        <w:t xml:space="preserve">Leipzig, </w:t>
      </w:r>
      <w:r>
        <w:t>1943.</w:t>
      </w:r>
    </w:p>
    <w:p w:rsidR="00EC73EA" w:rsidRDefault="00FB1725">
      <w:pPr>
        <w:pStyle w:val="Teksttreci100"/>
        <w:framePr w:w="8700" w:h="9180" w:hRule="exact" w:wrap="none" w:vAnchor="page" w:hAnchor="page" w:x="1355" w:y="3872"/>
        <w:shd w:val="clear" w:color="auto" w:fill="auto"/>
        <w:spacing w:before="0" w:line="222" w:lineRule="exact"/>
        <w:ind w:left="500" w:right="840" w:firstLine="520"/>
      </w:pPr>
      <w:r>
        <w:t>Uwaga: W okresie, kiedy Siedmiogród był oddany Węgrom w czasie wojny, Muzeum Jęz. Rum. było</w:t>
      </w:r>
      <w:r>
        <w:t xml:space="preserve"> w Sibiu.</w:t>
      </w:r>
    </w:p>
    <w:p w:rsidR="00EC73EA" w:rsidRDefault="00FB1725">
      <w:pPr>
        <w:pStyle w:val="Teksttreci100"/>
        <w:framePr w:w="8700" w:h="9180" w:hRule="exact" w:wrap="none" w:vAnchor="page" w:hAnchor="page" w:x="1355" w:y="3872"/>
        <w:shd w:val="clear" w:color="auto" w:fill="auto"/>
        <w:spacing w:before="0" w:line="222" w:lineRule="exact"/>
        <w:ind w:left="500" w:right="840" w:firstLine="520"/>
      </w:pPr>
      <w:r>
        <w:rPr>
          <w:lang w:val="fr-FR" w:eastAsia="fr-FR" w:bidi="fr-FR"/>
        </w:rPr>
        <w:t xml:space="preserve">S. </w:t>
      </w:r>
      <w:r w:rsidRPr="00620A5F">
        <w:rPr>
          <w:lang w:val="en-US"/>
        </w:rPr>
        <w:t xml:space="preserve">Pop. </w:t>
      </w:r>
      <w:r>
        <w:rPr>
          <w:lang w:val="fr-FR" w:eastAsia="fr-FR" w:bidi="fr-FR"/>
        </w:rPr>
        <w:t>L’influence slave dans la terminologie de quelques noms de fête roumaines d’après l’Atlas Linguistique Roumain I—</w:t>
      </w:r>
      <w:r w:rsidRPr="00620A5F">
        <w:rPr>
          <w:lang w:val="en-US"/>
        </w:rPr>
        <w:t xml:space="preserve">III. </w:t>
      </w:r>
      <w:r>
        <w:t xml:space="preserve">III Medjunarodni Kongres </w:t>
      </w:r>
      <w:r>
        <w:rPr>
          <w:lang w:val="fr-FR" w:eastAsia="fr-FR" w:bidi="fr-FR"/>
        </w:rPr>
        <w:t xml:space="preserve">Slavista, </w:t>
      </w:r>
      <w:r w:rsidRPr="00620A5F">
        <w:rPr>
          <w:lang w:eastAsia="en-US" w:bidi="en-US"/>
        </w:rPr>
        <w:t xml:space="preserve">Beograd </w:t>
      </w:r>
      <w:r>
        <w:rPr>
          <w:lang w:val="fr-FR" w:eastAsia="fr-FR" w:bidi="fr-FR"/>
        </w:rPr>
        <w:t xml:space="preserve">I—4, 1939, S. </w:t>
      </w:r>
      <w:r>
        <w:t xml:space="preserve">Puęcariu, Limba Romana, </w:t>
      </w:r>
      <w:r>
        <w:rPr>
          <w:lang w:val="fr-FR" w:eastAsia="fr-FR" w:bidi="fr-FR"/>
        </w:rPr>
        <w:t xml:space="preserve">vol. I, Privirea </w:t>
      </w:r>
      <w:r w:rsidRPr="00620A5F">
        <w:rPr>
          <w:lang w:val="en-US"/>
        </w:rPr>
        <w:t>Generała (Spojrzenie o</w:t>
      </w:r>
      <w:r w:rsidRPr="00620A5F">
        <w:rPr>
          <w:lang w:val="en-US"/>
        </w:rPr>
        <w:t xml:space="preserve">gólne), Bucureęti 1940. </w:t>
      </w:r>
      <w:r>
        <w:rPr>
          <w:lang w:val="fr-FR" w:eastAsia="fr-FR" w:bidi="fr-FR"/>
        </w:rPr>
        <w:t xml:space="preserve">E. Petrovici, Vestiges des </w:t>
      </w:r>
      <w:r w:rsidRPr="00620A5F">
        <w:rPr>
          <w:lang w:val="en-US"/>
        </w:rPr>
        <w:t xml:space="preserve">parlers </w:t>
      </w:r>
      <w:r>
        <w:rPr>
          <w:lang w:val="fr-FR" w:eastAsia="fr-FR" w:bidi="fr-FR"/>
        </w:rPr>
        <w:t xml:space="preserve">slaves remplacés par le roumain. </w:t>
      </w:r>
      <w:r w:rsidRPr="00620A5F">
        <w:rPr>
          <w:lang w:val="fr-FR" w:eastAsia="en-US" w:bidi="en-US"/>
        </w:rPr>
        <w:t xml:space="preserve">I. </w:t>
      </w:r>
      <w:r>
        <w:rPr>
          <w:lang w:val="fr-FR" w:eastAsia="fr-FR" w:bidi="fr-FR"/>
        </w:rPr>
        <w:t>Balcanica VI, Bucure</w:t>
      </w:r>
      <w:r w:rsidRPr="00620A5F">
        <w:rPr>
          <w:lang w:val="fr-FR"/>
        </w:rPr>
        <w:t>ş</w:t>
      </w:r>
      <w:r>
        <w:rPr>
          <w:lang w:val="fr-FR" w:eastAsia="fr-FR" w:bidi="fr-FR"/>
        </w:rPr>
        <w:t>ti 1943'</w:t>
      </w:r>
      <w:r>
        <w:rPr>
          <w:lang w:val="fr-FR" w:eastAsia="fr-FR" w:bidi="fr-FR"/>
        </w:rPr>
        <w:t xml:space="preserve">. E. Petrovici, Simbioza romano-slava in Transilvania, w czasop. Transilvania, 73, 1942, s. 149—156. E. Petrovici, Dovezi filologice ale continuitatii. Transilvania, 74, 1943, s. 7—13. E. Petrovici, C. Daicoviciu, J. </w:t>
      </w:r>
      <w:r w:rsidRPr="00620A5F">
        <w:rPr>
          <w:lang w:val="en-US"/>
        </w:rPr>
        <w:t xml:space="preserve">Mogą, </w:t>
      </w:r>
      <w:r>
        <w:rPr>
          <w:lang w:val="fr-FR" w:eastAsia="fr-FR" w:bidi="fr-FR"/>
        </w:rPr>
        <w:t xml:space="preserve">R. Vuoa, Problema continuitatii, </w:t>
      </w:r>
      <w:r>
        <w:rPr>
          <w:lang w:val="fr-FR" w:eastAsia="fr-FR" w:bidi="fr-FR"/>
        </w:rPr>
        <w:t xml:space="preserve">Românilor in </w:t>
      </w:r>
      <w:r>
        <w:rPr>
          <w:lang w:val="cs-CZ" w:eastAsia="cs-CZ" w:bidi="cs-CZ"/>
        </w:rPr>
        <w:t xml:space="preserve">Dacia, </w:t>
      </w:r>
      <w:r>
        <w:rPr>
          <w:lang w:val="fr-FR" w:eastAsia="fr-FR" w:bidi="fr-FR"/>
        </w:rPr>
        <w:t xml:space="preserve">Sibiu 1943. P. Caraman, </w:t>
      </w:r>
      <w:r>
        <w:t xml:space="preserve">Obrzęd </w:t>
      </w:r>
      <w:r>
        <w:rPr>
          <w:lang w:val="fr-FR" w:eastAsia="fr-FR" w:bidi="fr-FR"/>
        </w:rPr>
        <w:t xml:space="preserve">kolendowania </w:t>
      </w:r>
      <w:r>
        <w:t xml:space="preserve">u Słowian i Rumunów, Kraków </w:t>
      </w:r>
      <w:r>
        <w:rPr>
          <w:lang w:val="fr-FR" w:eastAsia="fr-FR" w:bidi="fr-FR"/>
        </w:rPr>
        <w:t xml:space="preserve">1923. S. Mehendint, Coordonante </w:t>
      </w:r>
      <w:r>
        <w:t xml:space="preserve">etnografice, Bucureęti </w:t>
      </w:r>
      <w:r>
        <w:rPr>
          <w:lang w:val="fr-FR" w:eastAsia="fr-FR" w:bidi="fr-FR"/>
        </w:rPr>
        <w:t>1933.</w:t>
      </w:r>
    </w:p>
    <w:p w:rsidR="00EC73EA" w:rsidRDefault="00FB1725">
      <w:pPr>
        <w:pStyle w:val="Teksttreci100"/>
        <w:framePr w:w="8700" w:h="9180" w:hRule="exact" w:wrap="none" w:vAnchor="page" w:hAnchor="page" w:x="1355" w:y="3872"/>
        <w:shd w:val="clear" w:color="auto" w:fill="auto"/>
        <w:spacing w:before="0" w:line="222" w:lineRule="exact"/>
        <w:ind w:left="500" w:right="840" w:firstLine="520"/>
      </w:pPr>
      <w:r>
        <w:rPr>
          <w:lang w:val="fr-FR" w:eastAsia="fr-FR" w:bidi="fr-FR"/>
        </w:rPr>
        <w:t>G. Pascu, Nume de plante. Revista critica, Iaçi 1940. I. Barbulescu, L’individualité de la langue rouma</w:t>
      </w:r>
      <w:r>
        <w:rPr>
          <w:lang w:val="fr-FR" w:eastAsia="fr-FR" w:bidi="fr-FR"/>
        </w:rPr>
        <w:t xml:space="preserve">ine et ses éléments slaves anciens, </w:t>
      </w:r>
      <w:r w:rsidRPr="00620A5F">
        <w:rPr>
          <w:lang w:val="en-US"/>
        </w:rPr>
        <w:t xml:space="preserve">Bucareęti </w:t>
      </w:r>
      <w:r>
        <w:rPr>
          <w:lang w:val="fr-FR" w:eastAsia="fr-FR" w:bidi="fr-FR"/>
        </w:rPr>
        <w:t xml:space="preserve">1929, S. </w:t>
      </w:r>
      <w:r w:rsidRPr="00620A5F">
        <w:rPr>
          <w:lang w:val="en-US"/>
        </w:rPr>
        <w:t xml:space="preserve">Puşcariu, </w:t>
      </w:r>
      <w:r>
        <w:rPr>
          <w:lang w:val="fr-FR" w:eastAsia="fr-FR" w:bidi="fr-FR"/>
        </w:rPr>
        <w:t xml:space="preserve">Locul limbii romane intere limbile romanice. </w:t>
      </w:r>
      <w:r w:rsidRPr="00620A5F">
        <w:rPr>
          <w:lang w:val="fr-FR"/>
        </w:rPr>
        <w:t xml:space="preserve">Bucureęti </w:t>
      </w:r>
      <w:r>
        <w:rPr>
          <w:lang w:val="fr-FR" w:eastAsia="fr-FR" w:bidi="fr-FR"/>
        </w:rPr>
        <w:t xml:space="preserve">1920. </w:t>
      </w:r>
      <w:r w:rsidRPr="00620A5F">
        <w:rPr>
          <w:lang w:val="fr-FR"/>
        </w:rPr>
        <w:t xml:space="preserve">Dragami, Romanii </w:t>
      </w:r>
      <w:r>
        <w:rPr>
          <w:lang w:val="fr-FR" w:eastAsia="fr-FR" w:bidi="fr-FR"/>
        </w:rPr>
        <w:t xml:space="preserve">in </w:t>
      </w:r>
      <w:r>
        <w:rPr>
          <w:lang w:val="cs-CZ" w:eastAsia="cs-CZ" w:bidi="cs-CZ"/>
        </w:rPr>
        <w:t xml:space="preserve">v. </w:t>
      </w:r>
      <w:r w:rsidRPr="00620A5F">
        <w:rPr>
          <w:lang w:val="fr-FR" w:eastAsia="en-US" w:bidi="en-US"/>
        </w:rPr>
        <w:t xml:space="preserve">IX—XII, Dacoromania X, </w:t>
      </w:r>
      <w:r w:rsidRPr="00620A5F">
        <w:rPr>
          <w:lang w:val="fr-FR"/>
        </w:rPr>
        <w:t xml:space="preserve">Bucureęti </w:t>
      </w:r>
      <w:r w:rsidRPr="00620A5F">
        <w:rPr>
          <w:lang w:val="fr-FR" w:eastAsia="en-US" w:bidi="en-US"/>
        </w:rPr>
        <w:t xml:space="preserve">1945. Stolc, Palkovic </w:t>
      </w:r>
      <w:r w:rsidRPr="00620A5F">
        <w:rPr>
          <w:lang w:val="fr-FR"/>
        </w:rPr>
        <w:t xml:space="preserve">i </w:t>
      </w:r>
      <w:r w:rsidRPr="00620A5F">
        <w:rPr>
          <w:lang w:val="fr-FR" w:eastAsia="en-US" w:bidi="en-US"/>
        </w:rPr>
        <w:t xml:space="preserve">Ondrus, </w:t>
      </w:r>
      <w:r w:rsidRPr="00620A5F">
        <w:rPr>
          <w:lang w:val="fr-FR"/>
        </w:rPr>
        <w:t xml:space="preserve">Popis </w:t>
      </w:r>
      <w:r>
        <w:rPr>
          <w:lang w:val="cs-CZ" w:eastAsia="cs-CZ" w:bidi="cs-CZ"/>
        </w:rPr>
        <w:t xml:space="preserve">slovenských nářecí </w:t>
      </w:r>
      <w:r w:rsidRPr="00620A5F">
        <w:rPr>
          <w:lang w:val="fr-FR" w:eastAsia="en-US" w:bidi="en-US"/>
        </w:rPr>
        <w:t xml:space="preserve">w </w:t>
      </w:r>
      <w:r>
        <w:rPr>
          <w:lang w:val="cs-CZ" w:eastAsia="cs-CZ" w:bidi="cs-CZ"/>
        </w:rPr>
        <w:t>Maďarsku, Slavo</w:t>
      </w:r>
      <w:r>
        <w:rPr>
          <w:lang w:val="cs-CZ" w:eastAsia="cs-CZ" w:bidi="cs-CZ"/>
        </w:rPr>
        <w:t xml:space="preserve">-romanica Studii </w:t>
      </w:r>
      <w:r w:rsidRPr="00620A5F">
        <w:rPr>
          <w:lang w:val="fr-FR"/>
        </w:rPr>
        <w:t xml:space="preserve">şi </w:t>
      </w:r>
      <w:r>
        <w:rPr>
          <w:lang w:val="cs-CZ" w:eastAsia="cs-CZ" w:bidi="cs-CZ"/>
        </w:rPr>
        <w:t xml:space="preserve">certetari lingvistice, </w:t>
      </w:r>
      <w:r w:rsidRPr="00620A5F">
        <w:rPr>
          <w:lang w:val="fr-FR"/>
        </w:rPr>
        <w:t xml:space="preserve">Bucureşti </w:t>
      </w:r>
      <w:r>
        <w:rPr>
          <w:lang w:val="cs-CZ" w:eastAsia="cs-CZ" w:bidi="cs-CZ"/>
        </w:rPr>
        <w:t xml:space="preserve">1950, I. Fasc., s. 88. P. Skok, </w:t>
      </w:r>
      <w:r>
        <w:rPr>
          <w:lang w:val="fr-FR" w:eastAsia="fr-FR" w:bidi="fr-FR"/>
        </w:rPr>
        <w:t xml:space="preserve">Des rapports linguistiques slavo-roumains. F. Die slavischen </w:t>
      </w:r>
      <w:r>
        <w:rPr>
          <w:lang w:val="cs-CZ" w:eastAsia="cs-CZ" w:bidi="cs-CZ"/>
        </w:rPr>
        <w:t xml:space="preserve">Elemente </w:t>
      </w:r>
      <w:r w:rsidRPr="00620A5F">
        <w:rPr>
          <w:lang w:val="en-US"/>
        </w:rPr>
        <w:t xml:space="preserve">im </w:t>
      </w:r>
      <w:r>
        <w:rPr>
          <w:lang w:val="fr-FR" w:eastAsia="fr-FR" w:bidi="fr-FR"/>
        </w:rPr>
        <w:t xml:space="preserve">Romanischen. </w:t>
      </w:r>
      <w:r>
        <w:rPr>
          <w:lang w:val="en-US" w:eastAsia="en-US" w:bidi="en-US"/>
        </w:rPr>
        <w:t xml:space="preserve">Wien. </w:t>
      </w:r>
      <w:r>
        <w:rPr>
          <w:lang w:val="fr-FR" w:eastAsia="fr-FR" w:bidi="fr-FR"/>
        </w:rPr>
        <w:t xml:space="preserve">1871. </w:t>
      </w:r>
      <w:r>
        <w:rPr>
          <w:lang w:val="en-US" w:eastAsia="en-US" w:bidi="en-US"/>
        </w:rPr>
        <w:t xml:space="preserve">Ovid </w:t>
      </w:r>
      <w:r>
        <w:rPr>
          <w:lang w:val="fr-FR" w:eastAsia="fr-FR" w:bidi="fr-FR"/>
        </w:rPr>
        <w:t xml:space="preserve">Densusianu, Histoire de la langue roumaine, I, Paris, 1901. St. </w:t>
      </w:r>
      <w:r>
        <w:t>Łuka</w:t>
      </w:r>
      <w:r>
        <w:t xml:space="preserve">sik, </w:t>
      </w:r>
      <w:r>
        <w:rPr>
          <w:lang w:val="fr-FR" w:eastAsia="fr-FR" w:bidi="fr-FR"/>
        </w:rPr>
        <w:t xml:space="preserve">Pologne et Roumanie, j. w. Zob. </w:t>
      </w:r>
      <w:r>
        <w:t xml:space="preserve">też studia dr </w:t>
      </w:r>
      <w:r>
        <w:rPr>
          <w:lang w:val="fr-FR" w:eastAsia="fr-FR" w:bidi="fr-FR"/>
        </w:rPr>
        <w:t xml:space="preserve">Tr. Ionescu-Niscov </w:t>
      </w:r>
      <w:r>
        <w:t xml:space="preserve">oraz </w:t>
      </w:r>
      <w:r w:rsidRPr="00620A5F">
        <w:rPr>
          <w:lang w:eastAsia="en-US" w:bidi="en-US"/>
        </w:rPr>
        <w:t xml:space="preserve">prof. </w:t>
      </w:r>
      <w:r>
        <w:rPr>
          <w:lang w:val="fr-FR" w:eastAsia="fr-FR" w:bidi="fr-FR"/>
        </w:rPr>
        <w:t>Ivanescu.</w:t>
      </w:r>
    </w:p>
    <w:p w:rsidR="00EC73EA" w:rsidRDefault="00FB1725">
      <w:pPr>
        <w:pStyle w:val="Teksttreci100"/>
        <w:framePr w:w="8700" w:h="9180" w:hRule="exact" w:wrap="none" w:vAnchor="page" w:hAnchor="page" w:x="1355" w:y="3872"/>
        <w:shd w:val="clear" w:color="auto" w:fill="auto"/>
        <w:spacing w:before="0" w:line="222" w:lineRule="exact"/>
        <w:ind w:left="500" w:right="840" w:firstLine="520"/>
      </w:pPr>
      <w:r>
        <w:t>Ze względu na to, że wpływy słowiańskie na język rumuński trwały przez kilkaset lat i były pochodzenia różnorodnego, konieczne jest zbadanie, kiedy dane słowa przeni</w:t>
      </w:r>
      <w:r>
        <w:t xml:space="preserve">knęły do rumuńskiego i jaki jest ich zakres terytorialny. Zrobił to dla pługa i jego części P. </w:t>
      </w:r>
      <w:r w:rsidRPr="00620A5F">
        <w:rPr>
          <w:lang w:eastAsia="en-US" w:bidi="en-US"/>
        </w:rPr>
        <w:t xml:space="preserve">Cancel, Termini </w:t>
      </w:r>
      <w:r>
        <w:rPr>
          <w:lang w:val="fr-FR" w:eastAsia="fr-FR" w:bidi="fr-FR"/>
        </w:rPr>
        <w:t xml:space="preserve">slavi </w:t>
      </w:r>
      <w:r>
        <w:t xml:space="preserve">de </w:t>
      </w:r>
      <w:r w:rsidRPr="00620A5F">
        <w:rPr>
          <w:lang w:eastAsia="en-US" w:bidi="en-US"/>
        </w:rPr>
        <w:t xml:space="preserve">plug in d3co-romana, </w:t>
      </w:r>
      <w:r>
        <w:t xml:space="preserve">Bucureşti </w:t>
      </w:r>
      <w:r w:rsidRPr="00620A5F">
        <w:rPr>
          <w:lang w:eastAsia="en-US" w:bidi="en-US"/>
        </w:rPr>
        <w:t xml:space="preserve">1921, </w:t>
      </w:r>
      <w:r>
        <w:t xml:space="preserve">zaś dla słów odnoszących się do jedzenia, Z. Wittoch, </w:t>
      </w:r>
      <w:r>
        <w:rPr>
          <w:lang w:val="fr-FR" w:eastAsia="fr-FR" w:bidi="fr-FR"/>
        </w:rPr>
        <w:t xml:space="preserve">Les termes roumains d’origine slave relatifs </w:t>
      </w:r>
      <w:r>
        <w:rPr>
          <w:lang w:val="fr-FR" w:eastAsia="fr-FR" w:bidi="fr-FR"/>
        </w:rPr>
        <w:t xml:space="preserve">à la nourriture, Romano-slavica, </w:t>
      </w:r>
      <w:r>
        <w:rPr>
          <w:lang w:val="cs-CZ" w:eastAsia="cs-CZ" w:bidi="cs-CZ"/>
        </w:rPr>
        <w:t xml:space="preserve">Praha </w:t>
      </w:r>
      <w:r w:rsidRPr="00620A5F">
        <w:rPr>
          <w:lang w:eastAsia="en-US" w:bidi="en-US"/>
        </w:rPr>
        <w:t xml:space="preserve">I, </w:t>
      </w:r>
      <w:r>
        <w:t xml:space="preserve">Nr </w:t>
      </w:r>
      <w:r w:rsidRPr="00620A5F">
        <w:rPr>
          <w:lang w:eastAsia="en-US" w:bidi="en-US"/>
        </w:rPr>
        <w:t xml:space="preserve">I, </w:t>
      </w:r>
      <w:r>
        <w:rPr>
          <w:lang w:val="fr-FR" w:eastAsia="fr-FR" w:bidi="fr-FR"/>
        </w:rPr>
        <w:t>1948.</w:t>
      </w:r>
    </w:p>
    <w:p w:rsidR="00EC73EA" w:rsidRDefault="00EC73EA">
      <w:pPr>
        <w:rPr>
          <w:sz w:val="2"/>
          <w:szCs w:val="2"/>
        </w:rPr>
        <w:sectPr w:rsidR="00EC73EA">
          <w:pgSz w:w="11900" w:h="16840"/>
          <w:pgMar w:top="360" w:right="360" w:bottom="360" w:left="360" w:header="0" w:footer="3" w:gutter="0"/>
          <w:cols w:space="720"/>
          <w:noEndnote/>
          <w:docGrid w:linePitch="360"/>
        </w:sectPr>
      </w:pPr>
    </w:p>
    <w:p w:rsidR="00EC73EA" w:rsidRDefault="00EC73EA">
      <w:pPr>
        <w:rPr>
          <w:sz w:val="2"/>
          <w:szCs w:val="2"/>
        </w:rPr>
      </w:pPr>
      <w:r w:rsidRPr="00EC73EA">
        <w:lastRenderedPageBreak/>
        <w:pict>
          <v:rect id="_x0000_s1030" style="position:absolute;margin-left:566.7pt;margin-top:716.95pt;width:25.2pt;height:120.3pt;z-index:-251656704;mso-position-horizontal-relative:page;mso-position-vertical-relative:page" fillcolor="#050202" stroked="f">
            <w10:wrap anchorx="page" anchory="page"/>
          </v:rect>
        </w:pict>
      </w:r>
    </w:p>
    <w:p w:rsidR="00EC73EA" w:rsidRDefault="00FB1725">
      <w:pPr>
        <w:pStyle w:val="Nagweklubstopka0"/>
        <w:framePr w:wrap="none" w:vAnchor="page" w:hAnchor="page" w:x="1567" w:y="1402"/>
        <w:shd w:val="clear" w:color="auto" w:fill="auto"/>
        <w:spacing w:line="220" w:lineRule="exact"/>
      </w:pPr>
      <w:r>
        <w:t>30</w:t>
      </w:r>
    </w:p>
    <w:p w:rsidR="00EC73EA" w:rsidRDefault="00FB1725">
      <w:pPr>
        <w:pStyle w:val="Nagweklubstopka0"/>
        <w:framePr w:wrap="none" w:vAnchor="page" w:hAnchor="page" w:x="4489" w:y="1378"/>
        <w:shd w:val="clear" w:color="auto" w:fill="auto"/>
        <w:spacing w:line="220" w:lineRule="exact"/>
      </w:pPr>
      <w:r>
        <w:t>PORADNIK JĘZYKOWY</w:t>
      </w:r>
    </w:p>
    <w:p w:rsidR="00EC73EA" w:rsidRDefault="00FB1725">
      <w:pPr>
        <w:pStyle w:val="Nagweklubstopka0"/>
        <w:framePr w:wrap="none" w:vAnchor="page" w:hAnchor="page" w:x="9241" w:y="1372"/>
        <w:shd w:val="clear" w:color="auto" w:fill="auto"/>
        <w:spacing w:line="220" w:lineRule="exact"/>
      </w:pPr>
      <w:r>
        <w:t>1953, z. 1</w:t>
      </w:r>
    </w:p>
    <w:p w:rsidR="00EC73EA" w:rsidRDefault="00FB1725">
      <w:pPr>
        <w:pStyle w:val="Teksttreci20"/>
        <w:framePr w:w="8814" w:h="8515" w:hRule="exact" w:wrap="none" w:vAnchor="page" w:hAnchor="page" w:x="1387" w:y="1975"/>
        <w:shd w:val="clear" w:color="auto" w:fill="auto"/>
        <w:spacing w:before="0" w:line="306" w:lineRule="exact"/>
      </w:pPr>
      <w:r>
        <w:t xml:space="preserve">rumuński ważne prefiksy i sufiksy, mające dla niego żywotne znaczenie. Spośród prefiksów szczególnie ważne są: </w:t>
      </w:r>
      <w:r>
        <w:rPr>
          <w:lang w:val="fr-FR" w:eastAsia="fr-FR" w:bidi="fr-FR"/>
        </w:rPr>
        <w:t xml:space="preserve">ne-, </w:t>
      </w:r>
      <w:r>
        <w:rPr>
          <w:rStyle w:val="Teksttreci2Kursywa"/>
        </w:rPr>
        <w:t>raz</w:t>
      </w:r>
      <w:r>
        <w:t xml:space="preserve">-, a spośród sufiksów: -ac, -ca, </w:t>
      </w:r>
      <w:r>
        <w:rPr>
          <w:lang w:val="fr-FR" w:eastAsia="fr-FR" w:bidi="fr-FR"/>
        </w:rPr>
        <w:t xml:space="preserve">-au, </w:t>
      </w:r>
      <w:r>
        <w:t xml:space="preserve">-eala, </w:t>
      </w:r>
      <w:r w:rsidRPr="00620A5F">
        <w:rPr>
          <w:lang w:eastAsia="en-US" w:bidi="en-US"/>
        </w:rPr>
        <w:t xml:space="preserve">-am, </w:t>
      </w:r>
      <w:r>
        <w:t>-nic, -iţa. Poza tymi są jeszcze i inne</w:t>
      </w:r>
      <w:r>
        <w:rPr>
          <w:vertAlign w:val="superscript"/>
        </w:rPr>
        <w:t>19</w:t>
      </w:r>
      <w:r>
        <w:t>. Te prefiksy i sufiksy słowiańskie znajdują się przy słowach mających pień słowiański, ale nie mniej licznie występują i przy słowach mających pień pochodzenia nies</w:t>
      </w:r>
      <w:r>
        <w:t xml:space="preserve">łowiańskiego, jak </w:t>
      </w:r>
      <w:r>
        <w:rPr>
          <w:rStyle w:val="Teksttreci2Kursywa"/>
        </w:rPr>
        <w:t>nefericit</w:t>
      </w:r>
      <w:r>
        <w:t xml:space="preserve"> »nieszczęśliwy«, </w:t>
      </w:r>
      <w:r>
        <w:rPr>
          <w:rStyle w:val="Teksttreci2Kursywa"/>
        </w:rPr>
        <w:t>ferestruica</w:t>
      </w:r>
      <w:r>
        <w:t xml:space="preserve"> — »okienko«.</w:t>
      </w:r>
    </w:p>
    <w:p w:rsidR="00EC73EA" w:rsidRDefault="00FB1725">
      <w:pPr>
        <w:pStyle w:val="Teksttreci20"/>
        <w:framePr w:w="8814" w:h="8515" w:hRule="exact" w:wrap="none" w:vAnchor="page" w:hAnchor="page" w:x="1387" w:y="1975"/>
        <w:shd w:val="clear" w:color="auto" w:fill="auto"/>
        <w:spacing w:before="0" w:line="318" w:lineRule="exact"/>
        <w:ind w:firstLine="760"/>
      </w:pPr>
      <w:r>
        <w:t xml:space="preserve">Poza tym niezaprzeczalnie słowiańskiego pochodzenia jest wołacz rzeczowników żeńskich typu </w:t>
      </w:r>
      <w:r>
        <w:rPr>
          <w:rStyle w:val="Teksttreci2Kursywa"/>
        </w:rPr>
        <w:t>bunico</w:t>
      </w:r>
      <w:r>
        <w:t xml:space="preserve"> — »babko«. Sporna natomiast jest sprawa wołacza rzeczowników męskich, typu </w:t>
      </w:r>
      <w:r>
        <w:rPr>
          <w:rStyle w:val="Teksttreci2Kursywa"/>
        </w:rPr>
        <w:t>stepane,</w:t>
      </w:r>
      <w:r>
        <w:t xml:space="preserve"> któr</w:t>
      </w:r>
      <w:r>
        <w:t>y według zdania językoznawców rumuńskich równie dobrze może być pochodzenia słowiańskiego jak i łacińskiego.</w:t>
      </w:r>
    </w:p>
    <w:p w:rsidR="00EC73EA" w:rsidRDefault="00FB1725">
      <w:pPr>
        <w:pStyle w:val="Teksttreci20"/>
        <w:framePr w:w="8814" w:h="8515" w:hRule="exact" w:wrap="none" w:vAnchor="page" w:hAnchor="page" w:x="1387" w:y="1975"/>
        <w:shd w:val="clear" w:color="auto" w:fill="auto"/>
        <w:spacing w:before="0" w:line="312" w:lineRule="exact"/>
        <w:ind w:firstLine="760"/>
      </w:pPr>
      <w:r>
        <w:t>Duże znaczenie miał wpływ słowiański i na kształtowanie się czasownika rumuńskiego.</w:t>
      </w:r>
    </w:p>
    <w:p w:rsidR="00EC73EA" w:rsidRDefault="00FB1725">
      <w:pPr>
        <w:pStyle w:val="Teksttreci20"/>
        <w:framePr w:w="8814" w:h="8515" w:hRule="exact" w:wrap="none" w:vAnchor="page" w:hAnchor="page" w:x="1387" w:y="1975"/>
        <w:shd w:val="clear" w:color="auto" w:fill="auto"/>
        <w:spacing w:before="0" w:line="318" w:lineRule="exact"/>
        <w:ind w:firstLine="760"/>
      </w:pPr>
      <w:r>
        <w:t>W świetle dzisiejszego stanu badań nad językiem rumuńskim, stwi</w:t>
      </w:r>
      <w:r>
        <w:t xml:space="preserve">erdzić można, że „...morfologia jest w przeważnej części łacińska, składnia łacińsko-słowiańska, zaś słownictwo w przeważnej części niełacińskie a w znacznej części słowiańskie" </w:t>
      </w:r>
      <w:r>
        <w:rPr>
          <w:vertAlign w:val="superscript"/>
        </w:rPr>
        <w:t>20</w:t>
      </w:r>
      <w:r>
        <w:t>.</w:t>
      </w:r>
    </w:p>
    <w:p w:rsidR="00EC73EA" w:rsidRDefault="00FB1725">
      <w:pPr>
        <w:pStyle w:val="Teksttreci20"/>
        <w:framePr w:w="8814" w:h="8515" w:hRule="exact" w:wrap="none" w:vAnchor="page" w:hAnchor="page" w:x="1387" w:y="1975"/>
        <w:shd w:val="clear" w:color="auto" w:fill="auto"/>
        <w:spacing w:before="0" w:line="318" w:lineRule="exact"/>
        <w:ind w:firstLine="760"/>
      </w:pPr>
      <w:r>
        <w:t xml:space="preserve">Jeszcze w r. 1923 </w:t>
      </w:r>
      <w:r>
        <w:rPr>
          <w:lang w:val="cs-CZ" w:eastAsia="cs-CZ" w:bidi="cs-CZ"/>
        </w:rPr>
        <w:t xml:space="preserve">Lubor </w:t>
      </w:r>
      <w:r>
        <w:t xml:space="preserve">Niederle, w „Manuel </w:t>
      </w:r>
      <w:r>
        <w:rPr>
          <w:lang w:val="fr-FR" w:eastAsia="fr-FR" w:bidi="fr-FR"/>
        </w:rPr>
        <w:t xml:space="preserve">de i’antiquité </w:t>
      </w:r>
      <w:r w:rsidRPr="00620A5F">
        <w:rPr>
          <w:lang w:eastAsia="en-US" w:bidi="en-US"/>
        </w:rPr>
        <w:t xml:space="preserve">slave" </w:t>
      </w:r>
      <w:r>
        <w:t>pisał, ż</w:t>
      </w:r>
      <w:r>
        <w:t>e o Słowianach z ziem północno-naddunajskich wiemy bardzo mało</w:t>
      </w:r>
      <w:r>
        <w:rPr>
          <w:vertAlign w:val="superscript"/>
        </w:rPr>
        <w:t>21</w:t>
      </w:r>
      <w:r>
        <w:t>, zaś N. Iorga elementowi słowiańskiemu nie przyznawał ani pozytywnych wartości, ani doniosłego znaczenia</w:t>
      </w:r>
      <w:r>
        <w:rPr>
          <w:vertAlign w:val="superscript"/>
        </w:rPr>
        <w:t>22</w:t>
      </w:r>
      <w:r>
        <w:t>. W dzisiejszym stanie badań nad językiem rumuńskim nie można już jednak kwestionować</w:t>
      </w:r>
      <w:r>
        <w:t xml:space="preserve"> wielkiego pozytywnego wkładu Słowian do języka rumuńskiego i kultury rumuńskiej</w:t>
      </w:r>
      <w:r>
        <w:rPr>
          <w:vertAlign w:val="superscript"/>
        </w:rPr>
        <w:t>23</w:t>
      </w:r>
      <w:r>
        <w:t>.</w:t>
      </w:r>
    </w:p>
    <w:p w:rsidR="00EC73EA" w:rsidRDefault="00FB1725">
      <w:pPr>
        <w:pStyle w:val="Teksttreci110"/>
        <w:framePr w:w="8814" w:h="8515" w:hRule="exact" w:wrap="none" w:vAnchor="page" w:hAnchor="page" w:x="1387" w:y="1975"/>
        <w:shd w:val="clear" w:color="auto" w:fill="auto"/>
        <w:spacing w:before="0" w:after="0" w:line="280" w:lineRule="exact"/>
        <w:jc w:val="right"/>
      </w:pPr>
      <w:r>
        <w:t>Tadeusz Gostyński</w:t>
      </w:r>
    </w:p>
    <w:p w:rsidR="00EC73EA" w:rsidRPr="00620A5F" w:rsidRDefault="00FB1725">
      <w:pPr>
        <w:pStyle w:val="Stopka20"/>
        <w:framePr w:w="8748" w:h="582" w:hRule="exact" w:wrap="none" w:vAnchor="page" w:hAnchor="page" w:x="1387" w:y="10883"/>
        <w:shd w:val="clear" w:color="auto" w:fill="auto"/>
        <w:spacing w:line="264" w:lineRule="exact"/>
        <w:ind w:firstLine="700"/>
        <w:jc w:val="left"/>
        <w:rPr>
          <w:lang w:val="en-US"/>
        </w:rPr>
      </w:pPr>
      <w:r>
        <w:rPr>
          <w:rStyle w:val="Stopka2105pt"/>
          <w:vertAlign w:val="superscript"/>
        </w:rPr>
        <w:t>10</w:t>
      </w:r>
      <w:r>
        <w:t xml:space="preserve"> N. Iorga kwestionuje słowiańskie pochodzenie niektórych prefiksów i sufiksów, między innymi sufiksu </w:t>
      </w:r>
      <w:r w:rsidRPr="00620A5F">
        <w:rPr>
          <w:rStyle w:val="Stopka214ptKursywa"/>
          <w:lang w:val="pl-PL"/>
        </w:rPr>
        <w:t>-</w:t>
      </w:r>
      <w:r>
        <w:rPr>
          <w:rStyle w:val="Stopka214ptKursywa"/>
          <w:lang w:val="pl-PL" w:eastAsia="pl-PL" w:bidi="pl-PL"/>
        </w:rPr>
        <w:t>iţ</w:t>
      </w:r>
      <w:r>
        <w:rPr>
          <w:rStyle w:val="Stopka214ptKursywa"/>
        </w:rPr>
        <w:t>а</w:t>
      </w:r>
      <w:r w:rsidRPr="00620A5F">
        <w:rPr>
          <w:rStyle w:val="Stopka214ptKursywa"/>
          <w:lang w:val="pl-PL"/>
        </w:rPr>
        <w:t>.</w:t>
      </w:r>
      <w:r w:rsidRPr="00620A5F">
        <w:rPr>
          <w:rStyle w:val="Stopka214pt"/>
          <w:lang w:val="pl-PL"/>
        </w:rPr>
        <w:t xml:space="preserve"> </w:t>
      </w:r>
      <w:r>
        <w:rPr>
          <w:lang w:val="cs-CZ" w:eastAsia="cs-CZ" w:bidi="cs-CZ"/>
        </w:rPr>
        <w:t xml:space="preserve">Zob. </w:t>
      </w:r>
      <w:r w:rsidRPr="00620A5F">
        <w:rPr>
          <w:lang w:val="en-US"/>
        </w:rPr>
        <w:t>j. w. s. 352.</w:t>
      </w:r>
    </w:p>
    <w:p w:rsidR="00EC73EA" w:rsidRPr="00620A5F" w:rsidRDefault="00FB1725">
      <w:pPr>
        <w:pStyle w:val="Stopka20"/>
        <w:framePr w:w="8748" w:h="260" w:hRule="exact" w:wrap="none" w:vAnchor="page" w:hAnchor="page" w:x="1387" w:y="11522"/>
        <w:shd w:val="clear" w:color="auto" w:fill="auto"/>
        <w:tabs>
          <w:tab w:val="left" w:pos="940"/>
        </w:tabs>
        <w:spacing w:line="260" w:lineRule="exact"/>
        <w:ind w:left="700"/>
        <w:rPr>
          <w:lang w:val="en-US"/>
        </w:rPr>
      </w:pPr>
      <w:r w:rsidRPr="00620A5F">
        <w:rPr>
          <w:rStyle w:val="Stopka2105pt"/>
          <w:vertAlign w:val="superscript"/>
          <w:lang w:val="en-US"/>
        </w:rPr>
        <w:t>20</w:t>
      </w:r>
      <w:r w:rsidRPr="00620A5F">
        <w:rPr>
          <w:lang w:val="en-US"/>
        </w:rPr>
        <w:tab/>
        <w:t>Al. Rosetti, j. w.</w:t>
      </w:r>
    </w:p>
    <w:p w:rsidR="00EC73EA" w:rsidRPr="00620A5F" w:rsidRDefault="00FB1725">
      <w:pPr>
        <w:pStyle w:val="Stopka20"/>
        <w:framePr w:w="8748" w:h="260" w:hRule="exact" w:wrap="none" w:vAnchor="page" w:hAnchor="page" w:x="1387" w:y="11828"/>
        <w:shd w:val="clear" w:color="auto" w:fill="auto"/>
        <w:tabs>
          <w:tab w:val="left" w:pos="940"/>
        </w:tabs>
        <w:spacing w:line="260" w:lineRule="exact"/>
        <w:ind w:left="700"/>
        <w:rPr>
          <w:lang w:val="en-US"/>
        </w:rPr>
      </w:pPr>
      <w:r w:rsidRPr="00620A5F">
        <w:rPr>
          <w:rStyle w:val="Stopka2105pt"/>
          <w:vertAlign w:val="superscript"/>
          <w:lang w:val="en-US"/>
        </w:rPr>
        <w:t>21</w:t>
      </w:r>
      <w:r w:rsidRPr="00620A5F">
        <w:rPr>
          <w:lang w:val="en-US"/>
        </w:rPr>
        <w:tab/>
      </w:r>
      <w:r w:rsidRPr="00620A5F">
        <w:rPr>
          <w:lang w:val="en-US"/>
        </w:rPr>
        <w:t xml:space="preserve">L. Niederle, j. w. </w:t>
      </w:r>
      <w:r>
        <w:rPr>
          <w:lang w:val="fr-FR" w:eastAsia="fr-FR" w:bidi="fr-FR"/>
        </w:rPr>
        <w:t xml:space="preserve">T. </w:t>
      </w:r>
      <w:r w:rsidRPr="00620A5F">
        <w:rPr>
          <w:lang w:val="en-US"/>
        </w:rPr>
        <w:t>I, s. 112.</w:t>
      </w:r>
    </w:p>
    <w:p w:rsidR="00EC73EA" w:rsidRPr="00620A5F" w:rsidRDefault="00FB1725">
      <w:pPr>
        <w:pStyle w:val="Stopka20"/>
        <w:framePr w:w="8748" w:h="1308" w:hRule="exact" w:wrap="none" w:vAnchor="page" w:hAnchor="page" w:x="1387" w:y="12130"/>
        <w:shd w:val="clear" w:color="auto" w:fill="auto"/>
        <w:tabs>
          <w:tab w:val="left" w:pos="864"/>
        </w:tabs>
        <w:ind w:firstLine="680"/>
        <w:rPr>
          <w:lang w:val="en-US"/>
        </w:rPr>
      </w:pPr>
      <w:r>
        <w:rPr>
          <w:rStyle w:val="Stopka2105pt"/>
          <w:vertAlign w:val="superscript"/>
        </w:rPr>
        <w:t>22</w:t>
      </w:r>
      <w:r>
        <w:tab/>
        <w:t>W swej wielkiej wielotomowej historii Rumunów, omawiając pojawienie się i życie Słowian na północnym brzegu Dunaju, dla utrzymania się konsekwentnie przy swym poglądzie stosować musiał miejscami najbardziej karkołomne in</w:t>
      </w:r>
      <w:r>
        <w:t xml:space="preserve">terpretacje i czarne nazywać białym, a białe czarnym. </w:t>
      </w:r>
      <w:r w:rsidRPr="00620A5F">
        <w:rPr>
          <w:lang w:val="en-US"/>
        </w:rPr>
        <w:t xml:space="preserve">N. Iorga, </w:t>
      </w:r>
      <w:r>
        <w:rPr>
          <w:lang w:val="fr-FR" w:eastAsia="fr-FR" w:bidi="fr-FR"/>
        </w:rPr>
        <w:t xml:space="preserve">Histoire des Roumains </w:t>
      </w:r>
      <w:r w:rsidRPr="00620A5F">
        <w:rPr>
          <w:lang w:val="en-US"/>
        </w:rPr>
        <w:t xml:space="preserve">et </w:t>
      </w:r>
      <w:r>
        <w:rPr>
          <w:lang w:val="fr-FR" w:eastAsia="fr-FR" w:bidi="fr-FR"/>
        </w:rPr>
        <w:t>de la Roumanité Orientale, Bucure</w:t>
      </w:r>
      <w:r w:rsidRPr="00620A5F">
        <w:rPr>
          <w:lang w:val="en-US"/>
        </w:rPr>
        <w:t>ş</w:t>
      </w:r>
      <w:r>
        <w:rPr>
          <w:lang w:val="fr-FR" w:eastAsia="fr-FR" w:bidi="fr-FR"/>
        </w:rPr>
        <w:t xml:space="preserve">ti </w:t>
      </w:r>
      <w:r w:rsidRPr="00620A5F">
        <w:rPr>
          <w:lang w:val="en-US"/>
        </w:rPr>
        <w:t xml:space="preserve">1937, </w:t>
      </w:r>
      <w:r>
        <w:rPr>
          <w:lang w:val="fr-FR" w:eastAsia="fr-FR" w:bidi="fr-FR"/>
        </w:rPr>
        <w:t>T. II.</w:t>
      </w:r>
    </w:p>
    <w:p w:rsidR="00EC73EA" w:rsidRDefault="00FB1725">
      <w:pPr>
        <w:pStyle w:val="Stopka20"/>
        <w:framePr w:w="8748" w:h="1608" w:hRule="exact" w:wrap="none" w:vAnchor="page" w:hAnchor="page" w:x="1387" w:y="13480"/>
        <w:shd w:val="clear" w:color="auto" w:fill="auto"/>
        <w:tabs>
          <w:tab w:val="left" w:pos="870"/>
        </w:tabs>
        <w:ind w:firstLine="680"/>
      </w:pPr>
      <w:r>
        <w:rPr>
          <w:rStyle w:val="Stopka2105pt"/>
          <w:vertAlign w:val="superscript"/>
          <w:lang w:val="fr-FR" w:eastAsia="fr-FR" w:bidi="fr-FR"/>
        </w:rPr>
        <w:t>23</w:t>
      </w:r>
      <w:r>
        <w:rPr>
          <w:lang w:val="fr-FR" w:eastAsia="fr-FR" w:bidi="fr-FR"/>
        </w:rPr>
        <w:tab/>
      </w:r>
      <w:r>
        <w:rPr>
          <w:lang w:val="ru-RU" w:eastAsia="ru-RU" w:bidi="ru-RU"/>
        </w:rPr>
        <w:t>С</w:t>
      </w:r>
      <w:r w:rsidRPr="00620A5F">
        <w:rPr>
          <w:lang w:val="en-US" w:eastAsia="ru-RU" w:bidi="ru-RU"/>
        </w:rPr>
        <w:t xml:space="preserve">. </w:t>
      </w:r>
      <w:r>
        <w:rPr>
          <w:lang w:val="fr-FR" w:eastAsia="fr-FR" w:bidi="fr-FR"/>
        </w:rPr>
        <w:t>C. Giurescu, Istoria Românilor, Bucure</w:t>
      </w:r>
      <w:r w:rsidRPr="00620A5F">
        <w:rPr>
          <w:lang w:val="en-US"/>
        </w:rPr>
        <w:t>ş</w:t>
      </w:r>
      <w:r>
        <w:rPr>
          <w:lang w:val="fr-FR" w:eastAsia="fr-FR" w:bidi="fr-FR"/>
        </w:rPr>
        <w:t xml:space="preserve">ti 1943, s. 112: Slavi </w:t>
      </w:r>
      <w:r w:rsidRPr="00620A5F">
        <w:rPr>
          <w:lang w:val="en-US"/>
        </w:rPr>
        <w:t>ş</w:t>
      </w:r>
      <w:r>
        <w:rPr>
          <w:lang w:val="fr-FR" w:eastAsia="fr-FR" w:bidi="fr-FR"/>
        </w:rPr>
        <w:t xml:space="preserve">i influenta </w:t>
      </w:r>
      <w:r w:rsidRPr="00620A5F">
        <w:rPr>
          <w:lang w:val="en-US"/>
        </w:rPr>
        <w:t xml:space="preserve">lor </w:t>
      </w:r>
      <w:r>
        <w:rPr>
          <w:lang w:val="fr-FR" w:eastAsia="fr-FR" w:bidi="fr-FR"/>
        </w:rPr>
        <w:t xml:space="preserve">asupra noastra. </w:t>
      </w:r>
      <w:r>
        <w:t xml:space="preserve">Jeszcze szerzej </w:t>
      </w:r>
      <w:r>
        <w:t xml:space="preserve">zagadnienie </w:t>
      </w:r>
      <w:r w:rsidRPr="00620A5F">
        <w:rPr>
          <w:lang w:eastAsia="en-US" w:bidi="en-US"/>
        </w:rPr>
        <w:t xml:space="preserve">to jest </w:t>
      </w:r>
      <w:r>
        <w:t xml:space="preserve">poruszone w ostatniej syntezie historii i kultury rumuńskiej: Gh. I. Georgescu, </w:t>
      </w:r>
      <w:r>
        <w:rPr>
          <w:lang w:val="cs-CZ" w:eastAsia="cs-CZ" w:bidi="cs-CZ"/>
        </w:rPr>
        <w:t xml:space="preserve">Vasile </w:t>
      </w:r>
      <w:r>
        <w:t xml:space="preserve">Maciu, Dumitru </w:t>
      </w:r>
      <w:r>
        <w:rPr>
          <w:lang w:val="cs-CZ" w:eastAsia="cs-CZ" w:bidi="cs-CZ"/>
        </w:rPr>
        <w:t xml:space="preserve">Tudor </w:t>
      </w:r>
      <w:r>
        <w:t xml:space="preserve">i </w:t>
      </w:r>
      <w:r w:rsidRPr="00620A5F">
        <w:rPr>
          <w:lang w:eastAsia="en-US" w:bidi="en-US"/>
        </w:rPr>
        <w:t xml:space="preserve">Mihail Roller </w:t>
      </w:r>
      <w:r>
        <w:t xml:space="preserve">(Redaktor: </w:t>
      </w:r>
      <w:r w:rsidRPr="00620A5F">
        <w:rPr>
          <w:lang w:eastAsia="en-US" w:bidi="en-US"/>
        </w:rPr>
        <w:t xml:space="preserve">Mihail Roller). </w:t>
      </w:r>
      <w:r>
        <w:t xml:space="preserve">Istoria </w:t>
      </w:r>
      <w:r>
        <w:rPr>
          <w:lang w:val="fr-FR" w:eastAsia="fr-FR" w:bidi="fr-FR"/>
        </w:rPr>
        <w:t>României, Bucure</w:t>
      </w:r>
      <w:r>
        <w:t>ş</w:t>
      </w:r>
      <w:r>
        <w:rPr>
          <w:lang w:val="fr-FR" w:eastAsia="fr-FR" w:bidi="fr-FR"/>
        </w:rPr>
        <w:t xml:space="preserve">ti, 1947, </w:t>
      </w:r>
      <w:r>
        <w:t xml:space="preserve">o języku </w:t>
      </w:r>
      <w:r>
        <w:rPr>
          <w:lang w:val="fr-FR" w:eastAsia="fr-FR" w:bidi="fr-FR"/>
        </w:rPr>
        <w:t xml:space="preserve">s. </w:t>
      </w:r>
      <w:r>
        <w:t>76 i następne. Wydanie w języku rosyjs</w:t>
      </w:r>
      <w:r>
        <w:t xml:space="preserve">kim poprawione: Red M. </w:t>
      </w:r>
      <w:r w:rsidRPr="00620A5F">
        <w:rPr>
          <w:lang w:eastAsia="en-US" w:bidi="en-US"/>
        </w:rPr>
        <w:t xml:space="preserve">Roller, </w:t>
      </w:r>
      <w:r>
        <w:t>istoria Rumynii, Moskwa 1950.</w:t>
      </w:r>
    </w:p>
    <w:p w:rsidR="00EC73EA" w:rsidRDefault="00EC73EA">
      <w:pPr>
        <w:rPr>
          <w:sz w:val="2"/>
          <w:szCs w:val="2"/>
        </w:rPr>
        <w:sectPr w:rsidR="00EC73EA">
          <w:pgSz w:w="11900" w:h="16840"/>
          <w:pgMar w:top="360" w:right="360" w:bottom="360" w:left="360" w:header="0" w:footer="3" w:gutter="0"/>
          <w:cols w:space="720"/>
          <w:noEndnote/>
          <w:docGrid w:linePitch="360"/>
        </w:sectPr>
      </w:pPr>
    </w:p>
    <w:p w:rsidR="00EC73EA" w:rsidRDefault="00FB1725">
      <w:pPr>
        <w:pStyle w:val="Nagweklubstopka0"/>
        <w:framePr w:wrap="none" w:vAnchor="page" w:hAnchor="page" w:x="1423" w:y="1390"/>
        <w:shd w:val="clear" w:color="auto" w:fill="auto"/>
        <w:spacing w:line="220" w:lineRule="exact"/>
      </w:pPr>
      <w:r>
        <w:lastRenderedPageBreak/>
        <w:t>1953, z. 1</w:t>
      </w:r>
    </w:p>
    <w:p w:rsidR="00EC73EA" w:rsidRDefault="00FB1725">
      <w:pPr>
        <w:pStyle w:val="Nagweklubstopka0"/>
        <w:framePr w:wrap="none" w:vAnchor="page" w:hAnchor="page" w:x="4465" w:y="1390"/>
        <w:shd w:val="clear" w:color="auto" w:fill="auto"/>
        <w:spacing w:line="220" w:lineRule="exact"/>
      </w:pPr>
      <w:r>
        <w:t>PORADNIK JĘZYKOWY</w:t>
      </w:r>
    </w:p>
    <w:p w:rsidR="00EC73EA" w:rsidRDefault="00FB1725">
      <w:pPr>
        <w:pStyle w:val="Nagweklubstopka0"/>
        <w:framePr w:wrap="none" w:vAnchor="page" w:hAnchor="page" w:x="9889" w:y="1384"/>
        <w:shd w:val="clear" w:color="auto" w:fill="auto"/>
        <w:spacing w:line="220" w:lineRule="exact"/>
      </w:pPr>
      <w:r>
        <w:t>31</w:t>
      </w:r>
    </w:p>
    <w:p w:rsidR="00EC73EA" w:rsidRDefault="00FB1725">
      <w:pPr>
        <w:pStyle w:val="Nagwek920"/>
        <w:framePr w:w="8778" w:h="13150" w:hRule="exact" w:wrap="none" w:vAnchor="page" w:hAnchor="page" w:x="1405" w:y="2002"/>
        <w:shd w:val="clear" w:color="auto" w:fill="auto"/>
        <w:spacing w:after="260" w:line="280" w:lineRule="exact"/>
      </w:pPr>
      <w:bookmarkStart w:id="4" w:name="bookmark4"/>
      <w:r>
        <w:t>GŁOSY CZYTELNIKÓW</w:t>
      </w:r>
      <w:bookmarkEnd w:id="4"/>
    </w:p>
    <w:p w:rsidR="00EC73EA" w:rsidRDefault="00FB1725">
      <w:pPr>
        <w:pStyle w:val="Teksttreci20"/>
        <w:framePr w:w="8778" w:h="13150" w:hRule="exact" w:wrap="none" w:vAnchor="page" w:hAnchor="page" w:x="1405" w:y="2002"/>
        <w:shd w:val="clear" w:color="auto" w:fill="auto"/>
        <w:spacing w:before="0" w:after="239" w:line="280" w:lineRule="exact"/>
        <w:jc w:val="center"/>
      </w:pPr>
      <w:r>
        <w:t>ZE WSZYSTKIMI (LUB: WSZELKIMI) SZYKANAMI</w:t>
      </w:r>
    </w:p>
    <w:p w:rsidR="00EC73EA" w:rsidRDefault="00FB1725">
      <w:pPr>
        <w:pStyle w:val="Teksttreci20"/>
        <w:framePr w:w="8778" w:h="13150" w:hRule="exact" w:wrap="none" w:vAnchor="page" w:hAnchor="page" w:x="1405" w:y="2002"/>
        <w:shd w:val="clear" w:color="auto" w:fill="auto"/>
        <w:spacing w:before="0" w:line="306" w:lineRule="exact"/>
        <w:ind w:firstLine="680"/>
      </w:pPr>
      <w:r>
        <w:t xml:space="preserve">„Rozmowy o języku" </w:t>
      </w:r>
      <w:r w:rsidRPr="00620A5F">
        <w:rPr>
          <w:lang w:eastAsia="en-US" w:bidi="en-US"/>
        </w:rPr>
        <w:t xml:space="preserve">prof. </w:t>
      </w:r>
      <w:r>
        <w:t xml:space="preserve">Doroszewskiego mają już ustaloną reputację, a zasługa </w:t>
      </w:r>
      <w:r>
        <w:t xml:space="preserve">ich jest podwójna: zarówno pouczają szerokie koła słuchaczy i (potem) czytelników jak pobudzają samych językoznawców do przemyślenia tej czy innej kwestii jeszcze raz (zobacz np. „Język Polski" XXVIII, s. 86 nn.). Ja pragnę się tutaj zastanowić krótko — z </w:t>
      </w:r>
      <w:r>
        <w:t>braku obfitszego materiału — nad objaśnieniem wypisanego w tytule wyrażenia, podanym na s. 230 n. II serii „Rozmów" (1951).</w:t>
      </w:r>
    </w:p>
    <w:p w:rsidR="00EC73EA" w:rsidRDefault="00FB1725">
      <w:pPr>
        <w:pStyle w:val="Teksttreci20"/>
        <w:framePr w:w="8778" w:h="13150" w:hRule="exact" w:wrap="none" w:vAnchor="page" w:hAnchor="page" w:x="1405" w:y="2002"/>
        <w:shd w:val="clear" w:color="auto" w:fill="auto"/>
        <w:spacing w:before="0" w:line="306" w:lineRule="exact"/>
        <w:ind w:firstLine="680"/>
      </w:pPr>
      <w:r>
        <w:t xml:space="preserve">Powołując się na KK </w:t>
      </w:r>
      <w:r w:rsidRPr="00620A5F">
        <w:rPr>
          <w:lang w:eastAsia="en-US" w:bidi="en-US"/>
        </w:rPr>
        <w:t xml:space="preserve">prof. </w:t>
      </w:r>
      <w:r>
        <w:t>Doroszewski zauważa, że to wyrażenie znane jeszcze przed pierwszą wojną światową, cytuje: „Ataki sercowe z</w:t>
      </w:r>
      <w:r>
        <w:t xml:space="preserve">e wszystkimi szykanami łkań, śmiechu nerwowego itd." i objaśnia: „Żart oparty jest na bliskości brzmień wyrazów </w:t>
      </w:r>
      <w:r>
        <w:rPr>
          <w:rStyle w:val="Teksttreci2Kursywa"/>
        </w:rPr>
        <w:t>szykana</w:t>
      </w:r>
      <w:r>
        <w:t xml:space="preserve"> i </w:t>
      </w:r>
      <w:r>
        <w:rPr>
          <w:rStyle w:val="Teksttreci2Kursywa"/>
        </w:rPr>
        <w:t>szyk“,</w:t>
      </w:r>
      <w:r>
        <w:t xml:space="preserve"> tzn. aprobuje zasadniczo pogląd KK, w którym czytamy: „3. </w:t>
      </w:r>
      <w:r>
        <w:rPr>
          <w:rStyle w:val="Teksttreci2Kursywa"/>
        </w:rPr>
        <w:t>żart.</w:t>
      </w:r>
      <w:r>
        <w:t xml:space="preserve"> dodatek dla dodania szyku"; nadto oba te wyrazy </w:t>
      </w:r>
      <w:r>
        <w:rPr>
          <w:rStyle w:val="Teksttreci2Kursywa"/>
        </w:rPr>
        <w:t>szykana</w:t>
      </w:r>
      <w:r>
        <w:t xml:space="preserve"> i </w:t>
      </w:r>
      <w:r>
        <w:rPr>
          <w:rStyle w:val="Teksttreci2Kursywa"/>
        </w:rPr>
        <w:t>szyk</w:t>
      </w:r>
      <w:r>
        <w:t xml:space="preserve"> </w:t>
      </w:r>
      <w:r>
        <w:t xml:space="preserve">wywodzi — całkiem słusznie — z francuskiego, przy czym kwestionuje wywód </w:t>
      </w:r>
      <w:r>
        <w:rPr>
          <w:lang w:val="fr-FR" w:eastAsia="fr-FR" w:bidi="fr-FR"/>
        </w:rPr>
        <w:t xml:space="preserve">Brücknera </w:t>
      </w:r>
      <w:r>
        <w:t xml:space="preserve">wiążący </w:t>
      </w:r>
      <w:r>
        <w:rPr>
          <w:lang w:val="fr-FR" w:eastAsia="fr-FR" w:bidi="fr-FR"/>
        </w:rPr>
        <w:t xml:space="preserve">franc, </w:t>
      </w:r>
      <w:r>
        <w:rPr>
          <w:rStyle w:val="Teksttreci2Kursywa"/>
          <w:lang w:val="fr-FR" w:eastAsia="fr-FR" w:bidi="fr-FR"/>
        </w:rPr>
        <w:t>chicane</w:t>
      </w:r>
      <w:r>
        <w:rPr>
          <w:lang w:val="fr-FR" w:eastAsia="fr-FR" w:bidi="fr-FR"/>
        </w:rPr>
        <w:t xml:space="preserve"> </w:t>
      </w:r>
      <w:r>
        <w:t xml:space="preserve">poprzez </w:t>
      </w:r>
      <w:r>
        <w:rPr>
          <w:rStyle w:val="Teksttreci2Kursywa"/>
          <w:lang w:val="fr-FR" w:eastAsia="fr-FR" w:bidi="fr-FR"/>
        </w:rPr>
        <w:t>chiche</w:t>
      </w:r>
      <w:r>
        <w:rPr>
          <w:lang w:val="fr-FR" w:eastAsia="fr-FR" w:bidi="fr-FR"/>
        </w:rPr>
        <w:t xml:space="preserve"> </w:t>
      </w:r>
      <w:r>
        <w:t xml:space="preserve">»skąpy« z łac. </w:t>
      </w:r>
      <w:r>
        <w:rPr>
          <w:rStyle w:val="Teksttreci2Kursywa"/>
        </w:rPr>
        <w:t>ciccus</w:t>
      </w:r>
      <w:r>
        <w:t xml:space="preserve"> »skąpy«. W tym ostatnim punkcie Bruckner mógł się zasłaniać tym, że np. wielkie, nie szkolne, wydanie słownika fr</w:t>
      </w:r>
      <w:r>
        <w:t xml:space="preserve">ancusko-niemieckiego </w:t>
      </w:r>
      <w:r w:rsidRPr="00620A5F">
        <w:rPr>
          <w:lang w:eastAsia="en-US" w:bidi="en-US"/>
        </w:rPr>
        <w:t xml:space="preserve">Sachsa-Villatte’a </w:t>
      </w:r>
      <w:r>
        <w:t>(wyd. 22, przedmowa datowana z r. 1905, powtórzona z wyd. 14) podaje taką samą etymologię; ale tu znowu autor „Rozmów" ma słuszność, jak się łatwo przekonać zajrzawszy np. do słownika etymologicznego francuskiego Bloc</w:t>
      </w:r>
      <w:r>
        <w:t>ha-Wartburga</w:t>
      </w:r>
      <w:r>
        <w:rPr>
          <w:vertAlign w:val="superscript"/>
        </w:rPr>
        <w:t>2</w:t>
      </w:r>
      <w:r>
        <w:t xml:space="preserve"> (1950): „etymologia nieznana". Nie temu też się chcę bliżej przyjrzeć krytycznie, lecz pomysłowi KK wiązania </w:t>
      </w:r>
      <w:r>
        <w:rPr>
          <w:rStyle w:val="Teksttreci2Kursywa"/>
        </w:rPr>
        <w:t xml:space="preserve">szykany </w:t>
      </w:r>
      <w:r>
        <w:t xml:space="preserve">z </w:t>
      </w:r>
      <w:r>
        <w:rPr>
          <w:rStyle w:val="Teksttreci2Kursywa"/>
        </w:rPr>
        <w:t>szykiem</w:t>
      </w:r>
      <w:r>
        <w:t xml:space="preserve"> (w znaczeniu elegancja), według mnie nieprawdopodobnemu.</w:t>
      </w:r>
    </w:p>
    <w:p w:rsidR="00EC73EA" w:rsidRDefault="00FB1725">
      <w:pPr>
        <w:pStyle w:val="Teksttreci20"/>
        <w:framePr w:w="8778" w:h="13150" w:hRule="exact" w:wrap="none" w:vAnchor="page" w:hAnchor="page" w:x="1405" w:y="2002"/>
        <w:shd w:val="clear" w:color="auto" w:fill="auto"/>
        <w:spacing w:before="0" w:line="312" w:lineRule="exact"/>
        <w:ind w:firstLine="680"/>
      </w:pPr>
      <w:r>
        <w:t xml:space="preserve">Tego rodzaju powiązania, nie tylko żartobliwe, naturalnie </w:t>
      </w:r>
      <w:r>
        <w:t xml:space="preserve">się zdarzają, nieraz jako przejawy tzw. etymologii ludowej, i to w rozmaitych językach. Więc np. </w:t>
      </w:r>
      <w:r>
        <w:rPr>
          <w:lang w:val="fr-FR" w:eastAsia="fr-FR" w:bidi="fr-FR"/>
        </w:rPr>
        <w:t xml:space="preserve">franc, </w:t>
      </w:r>
      <w:r>
        <w:rPr>
          <w:rStyle w:val="Teksttreci2Kursywa"/>
          <w:lang w:val="fr-FR" w:eastAsia="fr-FR" w:bidi="fr-FR"/>
        </w:rPr>
        <w:t>souffreteux,</w:t>
      </w:r>
      <w:r>
        <w:rPr>
          <w:lang w:val="fr-FR" w:eastAsia="fr-FR" w:bidi="fr-FR"/>
        </w:rPr>
        <w:t xml:space="preserve"> </w:t>
      </w:r>
      <w:r>
        <w:t xml:space="preserve">należące pierwotnie do st. </w:t>
      </w:r>
      <w:r>
        <w:rPr>
          <w:lang w:val="fr-FR" w:eastAsia="fr-FR" w:bidi="fr-FR"/>
        </w:rPr>
        <w:t xml:space="preserve">franc. </w:t>
      </w:r>
      <w:r>
        <w:rPr>
          <w:rStyle w:val="Teksttreci2Kursywa"/>
        </w:rPr>
        <w:t>souffraite</w:t>
      </w:r>
      <w:r>
        <w:t xml:space="preserve"> niedostatek i znaczące zatem »biedny«, pod wpływem wyrazów </w:t>
      </w:r>
      <w:r>
        <w:rPr>
          <w:rStyle w:val="Teksttreci2Kursywa"/>
          <w:lang w:val="fr-FR" w:eastAsia="fr-FR" w:bidi="fr-FR"/>
        </w:rPr>
        <w:t>souffrir</w:t>
      </w:r>
      <w:r>
        <w:rPr>
          <w:lang w:val="fr-FR" w:eastAsia="fr-FR" w:bidi="fr-FR"/>
        </w:rPr>
        <w:t xml:space="preserve"> </w:t>
      </w:r>
      <w:r>
        <w:t xml:space="preserve">cierpieć, </w:t>
      </w:r>
      <w:r>
        <w:rPr>
          <w:rStyle w:val="Teksttreci2Kursywa"/>
          <w:lang w:val="fr-FR" w:eastAsia="fr-FR" w:bidi="fr-FR"/>
        </w:rPr>
        <w:t>souffrant</w:t>
      </w:r>
      <w:r>
        <w:rPr>
          <w:lang w:val="fr-FR" w:eastAsia="fr-FR" w:bidi="fr-FR"/>
        </w:rPr>
        <w:t xml:space="preserve"> </w:t>
      </w:r>
      <w:r>
        <w:t xml:space="preserve">cierpiący itp., żywych w przeciwieństwie do owego dawno zapomnianego </w:t>
      </w:r>
      <w:r>
        <w:rPr>
          <w:rStyle w:val="Teksttreci2Kursywa"/>
        </w:rPr>
        <w:t>souffraite,</w:t>
      </w:r>
      <w:r>
        <w:t xml:space="preserve"> nabrało znaczenia cierpiący, chorowity, które się z czasem wysunęło na plan pierwszy: taki porządek znaczeń już w niemieckim szkolnym słowniku </w:t>
      </w:r>
      <w:r>
        <w:rPr>
          <w:lang w:val="fr-FR" w:eastAsia="fr-FR" w:bidi="fr-FR"/>
        </w:rPr>
        <w:t xml:space="preserve">Sachsa-Villatte’a </w:t>
      </w:r>
      <w:r>
        <w:t xml:space="preserve">z r. 1911 i w </w:t>
      </w:r>
      <w:r>
        <w:t xml:space="preserve">polskim słowniku Kaliny z r. 1928, gdy mały </w:t>
      </w:r>
      <w:r>
        <w:rPr>
          <w:lang w:val="fr-FR" w:eastAsia="fr-FR" w:bidi="fr-FR"/>
        </w:rPr>
        <w:t xml:space="preserve">Larousse </w:t>
      </w:r>
      <w:r>
        <w:t xml:space="preserve">zachowuje od r. 1926 do 1948 nadal tradycyjnie dawny porządek, najpierw podaje cierpiący biedę. Albo </w:t>
      </w:r>
      <w:r>
        <w:rPr>
          <w:lang w:val="fr-FR" w:eastAsia="fr-FR" w:bidi="fr-FR"/>
        </w:rPr>
        <w:t xml:space="preserve">franc, </w:t>
      </w:r>
      <w:r>
        <w:rPr>
          <w:rStyle w:val="Teksttreci2Kursywa"/>
          <w:lang w:val="fr-FR" w:eastAsia="fr-FR" w:bidi="fr-FR"/>
        </w:rPr>
        <w:t>émérite</w:t>
      </w:r>
      <w:r>
        <w:rPr>
          <w:lang w:val="fr-FR" w:eastAsia="fr-FR" w:bidi="fr-FR"/>
        </w:rPr>
        <w:t xml:space="preserve"> </w:t>
      </w:r>
      <w:r>
        <w:t xml:space="preserve">wysłużony, „emerytowany" pod wpływem wyrazu </w:t>
      </w:r>
      <w:r>
        <w:rPr>
          <w:rStyle w:val="Teksttreci2Kursywa"/>
          <w:lang w:val="fr-FR" w:eastAsia="fr-FR" w:bidi="fr-FR"/>
        </w:rPr>
        <w:t>mérite</w:t>
      </w:r>
      <w:r>
        <w:rPr>
          <w:lang w:val="fr-FR" w:eastAsia="fr-FR" w:bidi="fr-FR"/>
        </w:rPr>
        <w:t xml:space="preserve"> </w:t>
      </w:r>
      <w:r>
        <w:t>»zasługa« nabrało znaczenia: doświad</w:t>
      </w:r>
      <w:r>
        <w:t xml:space="preserve">czony, wytrawny, co doprowadziło do połączeń w rodzaju: </w:t>
      </w:r>
      <w:r>
        <w:rPr>
          <w:rStyle w:val="Teksttreci2Kursywa"/>
          <w:lang w:val="fr-FR" w:eastAsia="fr-FR" w:bidi="fr-FR"/>
        </w:rPr>
        <w:t>calculateur émérite</w:t>
      </w:r>
      <w:r>
        <w:rPr>
          <w:lang w:val="fr-FR" w:eastAsia="fr-FR" w:bidi="fr-FR"/>
        </w:rPr>
        <w:t xml:space="preserve"> </w:t>
      </w:r>
      <w:r>
        <w:t xml:space="preserve">znakomity rachmistrz (mały </w:t>
      </w:r>
      <w:r>
        <w:rPr>
          <w:lang w:val="fr-FR" w:eastAsia="fr-FR" w:bidi="fr-FR"/>
        </w:rPr>
        <w:t xml:space="preserve">Larousse </w:t>
      </w:r>
      <w:r>
        <w:t xml:space="preserve">już np. z r. 1926), </w:t>
      </w:r>
      <w:r>
        <w:rPr>
          <w:rStyle w:val="Teksttreci2Kursywa"/>
          <w:lang w:val="fr-FR" w:eastAsia="fr-FR" w:bidi="fr-FR"/>
        </w:rPr>
        <w:t>buveur</w:t>
      </w:r>
      <w:r>
        <w:rPr>
          <w:lang w:val="fr-FR" w:eastAsia="fr-FR" w:bidi="fr-FR"/>
        </w:rPr>
        <w:t xml:space="preserve"> ém. </w:t>
      </w:r>
      <w:r>
        <w:t xml:space="preserve">»stary pijak«, </w:t>
      </w:r>
      <w:r>
        <w:rPr>
          <w:rStyle w:val="Teksttreci2Kursywa"/>
          <w:lang w:val="fr-FR" w:eastAsia="fr-FR" w:bidi="fr-FR"/>
        </w:rPr>
        <w:t>joueur</w:t>
      </w:r>
      <w:r>
        <w:rPr>
          <w:lang w:val="fr-FR" w:eastAsia="fr-FR" w:bidi="fr-FR"/>
        </w:rPr>
        <w:t xml:space="preserve"> ém. </w:t>
      </w:r>
      <w:r>
        <w:t xml:space="preserve">»arcygracz« (szkolny Sachs-V. z r. 1911), por. też. </w:t>
      </w:r>
      <w:r>
        <w:rPr>
          <w:lang w:val="fr-FR" w:eastAsia="fr-FR" w:bidi="fr-FR"/>
        </w:rPr>
        <w:t>„Encyclopédie</w:t>
      </w:r>
    </w:p>
    <w:p w:rsidR="00EC73EA" w:rsidRDefault="00EC73EA">
      <w:pPr>
        <w:rPr>
          <w:sz w:val="2"/>
          <w:szCs w:val="2"/>
        </w:rPr>
        <w:sectPr w:rsidR="00EC73EA">
          <w:pgSz w:w="11900" w:h="16840"/>
          <w:pgMar w:top="360" w:right="360" w:bottom="360" w:left="360" w:header="0" w:footer="3" w:gutter="0"/>
          <w:cols w:space="720"/>
          <w:noEndnote/>
          <w:docGrid w:linePitch="360"/>
        </w:sectPr>
      </w:pPr>
    </w:p>
    <w:p w:rsidR="00EC73EA" w:rsidRDefault="00EC73EA">
      <w:pPr>
        <w:rPr>
          <w:sz w:val="2"/>
          <w:szCs w:val="2"/>
        </w:rPr>
      </w:pPr>
      <w:r w:rsidRPr="00EC73EA">
        <w:lastRenderedPageBreak/>
        <w:pict>
          <v:shape id="_x0000_s1029" type="#_x0000_t32" style="position:absolute;margin-left:425.55pt;margin-top:93.25pt;width:74.4pt;height:0;z-index:-251653632;mso-position-horizontal-relative:page;mso-position-vertical-relative:page" filled="t" strokeweight=".9pt">
            <v:path arrowok="f" fillok="t" o:connecttype="segments"/>
            <o:lock v:ext="edit" shapetype="f"/>
            <w10:wrap anchorx="page" anchory="page"/>
          </v:shape>
        </w:pict>
      </w:r>
      <w:r w:rsidRPr="00EC73EA">
        <w:pict>
          <v:shape id="_x0000_s1028" type="#_x0000_t32" style="position:absolute;margin-left:142.65pt;margin-top:93.85pt;width:30.3pt;height:0;z-index:-251652608;mso-position-horizontal-relative:page;mso-position-vertical-relative:page" filled="t" strokeweight=".6pt">
            <v:path arrowok="f" fillok="t" o:connecttype="segments"/>
            <o:lock v:ext="edit" shapetype="f"/>
            <w10:wrap anchorx="page" anchory="page"/>
          </v:shape>
        </w:pict>
      </w:r>
    </w:p>
    <w:p w:rsidR="00EC73EA" w:rsidRDefault="00FB1725">
      <w:pPr>
        <w:pStyle w:val="Nagweklubstopka0"/>
        <w:framePr w:wrap="none" w:vAnchor="page" w:hAnchor="page" w:x="4468" w:y="1546"/>
        <w:shd w:val="clear" w:color="auto" w:fill="auto"/>
        <w:spacing w:line="220" w:lineRule="exact"/>
      </w:pPr>
      <w:r>
        <w:t>PORADNIK JĘZYKOWY</w:t>
      </w:r>
    </w:p>
    <w:p w:rsidR="00EC73EA" w:rsidRDefault="00FB1725">
      <w:pPr>
        <w:pStyle w:val="Nagweklubstopka0"/>
        <w:framePr w:wrap="none" w:vAnchor="page" w:hAnchor="page" w:x="9124" w:y="1540"/>
        <w:shd w:val="clear" w:color="auto" w:fill="auto"/>
        <w:spacing w:line="220" w:lineRule="exact"/>
      </w:pPr>
      <w:r>
        <w:t>1953, z. 1</w:t>
      </w:r>
    </w:p>
    <w:p w:rsidR="00EC73EA" w:rsidRDefault="00FB1725">
      <w:pPr>
        <w:pStyle w:val="Nagweklubstopka70"/>
        <w:framePr w:wrap="none" w:vAnchor="page" w:hAnchor="page" w:x="1564" w:y="1566"/>
        <w:shd w:val="clear" w:color="auto" w:fill="auto"/>
        <w:spacing w:line="120" w:lineRule="exact"/>
      </w:pPr>
      <w:r>
        <w:t>32</w:t>
      </w:r>
    </w:p>
    <w:p w:rsidR="00EC73EA" w:rsidRDefault="00FB1725">
      <w:pPr>
        <w:pStyle w:val="Teksttreci20"/>
        <w:framePr w:w="8544" w:h="12876" w:hRule="exact" w:wrap="none" w:vAnchor="page" w:hAnchor="page" w:x="1522" w:y="2136"/>
        <w:shd w:val="clear" w:color="auto" w:fill="auto"/>
        <w:spacing w:before="0" w:line="300" w:lineRule="exact"/>
      </w:pPr>
      <w:r>
        <w:rPr>
          <w:lang w:val="fr-FR" w:eastAsia="fr-FR" w:bidi="fr-FR"/>
        </w:rPr>
        <w:t xml:space="preserve">Française", </w:t>
      </w:r>
      <w:r>
        <w:t xml:space="preserve">t. I (1937), 34, s. </w:t>
      </w:r>
      <w:r w:rsidRPr="00620A5F">
        <w:rPr>
          <w:lang w:eastAsia="ru-RU" w:bidi="ru-RU"/>
        </w:rPr>
        <w:t xml:space="preserve">2/3. </w:t>
      </w:r>
      <w:r>
        <w:t xml:space="preserve">Ale skoro nam tu idzie o zapożyczenia </w:t>
      </w:r>
      <w:r>
        <w:rPr>
          <w:rStyle w:val="Teksttreci2Kursywa"/>
        </w:rPr>
        <w:t>(szykana),</w:t>
      </w:r>
      <w:r>
        <w:t xml:space="preserve"> może lepiej przytoczyć inne przykłady. Przejęte z francuskiego niem. </w:t>
      </w:r>
      <w:r>
        <w:rPr>
          <w:rStyle w:val="Teksttreci2Kursywa"/>
        </w:rPr>
        <w:t>Poltren</w:t>
      </w:r>
      <w:r>
        <w:t xml:space="preserve"> tchórz pod wpływem rodzimego </w:t>
      </w:r>
      <w:r>
        <w:rPr>
          <w:rStyle w:val="Teksttreci2Kursywa"/>
        </w:rPr>
        <w:t>poltern</w:t>
      </w:r>
      <w:r>
        <w:t xml:space="preserve"> »hałasować« otrzymuje z czasem znaczenie »krzykacz, kłótnik, pyszałek« itp.; </w:t>
      </w:r>
      <w:r>
        <w:rPr>
          <w:lang w:val="cs-CZ" w:eastAsia="cs-CZ" w:bidi="cs-CZ"/>
        </w:rPr>
        <w:t xml:space="preserve">zob. </w:t>
      </w:r>
      <w:r w:rsidRPr="00620A5F">
        <w:rPr>
          <w:lang w:val="en-US"/>
        </w:rPr>
        <w:t xml:space="preserve">K. Sandfeld-Jansen, ,,Die Sprachwissenschaft", 1915, s. 37, a także W. Kohlen Enzyklop. Wörterbuch... </w:t>
      </w:r>
      <w:r>
        <w:rPr>
          <w:lang w:val="en-US" w:eastAsia="en-US" w:bidi="en-US"/>
        </w:rPr>
        <w:t xml:space="preserve">(Langenscheidt), </w:t>
      </w:r>
      <w:r w:rsidRPr="00620A5F">
        <w:rPr>
          <w:lang w:val="en-US"/>
        </w:rPr>
        <w:t xml:space="preserve">1911 („Maulheld, Frahler, Feigling") i </w:t>
      </w:r>
      <w:r>
        <w:rPr>
          <w:lang w:val="fr-FR" w:eastAsia="fr-FR" w:bidi="fr-FR"/>
        </w:rPr>
        <w:t xml:space="preserve">J. </w:t>
      </w:r>
      <w:r w:rsidRPr="00620A5F">
        <w:rPr>
          <w:lang w:val="en-US"/>
        </w:rPr>
        <w:t xml:space="preserve">C. A. Heyses Fremdwörterbuch 21, 1922 (,,Feigling, Folterer, Schreier, </w:t>
      </w:r>
      <w:r>
        <w:rPr>
          <w:lang w:val="cs-CZ" w:eastAsia="cs-CZ" w:bidi="cs-CZ"/>
        </w:rPr>
        <w:t>Z</w:t>
      </w:r>
      <w:r w:rsidRPr="00620A5F">
        <w:rPr>
          <w:lang w:val="en-US"/>
        </w:rPr>
        <w:t>ä</w:t>
      </w:r>
      <w:r>
        <w:rPr>
          <w:lang w:val="cs-CZ" w:eastAsia="cs-CZ" w:bidi="cs-CZ"/>
        </w:rPr>
        <w:t xml:space="preserve">nker"). </w:t>
      </w:r>
      <w:r>
        <w:t xml:space="preserve">Albo wzięte żywcem z francuskiego hol. </w:t>
      </w:r>
      <w:r>
        <w:rPr>
          <w:rStyle w:val="Teksttreci2Kursywa"/>
        </w:rPr>
        <w:t xml:space="preserve">durabel </w:t>
      </w:r>
      <w:r>
        <w:t xml:space="preserve">»trwały« otrzymuje według rodzimego </w:t>
      </w:r>
      <w:r>
        <w:rPr>
          <w:rStyle w:val="Teksttreci2Kursywa"/>
        </w:rPr>
        <w:t>duur</w:t>
      </w:r>
      <w:r>
        <w:t xml:space="preserve"> »drogi« (por. ang. </w:t>
      </w:r>
      <w:r w:rsidRPr="00620A5F">
        <w:rPr>
          <w:rStyle w:val="Teksttreci2Kursywa"/>
          <w:lang w:eastAsia="en-US" w:bidi="en-US"/>
        </w:rPr>
        <w:t>dear,</w:t>
      </w:r>
      <w:r w:rsidRPr="00620A5F">
        <w:rPr>
          <w:lang w:eastAsia="en-US" w:bidi="en-US"/>
        </w:rPr>
        <w:t xml:space="preserve"> </w:t>
      </w:r>
      <w:r>
        <w:t xml:space="preserve">niem. </w:t>
      </w:r>
      <w:r>
        <w:rPr>
          <w:rStyle w:val="Teksttreci2Kursywa"/>
        </w:rPr>
        <w:t>teuer)</w:t>
      </w:r>
      <w:r>
        <w:t xml:space="preserve"> znaczenie takie właśnie: »kosztowny«. Te i inne p</w:t>
      </w:r>
      <w:r>
        <w:t xml:space="preserve">rzykłady, jakie znaleźć można w cytowanej książeczce Sandfelda-Jensena albo w obszernej gramatyce historycznej j. francuskiego </w:t>
      </w:r>
      <w:r>
        <w:rPr>
          <w:lang w:val="fr-FR" w:eastAsia="fr-FR" w:bidi="fr-FR"/>
        </w:rPr>
        <w:t xml:space="preserve">K. </w:t>
      </w:r>
      <w:r w:rsidRPr="00620A5F">
        <w:rPr>
          <w:lang w:eastAsia="en-US" w:bidi="en-US"/>
        </w:rPr>
        <w:t xml:space="preserve">Nyropa </w:t>
      </w:r>
      <w:r>
        <w:rPr>
          <w:lang w:val="fr-FR" w:eastAsia="fr-FR" w:bidi="fr-FR"/>
        </w:rPr>
        <w:t xml:space="preserve">(t. </w:t>
      </w:r>
      <w:r>
        <w:t>IV, s. 323, n. wraz z odsyłaczami), dowodzą jasno, że tego rodzaju objaśnienie jest zasadniczo możliwe. Przykład po</w:t>
      </w:r>
      <w:r>
        <w:t xml:space="preserve">lski: </w:t>
      </w:r>
      <w:r>
        <w:rPr>
          <w:rStyle w:val="Teksttreci2Kursywa"/>
        </w:rPr>
        <w:t>kolka,</w:t>
      </w:r>
      <w:r>
        <w:t xml:space="preserve"> pochodząca poprzez łacinę z gr. </w:t>
      </w:r>
      <w:r>
        <w:rPr>
          <w:rStyle w:val="Teksttreci2Kursywa"/>
          <w:lang w:val="cs-CZ" w:eastAsia="cs-CZ" w:bidi="cs-CZ"/>
        </w:rPr>
        <w:t xml:space="preserve">koliké </w:t>
      </w:r>
      <w:r>
        <w:t xml:space="preserve">«dolegliwości w okrężnicy, tzw. kiszce kolkowej </w:t>
      </w:r>
      <w:r>
        <w:rPr>
          <w:lang w:val="fr-FR" w:eastAsia="fr-FR" w:bidi="fr-FR"/>
        </w:rPr>
        <w:t xml:space="preserve">« </w:t>
      </w:r>
      <w:r>
        <w:t xml:space="preserve">(gr. </w:t>
      </w:r>
      <w:r>
        <w:rPr>
          <w:rStyle w:val="Teksttreci2Kursywa"/>
        </w:rPr>
        <w:t>kolon)</w:t>
      </w:r>
      <w:r>
        <w:t xml:space="preserve"> ma od dawna znaczenie »kłucie« pod wpływem </w:t>
      </w:r>
      <w:r>
        <w:rPr>
          <w:rStyle w:val="Teksttreci2Kursywa"/>
        </w:rPr>
        <w:t>kolę</w:t>
      </w:r>
      <w:r>
        <w:t xml:space="preserve"> itd., inne przykłady mniej lub więcej podobne na s. 193 nn. cz. II Encyklopedii PAU pt. „Język</w:t>
      </w:r>
      <w:r>
        <w:t xml:space="preserve"> polski i jego historia". Mimo to sądzę, że w tym wypadku sprawa się ma inaczej. Moim zdaniem trzeba tu wziąć pod uwagę nie samą </w:t>
      </w:r>
      <w:r>
        <w:rPr>
          <w:rStyle w:val="Teksttreci2Kursywa"/>
        </w:rPr>
        <w:t>szykaną,</w:t>
      </w:r>
      <w:r>
        <w:t xml:space="preserve"> lecz całe powiedzenie: </w:t>
      </w:r>
      <w:r>
        <w:rPr>
          <w:rStyle w:val="Teksttreci2Kursywa"/>
        </w:rPr>
        <w:t>ze wszystkimi szykanami,</w:t>
      </w:r>
      <w:r>
        <w:t xml:space="preserve"> ponieważ ono się odnajduje poza polskim ze znaczeniem równym naszemu.</w:t>
      </w:r>
    </w:p>
    <w:p w:rsidR="00EC73EA" w:rsidRDefault="00FB1725">
      <w:pPr>
        <w:pStyle w:val="Teksttreci20"/>
        <w:framePr w:w="8544" w:h="12876" w:hRule="exact" w:wrap="none" w:vAnchor="page" w:hAnchor="page" w:x="1522" w:y="2136"/>
        <w:shd w:val="clear" w:color="auto" w:fill="auto"/>
        <w:spacing w:before="0" w:line="300" w:lineRule="exact"/>
        <w:ind w:firstLine="920"/>
      </w:pPr>
      <w:r>
        <w:t xml:space="preserve">Wspomniane już wielkie wydanie </w:t>
      </w:r>
      <w:r w:rsidRPr="00620A5F">
        <w:rPr>
          <w:lang w:eastAsia="en-US" w:bidi="en-US"/>
        </w:rPr>
        <w:t xml:space="preserve">Sachsa-Villatte’a </w:t>
      </w:r>
      <w:r>
        <w:t xml:space="preserve">udziela wyrazowi </w:t>
      </w:r>
      <w:r w:rsidRPr="00620A5F">
        <w:rPr>
          <w:rStyle w:val="Teksttreci2Kursywa"/>
          <w:lang w:eastAsia="en-US" w:bidi="en-US"/>
        </w:rPr>
        <w:t>chicane</w:t>
      </w:r>
      <w:r w:rsidRPr="00620A5F">
        <w:rPr>
          <w:lang w:eastAsia="en-US" w:bidi="en-US"/>
        </w:rPr>
        <w:t xml:space="preserve"> </w:t>
      </w:r>
      <w:r>
        <w:t xml:space="preserve">dosyć dużo miejsca, ale nie znajdujemy tam połączenia tego terminu z </w:t>
      </w:r>
      <w:r w:rsidRPr="00620A5F">
        <w:rPr>
          <w:rStyle w:val="Teksttreci2Kursywa"/>
          <w:lang w:eastAsia="en-US" w:bidi="en-US"/>
        </w:rPr>
        <w:t>tout</w:t>
      </w:r>
      <w:r w:rsidRPr="00620A5F">
        <w:rPr>
          <w:lang w:eastAsia="en-US" w:bidi="en-US"/>
        </w:rPr>
        <w:t xml:space="preserve"> </w:t>
      </w:r>
      <w:r>
        <w:t xml:space="preserve">wszystek. Znajdziemy jednak takie połączenie w części niemiecko-francuskiej tegoż słownika pod </w:t>
      </w:r>
      <w:r>
        <w:rPr>
          <w:rStyle w:val="Teksttreci2Kursywa"/>
        </w:rPr>
        <w:t xml:space="preserve">Schikane: </w:t>
      </w:r>
      <w:r>
        <w:rPr>
          <w:rStyle w:val="Teksttreci2Kursywa"/>
          <w:lang w:val="fr-FR" w:eastAsia="fr-FR" w:bidi="fr-FR"/>
        </w:rPr>
        <w:t>all</w:t>
      </w:r>
      <w:r>
        <w:rPr>
          <w:rStyle w:val="Teksttreci2Kursywa"/>
          <w:lang w:val="fr-FR" w:eastAsia="fr-FR" w:bidi="fr-FR"/>
        </w:rPr>
        <w:t xml:space="preserve">é </w:t>
      </w:r>
      <w:r>
        <w:rPr>
          <w:rStyle w:val="Teksttreci2Kursywa"/>
        </w:rPr>
        <w:t>Schikanen;</w:t>
      </w:r>
      <w:r>
        <w:t xml:space="preserve"> tłumaczy się to na francuskie terminem </w:t>
      </w:r>
      <w:r>
        <w:rPr>
          <w:rStyle w:val="Teksttreci2Kursywa"/>
          <w:lang w:val="fr-FR" w:eastAsia="fr-FR" w:bidi="fr-FR"/>
        </w:rPr>
        <w:t>la prétintaille</w:t>
      </w:r>
      <w:r>
        <w:rPr>
          <w:lang w:val="fr-FR" w:eastAsia="fr-FR" w:bidi="fr-FR"/>
        </w:rPr>
        <w:t xml:space="preserve"> </w:t>
      </w:r>
      <w:r>
        <w:t xml:space="preserve">i objaśnia, że to wyrażenie z gry w lombra, a w części franc.-niemieckiej objaśnia się na termin francuski tak: „gewisse </w:t>
      </w:r>
      <w:r>
        <w:rPr>
          <w:lang w:val="fr-FR" w:eastAsia="fr-FR" w:bidi="fr-FR"/>
        </w:rPr>
        <w:t>Neben-Umst</w:t>
      </w:r>
      <w:r>
        <w:t>ä</w:t>
      </w:r>
      <w:r>
        <w:rPr>
          <w:lang w:val="fr-FR" w:eastAsia="fr-FR" w:bidi="fr-FR"/>
        </w:rPr>
        <w:t xml:space="preserve">nde, die </w:t>
      </w:r>
      <w:r>
        <w:t xml:space="preserve">mit dem Spiele bezahlt werden, </w:t>
      </w:r>
      <w:r>
        <w:rPr>
          <w:lang w:val="fr-FR" w:eastAsia="fr-FR" w:bidi="fr-FR"/>
        </w:rPr>
        <w:t xml:space="preserve">F </w:t>
      </w:r>
      <w:r>
        <w:t xml:space="preserve">(tj. </w:t>
      </w:r>
      <w:r>
        <w:rPr>
          <w:lang w:val="fr-FR" w:eastAsia="fr-FR" w:bidi="fr-FR"/>
        </w:rPr>
        <w:t>langage f</w:t>
      </w:r>
      <w:r>
        <w:rPr>
          <w:lang w:val="fr-FR" w:eastAsia="fr-FR" w:bidi="fr-FR"/>
        </w:rPr>
        <w:t xml:space="preserve">amilier </w:t>
      </w:r>
      <w:r>
        <w:t xml:space="preserve">czyli mowa potoczna) </w:t>
      </w:r>
      <w:r>
        <w:rPr>
          <w:lang w:val="fr-FR" w:eastAsia="fr-FR" w:bidi="fr-FR"/>
        </w:rPr>
        <w:t xml:space="preserve">alle </w:t>
      </w:r>
      <w:r>
        <w:t>Schikanen"</w:t>
      </w:r>
      <w:r>
        <w:t>. Jest to zatem wyrażenie techniczne karciarzy. Jako kompletny laik w tej, zdaniem niektórych, nie tylko dźwięcznej, ale i wdzięcznej dziedzinie nie mogę się tu zapuszczać w szczegółowe objaśnienia, tylko wzywam znawców lombra do zabrania głosu decydująceg</w:t>
      </w:r>
      <w:r>
        <w:t xml:space="preserve">o. Od siebie przypomnę, że pewne terminy karciarskie wchodziły do języka ogółu ze znaczeniem preznośnym: </w:t>
      </w:r>
      <w:r>
        <w:rPr>
          <w:rStyle w:val="Teksttreci2Kursywa"/>
        </w:rPr>
        <w:t>(atut, mieć wszystkie atuty w ręku)</w:t>
      </w:r>
      <w:r>
        <w:t xml:space="preserve"> lub </w:t>
      </w:r>
      <w:r>
        <w:rPr>
          <w:rStyle w:val="Teksttreci2Kursywa"/>
        </w:rPr>
        <w:t>as,</w:t>
      </w:r>
      <w:r>
        <w:t xml:space="preserve"> tak rozpowszechniony podczas i po poprzedniej wojnie (znów odsyłam do uwag na s. 35 tejże serii „Rozmów") a</w:t>
      </w:r>
      <w:r>
        <w:t xml:space="preserve">lbo </w:t>
      </w:r>
      <w:r>
        <w:rPr>
          <w:rStyle w:val="Teksttreci2Kursywa"/>
        </w:rPr>
        <w:t>kozera (nie bez kozery,</w:t>
      </w:r>
      <w:r>
        <w:t xml:space="preserve"> zob. s. 84 „Studiów z historii polskiego słownictwa" </w:t>
      </w:r>
      <w:r w:rsidRPr="00620A5F">
        <w:rPr>
          <w:lang w:eastAsia="en-US" w:bidi="en-US"/>
        </w:rPr>
        <w:t xml:space="preserve">prof. </w:t>
      </w:r>
      <w:r>
        <w:t xml:space="preserve">Nitscha, 1948) czy sama </w:t>
      </w:r>
      <w:r>
        <w:rPr>
          <w:rStyle w:val="Teksttreci2Kursywa"/>
        </w:rPr>
        <w:t>karta (grać w otwarte karty, stawiać wszystko na jedną kartą)</w:t>
      </w:r>
      <w:r>
        <w:t xml:space="preserve"> itd., że pominę zwroty dawniejsze, dziś nieznane, jak </w:t>
      </w:r>
      <w:r>
        <w:rPr>
          <w:rStyle w:val="Teksttreci2Kursywa"/>
        </w:rPr>
        <w:t>trafić w rumel</w:t>
      </w:r>
      <w:r>
        <w:t xml:space="preserve"> (tj. w </w:t>
      </w:r>
      <w:r>
        <w:rPr>
          <w:rStyle w:val="Teksttreci2Kursywa"/>
        </w:rPr>
        <w:t>sedno),</w:t>
      </w:r>
      <w:r>
        <w:rPr>
          <w:rStyle w:val="Teksttreci2Kursywa"/>
        </w:rPr>
        <w:t xml:space="preserve"> trafić w ton i</w:t>
      </w:r>
      <w:r>
        <w:t xml:space="preserve"> najczęstsze podobne </w:t>
      </w:r>
      <w:r>
        <w:rPr>
          <w:rStyle w:val="Teksttreci2Kursywa"/>
        </w:rPr>
        <w:t>pasz</w:t>
      </w:r>
      <w:r>
        <w:t xml:space="preserve"> »nie ma« (np. </w:t>
      </w:r>
      <w:r>
        <w:rPr>
          <w:rStyle w:val="Teksttreci2Kursywa"/>
        </w:rPr>
        <w:t xml:space="preserve">rozumu pasz). </w:t>
      </w:r>
      <w:r>
        <w:t>wspomniane w szp. 561 I t. „Encyklopedii staropolskiej" Brücknera. Czyli</w:t>
      </w:r>
    </w:p>
    <w:p w:rsidR="00EC73EA" w:rsidRDefault="00EC73EA">
      <w:pPr>
        <w:rPr>
          <w:sz w:val="2"/>
          <w:szCs w:val="2"/>
        </w:rPr>
        <w:sectPr w:rsidR="00EC73EA">
          <w:pgSz w:w="11900" w:h="16840"/>
          <w:pgMar w:top="360" w:right="360" w:bottom="360" w:left="360" w:header="0" w:footer="3" w:gutter="0"/>
          <w:cols w:space="720"/>
          <w:noEndnote/>
          <w:docGrid w:linePitch="360"/>
        </w:sectPr>
      </w:pPr>
    </w:p>
    <w:p w:rsidR="00EC73EA" w:rsidRDefault="00FB1725">
      <w:pPr>
        <w:pStyle w:val="Nagweklubstopka20"/>
        <w:framePr w:wrap="none" w:vAnchor="page" w:hAnchor="page" w:x="1492" w:y="1384"/>
        <w:shd w:val="clear" w:color="auto" w:fill="auto"/>
        <w:spacing w:line="220" w:lineRule="exact"/>
      </w:pPr>
      <w:r>
        <w:lastRenderedPageBreak/>
        <w:t>1953 z. 1</w:t>
      </w:r>
    </w:p>
    <w:p w:rsidR="00EC73EA" w:rsidRDefault="00FB1725">
      <w:pPr>
        <w:pStyle w:val="Nagweklubstopka0"/>
        <w:framePr w:wrap="none" w:vAnchor="page" w:hAnchor="page" w:x="4462" w:y="1384"/>
        <w:shd w:val="clear" w:color="auto" w:fill="auto"/>
        <w:spacing w:line="220" w:lineRule="exact"/>
      </w:pPr>
      <w:r>
        <w:t>PORADNIK JĘZYKOWY</w:t>
      </w:r>
    </w:p>
    <w:p w:rsidR="00EC73EA" w:rsidRDefault="00FB1725">
      <w:pPr>
        <w:pStyle w:val="Nagweklubstopka20"/>
        <w:framePr w:wrap="none" w:vAnchor="page" w:hAnchor="page" w:x="9964" w:y="1390"/>
        <w:shd w:val="clear" w:color="auto" w:fill="auto"/>
        <w:spacing w:line="220" w:lineRule="exact"/>
      </w:pPr>
      <w:r>
        <w:t>33</w:t>
      </w:r>
    </w:p>
    <w:p w:rsidR="00EC73EA" w:rsidRPr="00620A5F" w:rsidRDefault="00FB1725">
      <w:pPr>
        <w:pStyle w:val="Teksttreci20"/>
        <w:framePr w:w="8844" w:h="13188" w:hRule="exact" w:wrap="none" w:vAnchor="page" w:hAnchor="page" w:x="1372" w:y="1975"/>
        <w:shd w:val="clear" w:color="auto" w:fill="auto"/>
        <w:spacing w:before="0" w:line="306" w:lineRule="exact"/>
        <w:rPr>
          <w:lang w:val="en-US"/>
        </w:rPr>
      </w:pPr>
      <w:r>
        <w:t xml:space="preserve">ze pochodzenie zwrotu </w:t>
      </w:r>
      <w:r>
        <w:rPr>
          <w:rStyle w:val="Teksttreci2Kursywa"/>
        </w:rPr>
        <w:t>ze wszystkimi szykanami</w:t>
      </w:r>
      <w:r>
        <w:t xml:space="preserve"> z języka karc</w:t>
      </w:r>
      <w:r>
        <w:t xml:space="preserve">iarzy jest całkiem możliwe. Tu nawiasem jeszcze jedna uwaga: KK cytuje zdanie </w:t>
      </w:r>
      <w:r>
        <w:rPr>
          <w:rStyle w:val="Teksttreci2Kursywa"/>
        </w:rPr>
        <w:t>Graliśmy w wista z szykanami</w:t>
      </w:r>
      <w:r>
        <w:t xml:space="preserve"> (bez podania źródła niestety, jak i oba inne przykłady pod 3) i klasyfikuje to też jako użycie żartobliwe; kto wie jednak (tu oko do fachowców od kar</w:t>
      </w:r>
      <w:r>
        <w:t xml:space="preserve">t), czy to nie jest również termin techniczny, skoro ang. </w:t>
      </w:r>
      <w:r>
        <w:rPr>
          <w:rStyle w:val="Teksttreci2Kursywa"/>
          <w:lang w:val="fr-FR" w:eastAsia="fr-FR" w:bidi="fr-FR"/>
        </w:rPr>
        <w:t>chicane</w:t>
      </w:r>
      <w:r>
        <w:rPr>
          <w:lang w:val="fr-FR" w:eastAsia="fr-FR" w:bidi="fr-FR"/>
        </w:rPr>
        <w:t xml:space="preserve"> </w:t>
      </w:r>
      <w:r>
        <w:t xml:space="preserve">znaczy m. </w:t>
      </w:r>
      <w:r w:rsidRPr="00620A5F">
        <w:rPr>
          <w:lang w:eastAsia="en-US" w:bidi="en-US"/>
        </w:rPr>
        <w:t xml:space="preserve">in. </w:t>
      </w:r>
      <w:r>
        <w:t xml:space="preserve">»ręka bez </w:t>
      </w:r>
      <w:r>
        <w:rPr>
          <w:lang w:val="cs-CZ" w:eastAsia="cs-CZ" w:bidi="cs-CZ"/>
        </w:rPr>
        <w:t xml:space="preserve">trumf </w:t>
      </w:r>
      <w:r>
        <w:t xml:space="preserve">ów w brydżu«. </w:t>
      </w:r>
      <w:r w:rsidRPr="00620A5F">
        <w:rPr>
          <w:lang w:val="en-US"/>
        </w:rPr>
        <w:t xml:space="preserve">(dokładnie: ,,holding </w:t>
      </w:r>
      <w:r>
        <w:rPr>
          <w:lang w:val="en-US" w:eastAsia="en-US" w:bidi="en-US"/>
        </w:rPr>
        <w:t xml:space="preserve">of hand without any trums in bridge“ </w:t>
      </w:r>
      <w:r w:rsidRPr="00620A5F">
        <w:rPr>
          <w:lang w:val="en-US"/>
        </w:rPr>
        <w:t xml:space="preserve">według </w:t>
      </w:r>
      <w:r>
        <w:rPr>
          <w:lang w:val="en-US" w:eastAsia="en-US" w:bidi="en-US"/>
        </w:rPr>
        <w:t>Concise Oxford Dictionary</w:t>
      </w:r>
      <w:r w:rsidR="00620A5F">
        <w:rPr>
          <w:lang w:val="en-US" w:eastAsia="en-US" w:bidi="en-US"/>
        </w:rPr>
        <w:t xml:space="preserve"> </w:t>
      </w:r>
      <w:r>
        <w:rPr>
          <w:lang w:val="en-US" w:eastAsia="en-US" w:bidi="en-US"/>
        </w:rPr>
        <w:t>1934).</w:t>
      </w:r>
    </w:p>
    <w:p w:rsidR="00EC73EA" w:rsidRDefault="00FB1725">
      <w:pPr>
        <w:pStyle w:val="Teksttreci20"/>
        <w:framePr w:w="8844" w:h="13188" w:hRule="exact" w:wrap="none" w:vAnchor="page" w:hAnchor="page" w:x="1372" w:y="1975"/>
        <w:shd w:val="clear" w:color="auto" w:fill="auto"/>
        <w:spacing w:before="0" w:line="306" w:lineRule="exact"/>
        <w:ind w:firstLine="720"/>
      </w:pPr>
      <w:r>
        <w:t xml:space="preserve">Tylko wątpię bardzo, czyśmy zwrot </w:t>
      </w:r>
      <w:r>
        <w:rPr>
          <w:rStyle w:val="Teksttreci2Kursywa"/>
        </w:rPr>
        <w:t>ze wszystki</w:t>
      </w:r>
      <w:r>
        <w:rPr>
          <w:rStyle w:val="Teksttreci2Kursywa"/>
        </w:rPr>
        <w:t>mi szykanami</w:t>
      </w:r>
      <w:r>
        <w:t xml:space="preserve"> wzięli wprost od własnych karciarzy. Przypominam, że równie mniej więcej nowe znaczenie przenośne </w:t>
      </w:r>
      <w:r>
        <w:rPr>
          <w:rStyle w:val="Teksttreci2Kursywa"/>
        </w:rPr>
        <w:t>asa</w:t>
      </w:r>
      <w:r>
        <w:t xml:space="preserve"> przyszło do nas z Francji, jak notuje autor „Rozmów" i że nałóg karciarstwa w w. XX u nas na szczęście nie przybierał tak potwornych rozmiaró</w:t>
      </w:r>
      <w:r>
        <w:t xml:space="preserve">w jak np. na przełomie dwu wieków poprzednich </w:t>
      </w:r>
      <w:r>
        <w:rPr>
          <w:lang w:val="fr-FR" w:eastAsia="fr-FR" w:bidi="fr-FR"/>
        </w:rPr>
        <w:t xml:space="preserve">(Brückner, </w:t>
      </w:r>
      <w:r>
        <w:t>Dzieje kultury polskiej, t. III, s. 480), więc też i zasięg jego wpływu językowego musiał być znacznie słabszy. Lombr (czy ewentualnie wist?) nie był przecież u nas, o ile wiem, zbyt rozpowszechniony</w:t>
      </w:r>
      <w:r>
        <w:t xml:space="preserve">, samodzielne dojście do przenośnego używania asa, chyba znacznie łatwiejsze też się nie dokonało. Może jednak najważniejsze jest to, że już Niemcy znali wyrażenie </w:t>
      </w:r>
      <w:r>
        <w:rPr>
          <w:rStyle w:val="Teksttreci2Kursywa"/>
          <w:lang w:val="fr-FR" w:eastAsia="fr-FR" w:bidi="fr-FR"/>
        </w:rPr>
        <w:t xml:space="preserve">mit allen </w:t>
      </w:r>
      <w:r>
        <w:rPr>
          <w:rStyle w:val="Teksttreci2Kursywa"/>
        </w:rPr>
        <w:t>Schikanen</w:t>
      </w:r>
      <w:r>
        <w:t>, a wpływ niemiecki w początkach b. w., o które tu idzie, był silny. Każd</w:t>
      </w:r>
      <w:r>
        <w:t xml:space="preserve">y znajdzie bez trudu w słowniku Ippoldta, wydanym niemal tuż przed wojną, pod Schikane: „mit </w:t>
      </w:r>
      <w:r>
        <w:rPr>
          <w:lang w:val="fr-FR" w:eastAsia="fr-FR" w:bidi="fr-FR"/>
        </w:rPr>
        <w:t xml:space="preserve">allen </w:t>
      </w:r>
      <w:r>
        <w:t>Schikanen“ (żartobl. „ze wszystkimi udogodnieniami, wygodami") albo w części tzw. wielkiego Dudena niemieckiego zawierającej „Stilwörterbuch"</w:t>
      </w:r>
      <w:r>
        <w:t xml:space="preserve"> (1934, s. 444): „mit </w:t>
      </w:r>
      <w:r>
        <w:rPr>
          <w:lang w:val="fr-FR" w:eastAsia="fr-FR" w:bidi="fr-FR"/>
        </w:rPr>
        <w:t xml:space="preserve">allen </w:t>
      </w:r>
      <w:r>
        <w:t xml:space="preserve">Schikanen </w:t>
      </w:r>
      <w:r>
        <w:rPr>
          <w:lang w:val="fr-FR" w:eastAsia="fr-FR" w:bidi="fr-FR"/>
        </w:rPr>
        <w:t xml:space="preserve">(allen </w:t>
      </w:r>
      <w:r>
        <w:t xml:space="preserve">Mitteln zur </w:t>
      </w:r>
      <w:r>
        <w:rPr>
          <w:lang w:val="fr-FR" w:eastAsia="fr-FR" w:bidi="fr-FR"/>
        </w:rPr>
        <w:t xml:space="preserve">Bequemlichkeit, </w:t>
      </w:r>
      <w:r>
        <w:t xml:space="preserve">Leitstungssteigerung) </w:t>
      </w:r>
      <w:r>
        <w:rPr>
          <w:lang w:val="fr-FR" w:eastAsia="fr-FR" w:bidi="fr-FR"/>
        </w:rPr>
        <w:t xml:space="preserve">ausgestattet, ausgerüstet, </w:t>
      </w:r>
      <w:r>
        <w:t>hergerichtet". Mniej łatwo jednak znaleźć świadectwa dawniejsze, przecież potrzebne dla uzyskania jakiej takiej pewności. Udało mi się</w:t>
      </w:r>
      <w:r>
        <w:t xml:space="preserve"> odszukać dwa: mian. H. </w:t>
      </w:r>
      <w:r>
        <w:rPr>
          <w:lang w:val="cs-CZ" w:eastAsia="cs-CZ" w:bidi="cs-CZ"/>
        </w:rPr>
        <w:t xml:space="preserve">Rabe, </w:t>
      </w:r>
      <w:r>
        <w:rPr>
          <w:lang w:val="fr-FR" w:eastAsia="fr-FR" w:bidi="fr-FR"/>
        </w:rPr>
        <w:t xml:space="preserve">Deutsch-englisches </w:t>
      </w:r>
      <w:r w:rsidRPr="00620A5F">
        <w:rPr>
          <w:lang w:eastAsia="en-US" w:bidi="en-US"/>
        </w:rPr>
        <w:t xml:space="preserve">Satzlexikon </w:t>
      </w:r>
      <w:r>
        <w:t xml:space="preserve">(1924) podaje: </w:t>
      </w:r>
      <w:r>
        <w:rPr>
          <w:rStyle w:val="Teksttreci2Kursywa"/>
          <w:lang w:val="fr-FR" w:eastAsia="fr-FR" w:bidi="fr-FR"/>
        </w:rPr>
        <w:t xml:space="preserve">mit allen </w:t>
      </w:r>
      <w:r>
        <w:rPr>
          <w:rStyle w:val="Teksttreci2Kursywa"/>
        </w:rPr>
        <w:t>Schikanen der Neuzeit</w:t>
      </w:r>
      <w:r>
        <w:t xml:space="preserve"> i tłumaczy: </w:t>
      </w:r>
      <w:r w:rsidRPr="00620A5F">
        <w:rPr>
          <w:lang w:eastAsia="en-US" w:bidi="en-US"/>
        </w:rPr>
        <w:t xml:space="preserve">„with all </w:t>
      </w:r>
      <w:r>
        <w:t xml:space="preserve">modern </w:t>
      </w:r>
      <w:r w:rsidRPr="00620A5F">
        <w:rPr>
          <w:lang w:eastAsia="en-US" w:bidi="en-US"/>
        </w:rPr>
        <w:t xml:space="preserve">appliances", a </w:t>
      </w:r>
      <w:r>
        <w:t xml:space="preserve">C. </w:t>
      </w:r>
      <w:r w:rsidRPr="00620A5F">
        <w:rPr>
          <w:lang w:eastAsia="en-US" w:bidi="en-US"/>
        </w:rPr>
        <w:t xml:space="preserve">Willing, </w:t>
      </w:r>
      <w:r>
        <w:rPr>
          <w:lang w:val="fr-FR" w:eastAsia="fr-FR" w:bidi="fr-FR"/>
        </w:rPr>
        <w:t>Hebr</w:t>
      </w:r>
      <w:r>
        <w:t>ä</w:t>
      </w:r>
      <w:r>
        <w:rPr>
          <w:lang w:val="fr-FR" w:eastAsia="fr-FR" w:bidi="fr-FR"/>
        </w:rPr>
        <w:t xml:space="preserve">isch </w:t>
      </w:r>
      <w:r w:rsidRPr="00620A5F">
        <w:rPr>
          <w:lang w:eastAsia="en-US" w:bidi="en-US"/>
        </w:rPr>
        <w:t xml:space="preserve">(Langenscheidt), </w:t>
      </w:r>
      <w:r>
        <w:rPr>
          <w:lang w:val="fr-FR" w:eastAsia="fr-FR" w:bidi="fr-FR"/>
        </w:rPr>
        <w:t xml:space="preserve">s. 142 </w:t>
      </w:r>
      <w:r>
        <w:t xml:space="preserve">pisze: „einige hundert </w:t>
      </w:r>
      <w:r>
        <w:rPr>
          <w:lang w:val="fr-FR" w:eastAsia="fr-FR" w:bidi="fr-FR"/>
        </w:rPr>
        <w:t xml:space="preserve">Verbalformen </w:t>
      </w:r>
      <w:r>
        <w:t xml:space="preserve">„mit </w:t>
      </w:r>
      <w:r>
        <w:rPr>
          <w:lang w:val="fr-FR" w:eastAsia="fr-FR" w:bidi="fr-FR"/>
        </w:rPr>
        <w:t xml:space="preserve">allen </w:t>
      </w:r>
      <w:r>
        <w:t xml:space="preserve">Schikanen" </w:t>
      </w:r>
      <w:r>
        <w:t xml:space="preserve">zu erklären" w tym samym czasie. Sięgnięcie wstecz poza r. 1924 nie chciało się już powieść, użyty zaś przez Willinga cudzysłów prawie mi odbierał nadzieję, bo mógł wskazywać na świeżość wyrażenia. Zrozpaczonego bezowocnością poszukiwań poratował zupełnie </w:t>
      </w:r>
      <w:r>
        <w:t xml:space="preserve">niespodziewanie... stary Grimm, a raczej bracia, do których słownika skusiło mię zajrzeć dla spokoju sumienia: szp. 108 </w:t>
      </w:r>
      <w:r>
        <w:rPr>
          <w:lang w:val="fr-FR" w:eastAsia="fr-FR" w:bidi="fr-FR"/>
        </w:rPr>
        <w:t xml:space="preserve">t. </w:t>
      </w:r>
      <w:r>
        <w:t xml:space="preserve">IX mówi o użyciu wyrazu </w:t>
      </w:r>
      <w:r>
        <w:rPr>
          <w:rStyle w:val="Teksttreci2Kursywa"/>
        </w:rPr>
        <w:t>Schikane</w:t>
      </w:r>
      <w:r>
        <w:t xml:space="preserve"> w znaczeniu </w:t>
      </w:r>
      <w:r>
        <w:rPr>
          <w:lang w:val="cs-CZ" w:eastAsia="cs-CZ" w:bidi="cs-CZ"/>
        </w:rPr>
        <w:t xml:space="preserve">„verschmitzte </w:t>
      </w:r>
      <w:r>
        <w:t xml:space="preserve">aushilfe, listiges mittel" i dodaje: „mit </w:t>
      </w:r>
      <w:r>
        <w:rPr>
          <w:rStyle w:val="Teksttreci2Kursywa"/>
          <w:lang w:val="fr-FR" w:eastAsia="fr-FR" w:bidi="fr-FR"/>
        </w:rPr>
        <w:t xml:space="preserve">allen </w:t>
      </w:r>
      <w:r>
        <w:rPr>
          <w:rStyle w:val="Teksttreci2Kursywa"/>
        </w:rPr>
        <w:t>schikanen eingerichtet,</w:t>
      </w:r>
      <w:r>
        <w:t xml:space="preserve"> mi</w:t>
      </w:r>
      <w:r>
        <w:t>t allem zweckdienlichen, was nur ersonnen werden kann", a tom ten ma datę: r. 1899.</w:t>
      </w:r>
    </w:p>
    <w:p w:rsidR="00EC73EA" w:rsidRDefault="00FB1725">
      <w:pPr>
        <w:pStyle w:val="Teksttreci20"/>
        <w:framePr w:w="8844" w:h="13188" w:hRule="exact" w:wrap="none" w:vAnchor="page" w:hAnchor="page" w:x="1372" w:y="1975"/>
        <w:shd w:val="clear" w:color="auto" w:fill="auto"/>
        <w:spacing w:before="0" w:line="306" w:lineRule="exact"/>
        <w:ind w:firstLine="720"/>
      </w:pPr>
      <w:r>
        <w:t xml:space="preserve">Tak zatem wyrażenie niemieckie jest dostatecznie stare, aby móc je uważać za źródło naszego, i ufam, że w tym punkcie polonistom pozostaje tylko podbudowanie mojego wywodu </w:t>
      </w:r>
      <w:r>
        <w:t>materiałem rodzimym. Na</w:t>
      </w:r>
    </w:p>
    <w:p w:rsidR="00EC73EA" w:rsidRDefault="00EC73EA">
      <w:pPr>
        <w:rPr>
          <w:sz w:val="2"/>
          <w:szCs w:val="2"/>
        </w:rPr>
        <w:sectPr w:rsidR="00EC73EA">
          <w:pgSz w:w="11900" w:h="16840"/>
          <w:pgMar w:top="360" w:right="360" w:bottom="360" w:left="360" w:header="0" w:footer="3" w:gutter="0"/>
          <w:cols w:space="720"/>
          <w:noEndnote/>
          <w:docGrid w:linePitch="360"/>
        </w:sectPr>
      </w:pPr>
    </w:p>
    <w:p w:rsidR="00EC73EA" w:rsidRDefault="00FB1725">
      <w:pPr>
        <w:pStyle w:val="Nagweklubstopka0"/>
        <w:framePr w:wrap="none" w:vAnchor="page" w:hAnchor="page" w:x="1411" w:y="1420"/>
        <w:shd w:val="clear" w:color="auto" w:fill="auto"/>
        <w:spacing w:line="220" w:lineRule="exact"/>
      </w:pPr>
      <w:r>
        <w:lastRenderedPageBreak/>
        <w:t>34</w:t>
      </w:r>
    </w:p>
    <w:p w:rsidR="00EC73EA" w:rsidRDefault="00FB1725">
      <w:pPr>
        <w:pStyle w:val="Nagweklubstopka0"/>
        <w:framePr w:wrap="none" w:vAnchor="page" w:hAnchor="page" w:x="4375" w:y="1408"/>
        <w:shd w:val="clear" w:color="auto" w:fill="auto"/>
        <w:spacing w:line="220" w:lineRule="exact"/>
      </w:pPr>
      <w:r>
        <w:t>PORADNIK JĘZYKOWY</w:t>
      </w:r>
    </w:p>
    <w:p w:rsidR="00EC73EA" w:rsidRDefault="00FB1725">
      <w:pPr>
        <w:pStyle w:val="Nagweklubstopka0"/>
        <w:framePr w:wrap="none" w:vAnchor="page" w:hAnchor="page" w:x="9211" w:y="1402"/>
        <w:shd w:val="clear" w:color="auto" w:fill="auto"/>
        <w:spacing w:line="220" w:lineRule="exact"/>
      </w:pPr>
      <w:r>
        <w:t>1953 z. 1</w:t>
      </w:r>
    </w:p>
    <w:p w:rsidR="00EC73EA" w:rsidRDefault="00FB1725">
      <w:pPr>
        <w:pStyle w:val="Teksttreci20"/>
        <w:framePr w:w="8802" w:h="4068" w:hRule="exact" w:wrap="none" w:vAnchor="page" w:hAnchor="page" w:x="1393" w:y="1999"/>
        <w:shd w:val="clear" w:color="auto" w:fill="auto"/>
        <w:spacing w:before="0" w:line="306" w:lineRule="exact"/>
      </w:pPr>
      <w:r>
        <w:t xml:space="preserve">tomiast pewne wątpliwości zrodziły się we mnie pod koniec poszukiwań co do tego, czy samo wyrażenie niemieckie pochodzi bezwzględnie z kół graczy: objaśnienie słownika Grimmów, </w:t>
      </w:r>
      <w:r>
        <w:t xml:space="preserve">operujące „chytrym środkiem" itp., nie wydaje mi się niemożliwe, a jeżeli jest słuszne, przemawia zapewne raczej za koniecznością nawiązania do języka prawniczego czy dziedziny sądowej, z jakiej znano </w:t>
      </w:r>
      <w:r>
        <w:rPr>
          <w:rStyle w:val="Teksttreci2Kursywa"/>
        </w:rPr>
        <w:t>szykanę</w:t>
      </w:r>
      <w:r>
        <w:t xml:space="preserve"> pierwotnie, bo </w:t>
      </w:r>
      <w:r>
        <w:rPr>
          <w:lang w:val="fr-FR" w:eastAsia="fr-FR" w:bidi="fr-FR"/>
        </w:rPr>
        <w:t xml:space="preserve">franc, </w:t>
      </w:r>
      <w:r>
        <w:rPr>
          <w:rStyle w:val="Teksttreci2Kursywa"/>
          <w:lang w:val="fr-FR" w:eastAsia="fr-FR" w:bidi="fr-FR"/>
        </w:rPr>
        <w:t>chicane</w:t>
      </w:r>
      <w:r>
        <w:rPr>
          <w:rStyle w:val="Teksttreci2Kursywa"/>
        </w:rPr>
        <w:t>,</w:t>
      </w:r>
      <w:r>
        <w:t xml:space="preserve"> przejęte i przez</w:t>
      </w:r>
      <w:r>
        <w:t xml:space="preserve"> Niemców, to zrazu »proces, zwłaszcza podjęty w złych zamiarach a potem »kruczek prawny</w:t>
      </w:r>
      <w:r>
        <w:rPr>
          <w:lang w:val="fr-FR" w:eastAsia="fr-FR" w:bidi="fr-FR"/>
        </w:rPr>
        <w:t xml:space="preserve">«. </w:t>
      </w:r>
      <w:r>
        <w:t>Tę stronę zagadnienia więc pozostawiam z braku materiału nie rozstrzygniętą, chociaż parentela z kartami, może tylko zabarwiona dodatkowo kroplą krwi prawniczej, wyda</w:t>
      </w:r>
      <w:r>
        <w:t xml:space="preserve">je mi się na razie prawdopodobniejsza. Szkoda, że nowy wielki słownik </w:t>
      </w:r>
      <w:r>
        <w:rPr>
          <w:lang w:val="fr-FR" w:eastAsia="fr-FR" w:bidi="fr-FR"/>
        </w:rPr>
        <w:t>Trüb</w:t>
      </w:r>
      <w:r>
        <w:t>nera nie doszedł bodaj do litery T.</w:t>
      </w:r>
    </w:p>
    <w:p w:rsidR="00EC73EA" w:rsidRDefault="00FB1725">
      <w:pPr>
        <w:pStyle w:val="Teksttreci110"/>
        <w:framePr w:w="8802" w:h="4068" w:hRule="exact" w:wrap="none" w:vAnchor="page" w:hAnchor="page" w:x="1393" w:y="1999"/>
        <w:shd w:val="clear" w:color="auto" w:fill="auto"/>
        <w:spacing w:before="0" w:after="0" w:line="306" w:lineRule="exact"/>
        <w:ind w:left="5360"/>
      </w:pPr>
      <w:r>
        <w:t>Eugeniusz Słuszkiewicz</w:t>
      </w:r>
    </w:p>
    <w:p w:rsidR="00EC73EA" w:rsidRDefault="00FB1725">
      <w:pPr>
        <w:pStyle w:val="Nagwek920"/>
        <w:framePr w:w="8802" w:h="8452" w:hRule="exact" w:wrap="none" w:vAnchor="page" w:hAnchor="page" w:x="1393" w:y="6706"/>
        <w:shd w:val="clear" w:color="auto" w:fill="auto"/>
        <w:spacing w:after="239" w:line="280" w:lineRule="exact"/>
        <w:ind w:left="20"/>
      </w:pPr>
      <w:bookmarkStart w:id="5" w:name="bookmark5"/>
      <w:r>
        <w:t>O SKRÓTACH TYPU: TPD i ZSCh</w:t>
      </w:r>
      <w:bookmarkEnd w:id="5"/>
    </w:p>
    <w:p w:rsidR="00EC73EA" w:rsidRDefault="00FB1725">
      <w:pPr>
        <w:pStyle w:val="Teksttreci20"/>
        <w:framePr w:w="8802" w:h="8452" w:hRule="exact" w:wrap="none" w:vAnchor="page" w:hAnchor="page" w:x="1393" w:y="6706"/>
        <w:shd w:val="clear" w:color="auto" w:fill="auto"/>
        <w:spacing w:before="0" w:line="306" w:lineRule="exact"/>
        <w:ind w:firstLine="580"/>
      </w:pPr>
      <w:r>
        <w:t xml:space="preserve">W „Poradniku Językowym" z marca 1952 r. dr V. Francie zwrócił uwagę na niedokładność zarówno </w:t>
      </w:r>
      <w:r>
        <w:t xml:space="preserve">teorii, jak i praktyki ortograficznej w zakresie uwzględniania w skrótach znaków literowych złożonych, takich jak: </w:t>
      </w:r>
      <w:r>
        <w:rPr>
          <w:rStyle w:val="Teksttreci2Kursywa"/>
        </w:rPr>
        <w:t>cz, sz.</w:t>
      </w:r>
      <w:r>
        <w:t xml:space="preserve"> Dr Fran</w:t>
      </w:r>
      <w:r>
        <w:rPr>
          <w:lang w:val="cs-CZ" w:eastAsia="cs-CZ" w:bidi="cs-CZ"/>
        </w:rPr>
        <w:t>či</w:t>
      </w:r>
      <w:r>
        <w:t xml:space="preserve">ć stwierdza, że w praktyce np. nazwę uczelni „Wyższa Szkoła Pedagogiczna" pisze się w skrócie: </w:t>
      </w:r>
      <w:r>
        <w:rPr>
          <w:rStyle w:val="Teksttreci2Kursywa"/>
        </w:rPr>
        <w:t>WSP,</w:t>
      </w:r>
      <w:r>
        <w:t xml:space="preserve"> uwzględniając tylko pier</w:t>
      </w:r>
      <w:r>
        <w:t xml:space="preserve">wszą literę złożonego znaku </w:t>
      </w:r>
      <w:r>
        <w:rPr>
          <w:rStyle w:val="Teksttreci2Kursywa"/>
        </w:rPr>
        <w:t>sz,</w:t>
      </w:r>
      <w:r>
        <w:t xml:space="preserve"> zasady pisowni zaś (powołuje się na „Pisownię polską PAU") nie podają na ten temat ani odpowiednich przepisów, ani praktycznych przykładów (Por. Jęz. 1952, z. 3, s. 26).</w:t>
      </w:r>
    </w:p>
    <w:p w:rsidR="00EC73EA" w:rsidRDefault="00FB1725">
      <w:pPr>
        <w:pStyle w:val="Teksttreci20"/>
        <w:framePr w:w="8802" w:h="8452" w:hRule="exact" w:wrap="none" w:vAnchor="page" w:hAnchor="page" w:x="1393" w:y="6706"/>
        <w:shd w:val="clear" w:color="auto" w:fill="auto"/>
        <w:spacing w:before="0" w:line="312" w:lineRule="exact"/>
        <w:ind w:firstLine="740"/>
      </w:pPr>
      <w:r>
        <w:t xml:space="preserve">Cytowane przez dr </w:t>
      </w:r>
      <w:r>
        <w:rPr>
          <w:lang w:val="cs-CZ" w:eastAsia="cs-CZ" w:bidi="cs-CZ"/>
        </w:rPr>
        <w:t xml:space="preserve">Frančicia </w:t>
      </w:r>
      <w:r>
        <w:t xml:space="preserve">przepisy ortograficzne </w:t>
      </w:r>
      <w:r>
        <w:t>istotnie nie podają wystarczających wskazówek. Wynikło to po prostu stąd, że przykłady w przepisach ortograficznych były dobierane nie pod kątem zasad formalnych, lecz ze względu na stopień ich aktualnej praktyczności. Z tego praktycznego doboru przykładów</w:t>
      </w:r>
      <w:r>
        <w:t xml:space="preserve"> wynika fakt, że w zaktualizowanym, dzisiejszym podręczniku ortograficznym znajdziemy np. skrót </w:t>
      </w:r>
      <w:r>
        <w:rPr>
          <w:rStyle w:val="Teksttreci2Kursywa"/>
        </w:rPr>
        <w:t xml:space="preserve">ZSCh </w:t>
      </w:r>
      <w:r>
        <w:t xml:space="preserve">(Związek Samopomocy Chłopskiej), uwzględniający obie litery złożonego znaku </w:t>
      </w:r>
      <w:r>
        <w:rPr>
          <w:rStyle w:val="Teksttreci2Kursywa"/>
        </w:rPr>
        <w:t>ch,</w:t>
      </w:r>
      <w:r>
        <w:t xml:space="preserve"> co świadczy, że stosunek ortografii do złożonych znaków literowych nie jest</w:t>
      </w:r>
      <w:r>
        <w:t xml:space="preserve"> bezwzględnie negatywny, zaś przejrzenie odpowiedniego materiału przykładowego pouczy nas, że stosunek ten nie jest też całkowicie chaotyczny, lecz widoczna jest w nim pewna zasada.</w:t>
      </w:r>
    </w:p>
    <w:p w:rsidR="00EC73EA" w:rsidRDefault="00FB1725">
      <w:pPr>
        <w:pStyle w:val="Teksttreci20"/>
        <w:framePr w:w="8802" w:h="8452" w:hRule="exact" w:wrap="none" w:vAnchor="page" w:hAnchor="page" w:x="1393" w:y="6706"/>
        <w:shd w:val="clear" w:color="auto" w:fill="auto"/>
        <w:spacing w:before="0" w:line="312" w:lineRule="exact"/>
        <w:ind w:firstLine="740"/>
      </w:pPr>
      <w:r>
        <w:t xml:space="preserve">Wchodzą tu w rachubę następujące grupy literowe: sz, </w:t>
      </w:r>
      <w:r>
        <w:rPr>
          <w:rStyle w:val="Teksttreci2Kursywa"/>
        </w:rPr>
        <w:t xml:space="preserve">cz, rz, dz, ch. </w:t>
      </w:r>
      <w:r>
        <w:t xml:space="preserve">Otóż </w:t>
      </w:r>
      <w:r>
        <w:t xml:space="preserve">z grupy literowej </w:t>
      </w:r>
      <w:r>
        <w:rPr>
          <w:rStyle w:val="Teksttreci2Kursywa"/>
        </w:rPr>
        <w:t>sz</w:t>
      </w:r>
      <w:r>
        <w:t xml:space="preserve"> w skrótach zarówno starszych, jak i najnowszych, konsekwentnie uwzględnia się tylko pierwszą literę: </w:t>
      </w:r>
      <w:r>
        <w:rPr>
          <w:rStyle w:val="Teksttreci2Kursywa"/>
        </w:rPr>
        <w:t>s,</w:t>
      </w:r>
      <w:r>
        <w:t xml:space="preserve"> np.: Towarzystwo Szkoły Ludowej </w:t>
      </w:r>
      <w:r>
        <w:rPr>
          <w:rStyle w:val="Teksttreci21"/>
        </w:rPr>
        <w:t xml:space="preserve">= </w:t>
      </w:r>
      <w:r>
        <w:rPr>
          <w:rStyle w:val="Teksttreci2Kursywa"/>
        </w:rPr>
        <w:t>TSL,</w:t>
      </w:r>
      <w:r>
        <w:t xml:space="preserve"> Towarzystwo Nauczycieli Szkół (Średnich i) Wyższych </w:t>
      </w:r>
      <w:r>
        <w:rPr>
          <w:rStyle w:val="Teksttreci21"/>
        </w:rPr>
        <w:t xml:space="preserve">= </w:t>
      </w:r>
      <w:r>
        <w:rPr>
          <w:rStyle w:val="Teksttreci2Kursywa"/>
        </w:rPr>
        <w:t>TNSW,</w:t>
      </w:r>
      <w:r>
        <w:t xml:space="preserve"> Akademia Sztuk Pięknych </w:t>
      </w:r>
      <w:r>
        <w:rPr>
          <w:rStyle w:val="Teksttreci21"/>
        </w:rPr>
        <w:t xml:space="preserve">= </w:t>
      </w:r>
      <w:r>
        <w:rPr>
          <w:rStyle w:val="Teksttreci2Kursywa"/>
        </w:rPr>
        <w:t>ASP,</w:t>
      </w:r>
      <w:r>
        <w:t xml:space="preserve"> W</w:t>
      </w:r>
      <w:r>
        <w:t xml:space="preserve">yższa Szkoła Ekonomiczna = </w:t>
      </w:r>
      <w:r>
        <w:rPr>
          <w:rStyle w:val="Teksttreci2Kursywa"/>
        </w:rPr>
        <w:t>WSE,</w:t>
      </w:r>
      <w:r>
        <w:t xml:space="preserve"> Państw. Wyższa Szkoła Aktorska </w:t>
      </w:r>
      <w:r>
        <w:rPr>
          <w:rStyle w:val="Teksttreci21"/>
        </w:rPr>
        <w:t xml:space="preserve">= </w:t>
      </w:r>
      <w:r>
        <w:rPr>
          <w:rStyle w:val="Teksttreci2Kursywa"/>
        </w:rPr>
        <w:t>PWSA</w:t>
      </w:r>
      <w:r>
        <w:t>,</w:t>
      </w:r>
    </w:p>
    <w:p w:rsidR="00EC73EA" w:rsidRDefault="00EC73EA">
      <w:pPr>
        <w:rPr>
          <w:sz w:val="2"/>
          <w:szCs w:val="2"/>
        </w:rPr>
        <w:sectPr w:rsidR="00EC73EA">
          <w:pgSz w:w="11900" w:h="16840"/>
          <w:pgMar w:top="360" w:right="360" w:bottom="360" w:left="360" w:header="0" w:footer="3" w:gutter="0"/>
          <w:cols w:space="720"/>
          <w:noEndnote/>
          <w:docGrid w:linePitch="360"/>
        </w:sectPr>
      </w:pPr>
    </w:p>
    <w:p w:rsidR="00EC73EA" w:rsidRDefault="00FB1725">
      <w:pPr>
        <w:pStyle w:val="Nagweklubstopka0"/>
        <w:framePr w:wrap="none" w:vAnchor="page" w:hAnchor="page" w:x="1480" w:y="1462"/>
        <w:shd w:val="clear" w:color="auto" w:fill="auto"/>
        <w:spacing w:line="220" w:lineRule="exact"/>
      </w:pPr>
      <w:r>
        <w:lastRenderedPageBreak/>
        <w:t>1953 z. 1</w:t>
      </w:r>
    </w:p>
    <w:p w:rsidR="00EC73EA" w:rsidRDefault="00FB1725">
      <w:pPr>
        <w:pStyle w:val="Nagweklubstopka0"/>
        <w:framePr w:wrap="none" w:vAnchor="page" w:hAnchor="page" w:x="4438" w:y="1450"/>
        <w:shd w:val="clear" w:color="auto" w:fill="auto"/>
        <w:spacing w:line="220" w:lineRule="exact"/>
      </w:pPr>
      <w:r>
        <w:t>PORADNIK JĘZYKOWY</w:t>
      </w:r>
    </w:p>
    <w:p w:rsidR="00EC73EA" w:rsidRDefault="00FB1725">
      <w:pPr>
        <w:pStyle w:val="Nagweklubstopka30"/>
        <w:framePr w:wrap="none" w:vAnchor="page" w:hAnchor="page" w:x="9922" w:y="1464"/>
        <w:shd w:val="clear" w:color="auto" w:fill="auto"/>
        <w:spacing w:line="180" w:lineRule="exact"/>
      </w:pPr>
      <w:r>
        <w:t>35</w:t>
      </w:r>
    </w:p>
    <w:p w:rsidR="00EC73EA" w:rsidRDefault="00FB1725">
      <w:pPr>
        <w:pStyle w:val="Teksttreci20"/>
        <w:framePr w:w="8772" w:h="13178" w:hRule="exact" w:wrap="none" w:vAnchor="page" w:hAnchor="page" w:x="1408" w:y="2030"/>
        <w:shd w:val="clear" w:color="auto" w:fill="auto"/>
        <w:spacing w:before="0" w:line="312" w:lineRule="exact"/>
      </w:pPr>
      <w:r>
        <w:t xml:space="preserve">Państw. Wyższa Szkoła Muzyczna </w:t>
      </w:r>
      <w:r>
        <w:rPr>
          <w:rStyle w:val="Teksttreci21"/>
        </w:rPr>
        <w:t xml:space="preserve">= </w:t>
      </w:r>
      <w:r>
        <w:rPr>
          <w:rStyle w:val="Teksttreci2Kursywa"/>
        </w:rPr>
        <w:t>PWSM,</w:t>
      </w:r>
      <w:r>
        <w:t xml:space="preserve"> Państw. Zakłady Wydawnictw Szkolnych </w:t>
      </w:r>
      <w:r>
        <w:rPr>
          <w:rStyle w:val="Teksttreci21"/>
        </w:rPr>
        <w:t xml:space="preserve">= </w:t>
      </w:r>
      <w:r>
        <w:rPr>
          <w:rStyle w:val="Teksttreci2Kursywa"/>
        </w:rPr>
        <w:t>PZWS,</w:t>
      </w:r>
      <w:r>
        <w:t xml:space="preserve"> Centralny Urząd Szkolenia Zawodowego </w:t>
      </w:r>
      <w:r>
        <w:rPr>
          <w:rStyle w:val="Teksttreci22"/>
        </w:rPr>
        <w:t xml:space="preserve">= </w:t>
      </w:r>
      <w:r>
        <w:rPr>
          <w:rStyle w:val="Teksttreci2Kursywa"/>
        </w:rPr>
        <w:t>CUSZ,</w:t>
      </w:r>
      <w:r>
        <w:t xml:space="preserve"> D</w:t>
      </w:r>
      <w:r>
        <w:t xml:space="preserve">yrekcja Okręgowa Szkolenia zawodowego </w:t>
      </w:r>
      <w:r>
        <w:rPr>
          <w:rStyle w:val="Teksttreci21"/>
        </w:rPr>
        <w:t xml:space="preserve">= </w:t>
      </w:r>
      <w:r>
        <w:rPr>
          <w:rStyle w:val="Teksttreci2Kursywa"/>
        </w:rPr>
        <w:t>DOSZ,</w:t>
      </w:r>
      <w:r>
        <w:t xml:space="preserve"> Fundusz Budowy Szkół </w:t>
      </w:r>
      <w:r>
        <w:rPr>
          <w:rStyle w:val="Teksttreci21"/>
        </w:rPr>
        <w:t xml:space="preserve">= </w:t>
      </w:r>
      <w:r>
        <w:rPr>
          <w:rStyle w:val="Teksttreci2Kursywa"/>
        </w:rPr>
        <w:t>FBS.</w:t>
      </w:r>
    </w:p>
    <w:p w:rsidR="00EC73EA" w:rsidRDefault="00FB1725">
      <w:pPr>
        <w:pStyle w:val="Teksttreci20"/>
        <w:framePr w:w="8772" w:h="13178" w:hRule="exact" w:wrap="none" w:vAnchor="page" w:hAnchor="page" w:x="1408" w:y="2030"/>
        <w:shd w:val="clear" w:color="auto" w:fill="auto"/>
        <w:spacing w:before="0" w:line="306" w:lineRule="exact"/>
        <w:ind w:firstLine="720"/>
      </w:pPr>
      <w:r>
        <w:t xml:space="preserve">Podobnie też z dwuznaku </w:t>
      </w:r>
      <w:r>
        <w:rPr>
          <w:rStyle w:val="Teksttreci2Kursywa"/>
        </w:rPr>
        <w:t>cz</w:t>
      </w:r>
      <w:r>
        <w:t xml:space="preserve"> w skrótach pozostawia się tylko c, np.: Polski Czerwony Krzyż </w:t>
      </w:r>
      <w:r>
        <w:rPr>
          <w:rStyle w:val="Teksttreci22"/>
        </w:rPr>
        <w:t xml:space="preserve">= </w:t>
      </w:r>
      <w:r>
        <w:rPr>
          <w:rStyle w:val="Teksttreci2Kursywa"/>
        </w:rPr>
        <w:t>PCK,</w:t>
      </w:r>
      <w:r>
        <w:t xml:space="preserve"> Czesko-słowacka Republika </w:t>
      </w:r>
      <w:r>
        <w:rPr>
          <w:rStyle w:val="Teksttreci21"/>
        </w:rPr>
        <w:t xml:space="preserve">= </w:t>
      </w:r>
      <w:r>
        <w:rPr>
          <w:rStyle w:val="Teksttreci2Kursywa"/>
        </w:rPr>
        <w:t>CSR</w:t>
      </w:r>
      <w:r>
        <w:t xml:space="preserve">, Związek Walki Czynnej — </w:t>
      </w:r>
      <w:r>
        <w:rPr>
          <w:rStyle w:val="Teksttreci2Kursywa"/>
        </w:rPr>
        <w:t>ZWC,</w:t>
      </w:r>
      <w:r>
        <w:t xml:space="preserve"> Zakład Czyszczenia Miast</w:t>
      </w:r>
      <w:r>
        <w:t xml:space="preserve">a </w:t>
      </w:r>
      <w:r>
        <w:rPr>
          <w:rStyle w:val="Teksttreci21"/>
        </w:rPr>
        <w:t xml:space="preserve">= </w:t>
      </w:r>
      <w:r>
        <w:t>ZCM.</w:t>
      </w:r>
    </w:p>
    <w:p w:rsidR="00EC73EA" w:rsidRDefault="00FB1725">
      <w:pPr>
        <w:pStyle w:val="Teksttreci20"/>
        <w:framePr w:w="8772" w:h="13178" w:hRule="exact" w:wrap="none" w:vAnchor="page" w:hAnchor="page" w:x="1408" w:y="2030"/>
        <w:shd w:val="clear" w:color="auto" w:fill="auto"/>
        <w:spacing w:before="0" w:line="306" w:lineRule="exact"/>
        <w:ind w:firstLine="720"/>
      </w:pPr>
      <w:r>
        <w:t xml:space="preserve">Również z grupy literowej </w:t>
      </w:r>
      <w:r>
        <w:rPr>
          <w:rStyle w:val="Teksttreci2Kursywa"/>
        </w:rPr>
        <w:t>rz</w:t>
      </w:r>
      <w:r>
        <w:t xml:space="preserve"> do skrótów dostaje się tylko </w:t>
      </w:r>
      <w:r>
        <w:rPr>
          <w:rStyle w:val="Teksttreci2Kursywa"/>
        </w:rPr>
        <w:t>r,</w:t>
      </w:r>
      <w:r>
        <w:t xml:space="preserve"> np.: Rzeczpospolita Polska </w:t>
      </w:r>
      <w:r>
        <w:rPr>
          <w:rStyle w:val="Teksttreci21"/>
        </w:rPr>
        <w:t xml:space="preserve">= </w:t>
      </w:r>
      <w:r>
        <w:rPr>
          <w:rStyle w:val="Teksttreci2Kursywa"/>
        </w:rPr>
        <w:t>RP: Siły Zbrojne RP, Związek Inwalidów RP, ambasador RP w Moskwie</w:t>
      </w:r>
      <w:r>
        <w:t xml:space="preserve"> itp.; Polska Rzeczpospolita Ludowa — </w:t>
      </w:r>
      <w:r>
        <w:rPr>
          <w:rStyle w:val="Teksttreci2Kursywa"/>
        </w:rPr>
        <w:t>PRL: Konstytucja PRL, Sejm PRL</w:t>
      </w:r>
      <w:r>
        <w:t xml:space="preserve"> itp.</w:t>
      </w:r>
    </w:p>
    <w:p w:rsidR="00EC73EA" w:rsidRDefault="00FB1725">
      <w:pPr>
        <w:pStyle w:val="Teksttreci20"/>
        <w:framePr w:w="8772" w:h="13178" w:hRule="exact" w:wrap="none" w:vAnchor="page" w:hAnchor="page" w:x="1408" w:y="2030"/>
        <w:shd w:val="clear" w:color="auto" w:fill="auto"/>
        <w:spacing w:before="0" w:line="306" w:lineRule="exact"/>
        <w:ind w:firstLine="720"/>
      </w:pPr>
      <w:r>
        <w:t xml:space="preserve">Także z grupy literowej </w:t>
      </w:r>
      <w:r>
        <w:rPr>
          <w:rStyle w:val="Teksttreci2Kursywa"/>
        </w:rPr>
        <w:t>dz</w:t>
      </w:r>
      <w:r>
        <w:t xml:space="preserve"> w zasadzie do skrótów wciąga się tylko literę </w:t>
      </w:r>
      <w:r>
        <w:rPr>
          <w:rStyle w:val="Teksttreci2Kursywa"/>
        </w:rPr>
        <w:t>d, o</w:t>
      </w:r>
      <w:r>
        <w:t xml:space="preserve"> czym świadczą choćby takie bardzo świeże skróty, jak: Towarzystwo Przyjaciół Dzieci </w:t>
      </w:r>
      <w:r>
        <w:rPr>
          <w:rStyle w:val="Teksttreci21"/>
        </w:rPr>
        <w:t xml:space="preserve">= </w:t>
      </w:r>
      <w:r>
        <w:rPr>
          <w:rStyle w:val="Teksttreci2Kursywa"/>
        </w:rPr>
        <w:t>TPD,</w:t>
      </w:r>
      <w:r>
        <w:t xml:space="preserve"> Marszałkowska Dzielnica Mieszkaniowa </w:t>
      </w:r>
      <w:r>
        <w:rPr>
          <w:rStyle w:val="Teksttreci21"/>
        </w:rPr>
        <w:t xml:space="preserve">= </w:t>
      </w:r>
      <w:r>
        <w:rPr>
          <w:rStyle w:val="Teksttreci2Kursywa"/>
        </w:rPr>
        <w:t>MDM.</w:t>
      </w:r>
      <w:r>
        <w:t xml:space="preserve"> Podobnie i tytuł: „Dziennik Ustaw Państwa" </w:t>
      </w:r>
      <w:r>
        <w:t xml:space="preserve">(austriackiego) pierwotnie skracano na </w:t>
      </w:r>
      <w:r>
        <w:rPr>
          <w:rStyle w:val="Teksttreci2Kursywa"/>
        </w:rPr>
        <w:t>DUP</w:t>
      </w:r>
      <w:r>
        <w:t xml:space="preserve"> i dopiero specjalny okólnik rządowy nakazał skracanie: </w:t>
      </w:r>
      <w:r>
        <w:rPr>
          <w:rStyle w:val="Teksttreci2Kursywa"/>
        </w:rPr>
        <w:t>Dz. u. p.</w:t>
      </w:r>
      <w:r>
        <w:t xml:space="preserve"> (por. K. Nitsch: Język Polski XV; z. 2, s. 45). Stąd też zgodnie z tą tradycją urzędową i polski „Dziennik Ustaw Rzeczypospolitej Polskiej" skraca s</w:t>
      </w:r>
      <w:r>
        <w:t xml:space="preserve">ię z zachowaniem </w:t>
      </w:r>
      <w:r>
        <w:rPr>
          <w:rStyle w:val="Teksttreci2Kursywa"/>
        </w:rPr>
        <w:t xml:space="preserve">dz: Dz. U. </w:t>
      </w:r>
      <w:r>
        <w:rPr>
          <w:rStyle w:val="Teksttreci2Kursywa"/>
          <w:lang w:val="fr-FR" w:eastAsia="fr-FR" w:bidi="fr-FR"/>
        </w:rPr>
        <w:t xml:space="preserve">R. </w:t>
      </w:r>
      <w:r>
        <w:rPr>
          <w:rStyle w:val="Teksttreci2Kursywa"/>
        </w:rPr>
        <w:t>P.</w:t>
      </w:r>
      <w:r>
        <w:t xml:space="preserve"> To odchylenie od zilustrowanej przez </w:t>
      </w:r>
      <w:r>
        <w:rPr>
          <w:rStyle w:val="Teksttreci2Kursywa"/>
        </w:rPr>
        <w:t>TPD</w:t>
      </w:r>
      <w:r>
        <w:t xml:space="preserve"> i </w:t>
      </w:r>
      <w:r>
        <w:rPr>
          <w:rStyle w:val="Teksttreci2Kursywa"/>
        </w:rPr>
        <w:t>MDM</w:t>
      </w:r>
      <w:r>
        <w:t xml:space="preserve"> żywotnej tendencji ma swe specyficzne uzasadnienie, wykraczające poza względy czysto ortograficzne. Zatem mimo tego odchylenia można ogólnie przyjąć zasadę uwzględniania w skr</w:t>
      </w:r>
      <w:r>
        <w:t xml:space="preserve">ótach zamiast dwuznaku </w:t>
      </w:r>
      <w:r>
        <w:rPr>
          <w:rStyle w:val="Teksttreci2Kursywa"/>
        </w:rPr>
        <w:t>dz</w:t>
      </w:r>
      <w:r>
        <w:t xml:space="preserve"> tylko litery </w:t>
      </w:r>
      <w:r>
        <w:rPr>
          <w:rStyle w:val="Teksttreci2Kursywa"/>
        </w:rPr>
        <w:t>d.</w:t>
      </w:r>
    </w:p>
    <w:p w:rsidR="00EC73EA" w:rsidRDefault="00FB1725">
      <w:pPr>
        <w:pStyle w:val="Teksttreci20"/>
        <w:framePr w:w="8772" w:h="13178" w:hRule="exact" w:wrap="none" w:vAnchor="page" w:hAnchor="page" w:x="1408" w:y="2030"/>
        <w:shd w:val="clear" w:color="auto" w:fill="auto"/>
        <w:tabs>
          <w:tab w:val="left" w:pos="7872"/>
        </w:tabs>
        <w:spacing w:before="0" w:line="318" w:lineRule="exact"/>
        <w:ind w:firstLine="720"/>
      </w:pPr>
      <w:r>
        <w:t xml:space="preserve">Odmiennie od skracania połączeń </w:t>
      </w:r>
      <w:r>
        <w:rPr>
          <w:rStyle w:val="Teksttreci2Kursywa"/>
        </w:rPr>
        <w:t>sz, cz, rz, dz</w:t>
      </w:r>
      <w:r>
        <w:t xml:space="preserve"> traktuje się jedynie znak </w:t>
      </w:r>
      <w:r>
        <w:rPr>
          <w:rStyle w:val="Teksttreci2Kursywa"/>
        </w:rPr>
        <w:t>ch,</w:t>
      </w:r>
      <w:r>
        <w:t xml:space="preserve"> który w skrótach stosuje się w całości. Oto przykłady, zarówno starsze, jak i nowe: Chrześcijańska Jedność Narodowa </w:t>
      </w:r>
      <w:r>
        <w:rPr>
          <w:rStyle w:val="Teksttreci22"/>
        </w:rPr>
        <w:t xml:space="preserve">= </w:t>
      </w:r>
      <w:r>
        <w:rPr>
          <w:rStyle w:val="Teksttreci2Kursywa"/>
          <w:lang w:val="fr-FR" w:eastAsia="fr-FR" w:bidi="fr-FR"/>
        </w:rPr>
        <w:t xml:space="preserve">Ch. J. </w:t>
      </w:r>
      <w:r>
        <w:rPr>
          <w:rStyle w:val="Teksttreci2Kursywa"/>
        </w:rPr>
        <w:t>N.,</w:t>
      </w:r>
      <w:r>
        <w:t xml:space="preserve"> a z te</w:t>
      </w:r>
      <w:r>
        <w:t xml:space="preserve">go: </w:t>
      </w:r>
      <w:r>
        <w:rPr>
          <w:rStyle w:val="Teksttreci2Kursywa"/>
        </w:rPr>
        <w:t>Chjena;</w:t>
      </w:r>
      <w:r>
        <w:t xml:space="preserve"> Chrześcijańska Demokracja </w:t>
      </w:r>
      <w:r>
        <w:rPr>
          <w:rStyle w:val="Teksttreci21"/>
        </w:rPr>
        <w:t xml:space="preserve">= </w:t>
      </w:r>
      <w:r>
        <w:rPr>
          <w:rStyle w:val="Teksttreci2Kursywa"/>
          <w:lang w:val="fr-FR" w:eastAsia="fr-FR" w:bidi="fr-FR"/>
        </w:rPr>
        <w:t xml:space="preserve">Ch. </w:t>
      </w:r>
      <w:r>
        <w:rPr>
          <w:rStyle w:val="Teksttreci2Kursywa"/>
        </w:rPr>
        <w:t>D</w:t>
      </w:r>
      <w:r>
        <w:t xml:space="preserve">a od tego: </w:t>
      </w:r>
      <w:r>
        <w:rPr>
          <w:rStyle w:val="Teksttreci2Kursywa"/>
        </w:rPr>
        <w:t>Chadecja</w:t>
      </w:r>
      <w:r>
        <w:t xml:space="preserve">; Bataliony Chłopskie </w:t>
      </w:r>
      <w:r>
        <w:rPr>
          <w:rStyle w:val="Teksttreci21"/>
        </w:rPr>
        <w:t xml:space="preserve">= </w:t>
      </w:r>
      <w:r>
        <w:rPr>
          <w:rStyle w:val="Teksttreci2Kursywa"/>
        </w:rPr>
        <w:t>BCh,</w:t>
      </w:r>
      <w:r>
        <w:t xml:space="preserve"> Związek Samopomocy Chłopskiej</w:t>
      </w:r>
      <w:r>
        <w:tab/>
      </w:r>
      <w:r>
        <w:rPr>
          <w:rStyle w:val="Teksttreci2Kursywa"/>
        </w:rPr>
        <w:t>ZSCh</w:t>
      </w:r>
      <w:r>
        <w:t>,</w:t>
      </w:r>
    </w:p>
    <w:p w:rsidR="00EC73EA" w:rsidRDefault="00FB1725">
      <w:pPr>
        <w:pStyle w:val="Teksttreci20"/>
        <w:framePr w:w="8772" w:h="13178" w:hRule="exact" w:wrap="none" w:vAnchor="page" w:hAnchor="page" w:x="1408" w:y="2030"/>
        <w:shd w:val="clear" w:color="auto" w:fill="auto"/>
        <w:spacing w:before="0" w:line="318" w:lineRule="exact"/>
      </w:pPr>
      <w:r>
        <w:t xml:space="preserve">Centrala Importowo-eksportowa Chemikaliów </w:t>
      </w:r>
      <w:r>
        <w:rPr>
          <w:rStyle w:val="Teksttreci21"/>
        </w:rPr>
        <w:t xml:space="preserve">= </w:t>
      </w:r>
      <w:r>
        <w:t>Czech.</w:t>
      </w:r>
    </w:p>
    <w:p w:rsidR="00EC73EA" w:rsidRDefault="00FB1725">
      <w:pPr>
        <w:pStyle w:val="Teksttreci20"/>
        <w:framePr w:w="8772" w:h="13178" w:hRule="exact" w:wrap="none" w:vAnchor="page" w:hAnchor="page" w:x="1408" w:y="2030"/>
        <w:shd w:val="clear" w:color="auto" w:fill="auto"/>
        <w:spacing w:before="0" w:line="318" w:lineRule="exact"/>
        <w:ind w:firstLine="720"/>
      </w:pPr>
      <w:r>
        <w:t xml:space="preserve">Skąd ta różnica w traktowaniu grupy literowej </w:t>
      </w:r>
      <w:r>
        <w:rPr>
          <w:rStyle w:val="Teksttreci2Kursywa"/>
        </w:rPr>
        <w:t>ch</w:t>
      </w:r>
      <w:r>
        <w:t xml:space="preserve"> w porównaniu z grupami: </w:t>
      </w:r>
      <w:r>
        <w:rPr>
          <w:rStyle w:val="Teksttreci2Kursywa"/>
        </w:rPr>
        <w:t>sz,</w:t>
      </w:r>
      <w:r>
        <w:rPr>
          <w:rStyle w:val="Teksttreci2Kursywa"/>
        </w:rPr>
        <w:t xml:space="preserve"> cz, rz, dz?</w:t>
      </w:r>
      <w:r>
        <w:t xml:space="preserve"> — Chyba nie jest jej źródłem wzgląd na dużą rozpiętość różnicy między wymową dźwięku oznaczonego przez </w:t>
      </w:r>
      <w:r>
        <w:rPr>
          <w:rStyle w:val="Teksttreci2Kursywa"/>
        </w:rPr>
        <w:t>ch</w:t>
      </w:r>
      <w:r>
        <w:t xml:space="preserve"> oraz ewentualnego dźwięku „c", który by wystąpił w brzmieniu skrótu po zastosowaniu samej litery c. Przecież jest też wyraźna różnica mię</w:t>
      </w:r>
      <w:r>
        <w:t xml:space="preserve">dzy dźwiękami oznaczanymi przez </w:t>
      </w:r>
      <w:r>
        <w:rPr>
          <w:rStyle w:val="Teksttreci2Kursywa"/>
        </w:rPr>
        <w:t>sz, cz, rz, dz</w:t>
      </w:r>
      <w:r>
        <w:t xml:space="preserve"> z jednej strony a dźwiękami zjawiającymi się po zastosowaniu samych liter: </w:t>
      </w:r>
      <w:r>
        <w:rPr>
          <w:rStyle w:val="Teksttreci2Kursywa"/>
          <w:lang w:val="fr-FR" w:eastAsia="fr-FR" w:bidi="fr-FR"/>
        </w:rPr>
        <w:t xml:space="preserve">s, c, </w:t>
      </w:r>
      <w:r>
        <w:rPr>
          <w:rStyle w:val="Teksttreci2Kursywa"/>
        </w:rPr>
        <w:t>r, d</w:t>
      </w:r>
      <w:r>
        <w:t xml:space="preserve"> z drugiej. Początek skrótom dała chęć skrócenia nie tyle wymowy, ile pisma. Pisemne skróty początkowo chyba przy czytaniu r</w:t>
      </w:r>
      <w:r>
        <w:t xml:space="preserve">ozwiązywano, wymawiając pełne tytuły; czytanie samych liter skrótu zjawiło się dopiero później. Gdyby skróty układano z myślą o ich literalnym czytaniu, mielibyśmy chyba np. P. </w:t>
      </w:r>
      <w:r>
        <w:rPr>
          <w:rStyle w:val="Teksttreci2Kursywa"/>
        </w:rPr>
        <w:t xml:space="preserve">Cz. K. </w:t>
      </w:r>
      <w:r>
        <w:t xml:space="preserve">a nie </w:t>
      </w:r>
      <w:r>
        <w:rPr>
          <w:rStyle w:val="Teksttreci2Kursywa"/>
        </w:rPr>
        <w:t>PCK.</w:t>
      </w:r>
    </w:p>
    <w:p w:rsidR="00EC73EA" w:rsidRDefault="00EC73EA">
      <w:pPr>
        <w:rPr>
          <w:sz w:val="2"/>
          <w:szCs w:val="2"/>
        </w:rPr>
        <w:sectPr w:rsidR="00EC73EA">
          <w:pgSz w:w="11900" w:h="16840"/>
          <w:pgMar w:top="360" w:right="360" w:bottom="360" w:left="360" w:header="0" w:footer="3" w:gutter="0"/>
          <w:cols w:space="720"/>
          <w:noEndnote/>
          <w:docGrid w:linePitch="360"/>
        </w:sectPr>
      </w:pPr>
    </w:p>
    <w:p w:rsidR="00EC73EA" w:rsidRDefault="00FB1725">
      <w:pPr>
        <w:pStyle w:val="Nagweklubstopka0"/>
        <w:framePr w:wrap="none" w:vAnchor="page" w:hAnchor="page" w:x="1653" w:y="1741"/>
        <w:shd w:val="clear" w:color="auto" w:fill="auto"/>
        <w:spacing w:line="220" w:lineRule="exact"/>
      </w:pPr>
      <w:r>
        <w:lastRenderedPageBreak/>
        <w:t>36</w:t>
      </w:r>
    </w:p>
    <w:p w:rsidR="00EC73EA" w:rsidRDefault="00FB1725">
      <w:pPr>
        <w:pStyle w:val="Nagweklubstopka60"/>
        <w:framePr w:wrap="none" w:vAnchor="page" w:hAnchor="page" w:x="4473" w:y="1755"/>
        <w:shd w:val="clear" w:color="auto" w:fill="auto"/>
        <w:spacing w:line="180" w:lineRule="exact"/>
      </w:pPr>
      <w:r>
        <w:t>PORADNIK JĘZYKOWY</w:t>
      </w:r>
    </w:p>
    <w:p w:rsidR="00EC73EA" w:rsidRDefault="00FB1725">
      <w:pPr>
        <w:pStyle w:val="Nagweklubstopka0"/>
        <w:framePr w:wrap="none" w:vAnchor="page" w:hAnchor="page" w:x="9063" w:y="1711"/>
        <w:shd w:val="clear" w:color="auto" w:fill="auto"/>
        <w:spacing w:line="220" w:lineRule="exact"/>
      </w:pPr>
      <w:r>
        <w:t>1953 z. 1</w:t>
      </w:r>
    </w:p>
    <w:p w:rsidR="00EC73EA" w:rsidRDefault="00FB1725">
      <w:pPr>
        <w:pStyle w:val="Teksttreci20"/>
        <w:framePr w:w="8772" w:h="6319" w:hRule="exact" w:wrap="none" w:vAnchor="page" w:hAnchor="page" w:x="1245" w:y="2278"/>
        <w:shd w:val="clear" w:color="auto" w:fill="auto"/>
        <w:spacing w:before="0" w:line="306" w:lineRule="exact"/>
        <w:ind w:left="420" w:firstLine="620"/>
      </w:pPr>
      <w:r>
        <w:t xml:space="preserve">Motywem zachowywania w skrótach grupy literowej </w:t>
      </w:r>
      <w:r>
        <w:rPr>
          <w:rStyle w:val="Teksttreci2Kursywa"/>
        </w:rPr>
        <w:t>ch</w:t>
      </w:r>
      <w:r>
        <w:t xml:space="preserve"> musiało być raczej poczucie większej spoistości i integralności znaku </w:t>
      </w:r>
      <w:r>
        <w:rPr>
          <w:rStyle w:val="Teksttreci2Kursywa"/>
        </w:rPr>
        <w:t>ch</w:t>
      </w:r>
      <w:r>
        <w:t xml:space="preserve"> niż innych dwuznaków. Znaki: </w:t>
      </w:r>
      <w:r>
        <w:rPr>
          <w:rStyle w:val="Teksttreci2Kursywa"/>
        </w:rPr>
        <w:t>sz, cz, rz</w:t>
      </w:r>
      <w:r>
        <w:t xml:space="preserve">, </w:t>
      </w:r>
      <w:r>
        <w:rPr>
          <w:rStyle w:val="Teksttreci2Kursywa"/>
        </w:rPr>
        <w:t>dz</w:t>
      </w:r>
      <w:r>
        <w:t xml:space="preserve"> składają się z liter: </w:t>
      </w:r>
      <w:r>
        <w:rPr>
          <w:rStyle w:val="Teksttreci2Kursywa"/>
        </w:rPr>
        <w:t>s,</w:t>
      </w:r>
      <w:r>
        <w:t xml:space="preserve"> z, c, d, r, cieszących się i w izolacji pełną samoistnością. Na</w:t>
      </w:r>
      <w:r>
        <w:t xml:space="preserve">tomiast znak </w:t>
      </w:r>
      <w:r>
        <w:rPr>
          <w:rStyle w:val="Teksttreci2Kursywa"/>
        </w:rPr>
        <w:t>ch</w:t>
      </w:r>
      <w:r>
        <w:t xml:space="preserve"> po rozbiciu go daje litery: c i </w:t>
      </w:r>
      <w:r>
        <w:rPr>
          <w:rStyle w:val="Teksttreci2Kursywa"/>
        </w:rPr>
        <w:t>h,</w:t>
      </w:r>
      <w:r>
        <w:t xml:space="preserve"> z których druga nie ma pełnej indywidualności: na tle przeważającej rdzennie polskiej wymowy litera </w:t>
      </w:r>
      <w:r>
        <w:rPr>
          <w:rStyle w:val="Teksttreci2Kursywa"/>
        </w:rPr>
        <w:t>h</w:t>
      </w:r>
      <w:r>
        <w:t xml:space="preserve"> jest „synonimem“ dwuznaku </w:t>
      </w:r>
      <w:r>
        <w:rPr>
          <w:rStyle w:val="Teksttreci2Kursywa"/>
        </w:rPr>
        <w:t>ch</w:t>
      </w:r>
      <w:r>
        <w:t xml:space="preserve"> (część jest równoznaczna z całością), czego np. nie można powiedzieć o skł</w:t>
      </w:r>
      <w:r>
        <w:t xml:space="preserve">adnikach grup cz, </w:t>
      </w:r>
      <w:r>
        <w:rPr>
          <w:rStyle w:val="Teksttreci2Kursywa"/>
        </w:rPr>
        <w:t>sz (z</w:t>
      </w:r>
      <w:r>
        <w:t xml:space="preserve"> nie jest równowartościowe z cz czy z </w:t>
      </w:r>
      <w:r>
        <w:rPr>
          <w:rStyle w:val="Teksttreci2Kursywa"/>
        </w:rPr>
        <w:t>sz).</w:t>
      </w:r>
      <w:r>
        <w:t xml:space="preserve"> Ta ,,samoniewystarczalność“ litery </w:t>
      </w:r>
      <w:r>
        <w:rPr>
          <w:rStyle w:val="Teksttreci2Kursywa"/>
        </w:rPr>
        <w:t>h,</w:t>
      </w:r>
      <w:r>
        <w:t xml:space="preserve"> nie mającej u większości Polaków zasadniczo własnego dźwięku (fonemu), każe traktować </w:t>
      </w:r>
      <w:r>
        <w:rPr>
          <w:rStyle w:val="Teksttreci2Kursywa"/>
        </w:rPr>
        <w:t xml:space="preserve">ch </w:t>
      </w:r>
      <w:r>
        <w:t>jako niepodzielną całość, co znalazło wyraz w technice skrótowe</w:t>
      </w:r>
      <w:r>
        <w:t>j.</w:t>
      </w:r>
    </w:p>
    <w:p w:rsidR="00EC73EA" w:rsidRDefault="00FB1725">
      <w:pPr>
        <w:pStyle w:val="Teksttreci20"/>
        <w:framePr w:w="8772" w:h="6319" w:hRule="exact" w:wrap="none" w:vAnchor="page" w:hAnchor="page" w:x="1245" w:y="2278"/>
        <w:shd w:val="clear" w:color="auto" w:fill="auto"/>
        <w:spacing w:before="0" w:line="306" w:lineRule="exact"/>
        <w:ind w:left="420" w:firstLine="620"/>
      </w:pPr>
      <w:r>
        <w:t xml:space="preserve">Gdybyśmy dopiero dziś układali zawiązki techniki skrótowej, to być może, że z myślą o systematyce spróbowalibyśmy tę technikę ujednolicić (ze względu na ekonomię znaków — chyba w kierunku c zamiast </w:t>
      </w:r>
      <w:r>
        <w:rPr>
          <w:rStyle w:val="Teksttreci2Kursywa"/>
        </w:rPr>
        <w:t>ch;</w:t>
      </w:r>
      <w:r>
        <w:t xml:space="preserve"> być może, że skracalibyśmy „Związek Samopomocy Chło</w:t>
      </w:r>
      <w:r>
        <w:t xml:space="preserve">pskiej" na </w:t>
      </w:r>
      <w:r>
        <w:rPr>
          <w:rStyle w:val="Teksttreci2Kursywa"/>
        </w:rPr>
        <w:t xml:space="preserve">ZSC). </w:t>
      </w:r>
      <w:r>
        <w:t>Jednakże stosowany dziś system ma za sobą już dość wyrobioną tradycję i zbyt powszechną praktykę, by go można było z powodzeniem kwestionować; zwłaszcza gdy zważymy, że przedstawione rozbieżności systemu mają swe głębsze podstawy.</w:t>
      </w:r>
    </w:p>
    <w:p w:rsidR="00EC73EA" w:rsidRDefault="00FB1725">
      <w:pPr>
        <w:pStyle w:val="Teksttreci110"/>
        <w:framePr w:w="8772" w:h="6319" w:hRule="exact" w:wrap="none" w:vAnchor="page" w:hAnchor="page" w:x="1245" w:y="2278"/>
        <w:shd w:val="clear" w:color="auto" w:fill="auto"/>
        <w:spacing w:before="0" w:after="0" w:line="280" w:lineRule="exact"/>
        <w:ind w:left="5760"/>
      </w:pPr>
      <w:r>
        <w:t>Stanisła</w:t>
      </w:r>
      <w:r>
        <w:t>w Jodłowski</w:t>
      </w:r>
    </w:p>
    <w:p w:rsidR="00EC73EA" w:rsidRDefault="00FB1725">
      <w:pPr>
        <w:pStyle w:val="Nagwek920"/>
        <w:framePr w:w="8772" w:h="5589" w:hRule="exact" w:wrap="none" w:vAnchor="page" w:hAnchor="page" w:x="1245" w:y="9181"/>
        <w:shd w:val="clear" w:color="auto" w:fill="auto"/>
        <w:spacing w:after="173" w:line="280" w:lineRule="exact"/>
        <w:ind w:right="280"/>
      </w:pPr>
      <w:bookmarkStart w:id="6" w:name="bookmark6"/>
      <w:r>
        <w:t>UWAGI TERMINOLOGICZNE</w:t>
      </w:r>
      <w:bookmarkEnd w:id="6"/>
    </w:p>
    <w:p w:rsidR="00EC73EA" w:rsidRDefault="00FB1725">
      <w:pPr>
        <w:pStyle w:val="Teksttreci20"/>
        <w:framePr w:w="8772" w:h="5589" w:hRule="exact" w:wrap="none" w:vAnchor="page" w:hAnchor="page" w:x="1245" w:y="9181"/>
        <w:shd w:val="clear" w:color="auto" w:fill="auto"/>
        <w:spacing w:before="0" w:line="306" w:lineRule="exact"/>
        <w:ind w:left="420" w:firstLine="620"/>
      </w:pPr>
      <w:r>
        <w:t xml:space="preserve">Państwowe Studium Pedagogiki Specjalnej wprowadziło — po zasięgnięciu opinii </w:t>
      </w:r>
      <w:r w:rsidRPr="00620A5F">
        <w:rPr>
          <w:lang w:eastAsia="en-US" w:bidi="en-US"/>
        </w:rPr>
        <w:t xml:space="preserve">prof, </w:t>
      </w:r>
      <w:r>
        <w:t>dr W. Doroszewskiego — pewne zmiany i uściślenia terminologiczne, związane z zagadnieniami pracy nad dziećmi, podlegającymi opiece specjaln</w:t>
      </w:r>
      <w:r>
        <w:t>ej. Ponieważ terminy te wymagają ujednolicenia w języku polskim, podajemy tu je wraz z krótkim uzasadnieniem.</w:t>
      </w:r>
    </w:p>
    <w:p w:rsidR="00EC73EA" w:rsidRDefault="00FB1725">
      <w:pPr>
        <w:pStyle w:val="Teksttreci20"/>
        <w:framePr w:w="8772" w:h="5589" w:hRule="exact" w:wrap="none" w:vAnchor="page" w:hAnchor="page" w:x="1245" w:y="9181"/>
        <w:numPr>
          <w:ilvl w:val="0"/>
          <w:numId w:val="13"/>
        </w:numPr>
        <w:shd w:val="clear" w:color="auto" w:fill="auto"/>
        <w:tabs>
          <w:tab w:val="left" w:pos="1410"/>
        </w:tabs>
        <w:spacing w:before="0" w:line="306" w:lineRule="exact"/>
        <w:ind w:left="420" w:firstLine="620"/>
      </w:pPr>
      <w:r>
        <w:t xml:space="preserve">Termin: </w:t>
      </w:r>
      <w:r>
        <w:rPr>
          <w:rStyle w:val="Teksttreci2Kursywa"/>
        </w:rPr>
        <w:t>terapia czynnościowa</w:t>
      </w:r>
      <w:r>
        <w:t xml:space="preserve"> jako oznaczający wykorzystanie dla lecznictwa </w:t>
      </w:r>
      <w:r>
        <w:rPr>
          <w:rStyle w:val="Teksttreci2Kursywa"/>
        </w:rPr>
        <w:t>wszelkich czynności</w:t>
      </w:r>
      <w:r>
        <w:t xml:space="preserve"> dziecka (pacjenta), termin ten obejmuje różne formy</w:t>
      </w:r>
      <w:r>
        <w:t xml:space="preserve"> terapeutycznego oddziaływania na dziecko, a więc: </w:t>
      </w:r>
      <w:r>
        <w:rPr>
          <w:rStyle w:val="Teksttreci2Kursywa"/>
        </w:rPr>
        <w:t>terapię ruchową</w:t>
      </w:r>
      <w:r>
        <w:t xml:space="preserve"> (celowe organizowanie wszelkich ruchów życia codziennego), </w:t>
      </w:r>
      <w:r>
        <w:rPr>
          <w:rStyle w:val="Teksttreci2Kursywa"/>
        </w:rPr>
        <w:t>terapię zajęciową</w:t>
      </w:r>
      <w:r>
        <w:t xml:space="preserve"> (organizowanie zajęć, tzn. czynności, w których — jak w zabawie — główne znaczenie, tu terapeutyczne, ma sam </w:t>
      </w:r>
      <w:r>
        <w:rPr>
          <w:rStyle w:val="Teksttreci2Kursywa"/>
        </w:rPr>
        <w:t>prz</w:t>
      </w:r>
      <w:r>
        <w:rPr>
          <w:rStyle w:val="Teksttreci2Kursywa"/>
        </w:rPr>
        <w:t>ebieg</w:t>
      </w:r>
      <w:r>
        <w:t xml:space="preserve"> czynności a nie cel przez nią osiągnięty), </w:t>
      </w:r>
      <w:r>
        <w:rPr>
          <w:rStyle w:val="Teksttreci2Kursywa"/>
        </w:rPr>
        <w:t>terapię zabawową</w:t>
      </w:r>
      <w:r>
        <w:t xml:space="preserve"> (czy </w:t>
      </w:r>
      <w:r>
        <w:rPr>
          <w:rStyle w:val="Teksttreci2Kursywa"/>
        </w:rPr>
        <w:t xml:space="preserve">rozrywkową, </w:t>
      </w:r>
      <w:r>
        <w:t xml:space="preserve">jak ją nazwać można w stosunku do młodzieży i dorosłych), </w:t>
      </w:r>
      <w:r>
        <w:rPr>
          <w:rStyle w:val="Teksttreci2Kursywa"/>
        </w:rPr>
        <w:t>terapię szkolną</w:t>
      </w:r>
      <w:r>
        <w:t xml:space="preserve"> (lekcje organizowane pod kątem widzenia celów leczniczych), </w:t>
      </w:r>
      <w:r>
        <w:rPr>
          <w:rStyle w:val="Teksttreci2Kursywa"/>
        </w:rPr>
        <w:t>terapię rozwojową</w:t>
      </w:r>
      <w:r>
        <w:t xml:space="preserve"> (jest to zresztą poję</w:t>
      </w:r>
      <w:r>
        <w:t>cie nadrzędne w stosunku do poprzednio wymienionych, jako obejmujące czynności organizowane dla</w:t>
      </w:r>
    </w:p>
    <w:p w:rsidR="00EC73EA" w:rsidRDefault="00EC73EA">
      <w:pPr>
        <w:rPr>
          <w:sz w:val="2"/>
          <w:szCs w:val="2"/>
        </w:rPr>
        <w:sectPr w:rsidR="00EC73EA">
          <w:pgSz w:w="11900" w:h="16840"/>
          <w:pgMar w:top="360" w:right="360" w:bottom="360" w:left="360" w:header="0" w:footer="3" w:gutter="0"/>
          <w:cols w:space="720"/>
          <w:noEndnote/>
          <w:docGrid w:linePitch="360"/>
        </w:sectPr>
      </w:pPr>
    </w:p>
    <w:p w:rsidR="00EC73EA" w:rsidRDefault="00FB1725">
      <w:pPr>
        <w:pStyle w:val="Nagweklubstopka0"/>
        <w:framePr w:wrap="none" w:vAnchor="page" w:hAnchor="page" w:x="1302" w:y="1445"/>
        <w:shd w:val="clear" w:color="auto" w:fill="auto"/>
        <w:spacing w:line="220" w:lineRule="exact"/>
      </w:pPr>
      <w:r>
        <w:lastRenderedPageBreak/>
        <w:t>1953 z. 1</w:t>
      </w:r>
    </w:p>
    <w:p w:rsidR="00EC73EA" w:rsidRDefault="00FB1725">
      <w:pPr>
        <w:pStyle w:val="Nagweklubstopka0"/>
        <w:framePr w:wrap="none" w:vAnchor="page" w:hAnchor="page" w:x="4266" w:y="1451"/>
        <w:shd w:val="clear" w:color="auto" w:fill="auto"/>
        <w:spacing w:line="220" w:lineRule="exact"/>
      </w:pPr>
      <w:r>
        <w:t>PORADNIK JĘZYKOWY</w:t>
      </w:r>
    </w:p>
    <w:p w:rsidR="00EC73EA" w:rsidRDefault="00FB1725">
      <w:pPr>
        <w:pStyle w:val="Nagweklubstopka0"/>
        <w:framePr w:wrap="none" w:vAnchor="page" w:hAnchor="page" w:x="9768" w:y="1439"/>
        <w:shd w:val="clear" w:color="auto" w:fill="auto"/>
        <w:spacing w:line="220" w:lineRule="exact"/>
      </w:pPr>
      <w:r>
        <w:t>37</w:t>
      </w:r>
    </w:p>
    <w:p w:rsidR="00EC73EA" w:rsidRDefault="00FB1725">
      <w:pPr>
        <w:pStyle w:val="Teksttreci20"/>
        <w:framePr w:w="8766" w:h="4913" w:hRule="exact" w:wrap="none" w:vAnchor="page" w:hAnchor="page" w:x="1248" w:y="2017"/>
        <w:shd w:val="clear" w:color="auto" w:fill="auto"/>
        <w:spacing w:before="0" w:line="330" w:lineRule="exact"/>
      </w:pPr>
      <w:r>
        <w:t xml:space="preserve">zaspokajania potrzeb rozwojowych, zwłaszcza poznawczych, co ma na celu osiągnięcie niezbędnej dla </w:t>
      </w:r>
      <w:r>
        <w:t>leczenia równowagi psychicznej).</w:t>
      </w:r>
    </w:p>
    <w:p w:rsidR="00EC73EA" w:rsidRDefault="00FB1725">
      <w:pPr>
        <w:pStyle w:val="Teksttreci20"/>
        <w:framePr w:w="8766" w:h="4913" w:hRule="exact" w:wrap="none" w:vAnchor="page" w:hAnchor="page" w:x="1248" w:y="2017"/>
        <w:shd w:val="clear" w:color="auto" w:fill="auto"/>
        <w:spacing w:before="0" w:line="324" w:lineRule="exact"/>
        <w:ind w:firstLine="700"/>
      </w:pPr>
      <w:r>
        <w:t xml:space="preserve">Pojęciu </w:t>
      </w:r>
      <w:r>
        <w:rPr>
          <w:rStyle w:val="Teksttreci2Kursywa"/>
        </w:rPr>
        <w:t>terapii czynnościowej</w:t>
      </w:r>
      <w:r>
        <w:t xml:space="preserve"> przeciwstawiamy pojęcie </w:t>
      </w:r>
      <w:r>
        <w:rPr>
          <w:rStyle w:val="Teksttreci2Kursywa"/>
        </w:rPr>
        <w:t>terapii spoczynkowej</w:t>
      </w:r>
      <w:r>
        <w:t>, w znaczeniu oddziaływania leczniczego przez odpoczynek.</w:t>
      </w:r>
    </w:p>
    <w:p w:rsidR="00EC73EA" w:rsidRDefault="00FB1725">
      <w:pPr>
        <w:pStyle w:val="Teksttreci20"/>
        <w:framePr w:w="8766" w:h="4913" w:hRule="exact" w:wrap="none" w:vAnchor="page" w:hAnchor="page" w:x="1248" w:y="2017"/>
        <w:numPr>
          <w:ilvl w:val="0"/>
          <w:numId w:val="13"/>
        </w:numPr>
        <w:shd w:val="clear" w:color="auto" w:fill="auto"/>
        <w:tabs>
          <w:tab w:val="left" w:pos="1032"/>
        </w:tabs>
        <w:spacing w:before="0" w:line="324" w:lineRule="exact"/>
        <w:ind w:firstLine="700"/>
      </w:pPr>
      <w:r>
        <w:t xml:space="preserve">Termin: </w:t>
      </w:r>
      <w:r>
        <w:rPr>
          <w:rStyle w:val="Teksttreci2Kursywa"/>
        </w:rPr>
        <w:t>rewalidacja</w:t>
      </w:r>
      <w:r>
        <w:t xml:space="preserve"> zamiast dotychczas używanego terminu: </w:t>
      </w:r>
      <w:r>
        <w:rPr>
          <w:rStyle w:val="Teksttreci2Kursywa"/>
        </w:rPr>
        <w:t>rehabilitacja</w:t>
      </w:r>
      <w:r>
        <w:t xml:space="preserve"> — w znaczeniu przywrócenia tych sił, których osobnik był dotąd pozbawiony. Termin ten odnosi się do stanu, osiąganego przez osobę, która przestaje być </w:t>
      </w:r>
      <w:r>
        <w:rPr>
          <w:rStyle w:val="Teksttreci2Kursywa"/>
        </w:rPr>
        <w:t>inwalidą.</w:t>
      </w:r>
    </w:p>
    <w:p w:rsidR="00EC73EA" w:rsidRDefault="00FB1725">
      <w:pPr>
        <w:pStyle w:val="Teksttreci20"/>
        <w:framePr w:w="8766" w:h="4913" w:hRule="exact" w:wrap="none" w:vAnchor="page" w:hAnchor="page" w:x="1248" w:y="2017"/>
        <w:numPr>
          <w:ilvl w:val="0"/>
          <w:numId w:val="13"/>
        </w:numPr>
        <w:shd w:val="clear" w:color="auto" w:fill="auto"/>
        <w:tabs>
          <w:tab w:val="left" w:pos="1032"/>
        </w:tabs>
        <w:spacing w:before="0" w:line="324" w:lineRule="exact"/>
        <w:ind w:firstLine="700"/>
      </w:pPr>
      <w:r>
        <w:t xml:space="preserve">Termin: </w:t>
      </w:r>
      <w:r>
        <w:rPr>
          <w:rStyle w:val="Teksttreci2Kursywa"/>
        </w:rPr>
        <w:t>niewidomy</w:t>
      </w:r>
      <w:r>
        <w:t xml:space="preserve"> stosuje się do ludzi, pozbawionych wzroku od urodzenia lub wczesnego dzieciń</w:t>
      </w:r>
      <w:r>
        <w:t xml:space="preserve">stwa (mniej więcej od 5 roku życia), termin </w:t>
      </w:r>
      <w:r>
        <w:rPr>
          <w:rStyle w:val="Teksttreci2Kursywa"/>
        </w:rPr>
        <w:t>ociemniały</w:t>
      </w:r>
      <w:r>
        <w:t xml:space="preserve"> — do ludzi, którzy stracili wzrok po 5 roku życia.</w:t>
      </w:r>
    </w:p>
    <w:p w:rsidR="00EC73EA" w:rsidRDefault="00FB1725">
      <w:pPr>
        <w:pStyle w:val="Teksttreci20"/>
        <w:framePr w:w="8766" w:h="4913" w:hRule="exact" w:wrap="none" w:vAnchor="page" w:hAnchor="page" w:x="1248" w:y="2017"/>
        <w:numPr>
          <w:ilvl w:val="0"/>
          <w:numId w:val="13"/>
        </w:numPr>
        <w:shd w:val="clear" w:color="auto" w:fill="auto"/>
        <w:tabs>
          <w:tab w:val="left" w:pos="1032"/>
        </w:tabs>
        <w:spacing w:before="0" w:line="324" w:lineRule="exact"/>
        <w:ind w:firstLine="700"/>
      </w:pPr>
      <w:r>
        <w:t xml:space="preserve">Wyrażenie: </w:t>
      </w:r>
      <w:r>
        <w:rPr>
          <w:rStyle w:val="Teksttreci2Kursywa"/>
        </w:rPr>
        <w:t>„pawłowizm życia codziennego“</w:t>
      </w:r>
      <w:r>
        <w:t xml:space="preserve"> zamiast coraz bardziej szerzącego się wyrażenia: ,,</w:t>
      </w:r>
      <w:r>
        <w:rPr>
          <w:rStyle w:val="Teksttreci2Kursywa"/>
        </w:rPr>
        <w:t xml:space="preserve">pawłowizm dnia codziennego </w:t>
      </w:r>
      <w:r>
        <w:t>ponieważ połączenie „</w:t>
      </w:r>
      <w:r>
        <w:rPr>
          <w:rStyle w:val="Teksttreci2Kursywa"/>
        </w:rPr>
        <w:t>dzień codz</w:t>
      </w:r>
      <w:r>
        <w:rPr>
          <w:rStyle w:val="Teksttreci2Kursywa"/>
        </w:rPr>
        <w:t>ienny“</w:t>
      </w:r>
      <w:r>
        <w:t xml:space="preserve"> jest stylistycznie rażące.</w:t>
      </w:r>
    </w:p>
    <w:p w:rsidR="00EC73EA" w:rsidRDefault="00FB1725">
      <w:pPr>
        <w:pStyle w:val="Teksttreci110"/>
        <w:framePr w:w="8766" w:h="346" w:hRule="exact" w:wrap="none" w:vAnchor="page" w:hAnchor="page" w:x="1248" w:y="7205"/>
        <w:shd w:val="clear" w:color="auto" w:fill="auto"/>
        <w:spacing w:before="0" w:after="0" w:line="280" w:lineRule="exact"/>
        <w:jc w:val="right"/>
      </w:pPr>
      <w:r>
        <w:t>Państwowe Studium Pedagogiki Specjalnej</w:t>
      </w:r>
    </w:p>
    <w:p w:rsidR="00EC73EA" w:rsidRDefault="00FB1725">
      <w:pPr>
        <w:pStyle w:val="Teksttreci20"/>
        <w:framePr w:w="8766" w:h="340" w:hRule="exact" w:wrap="none" w:vAnchor="page" w:hAnchor="page" w:x="1248" w:y="8375"/>
        <w:shd w:val="clear" w:color="auto" w:fill="auto"/>
        <w:spacing w:before="0" w:line="280" w:lineRule="exact"/>
        <w:jc w:val="center"/>
      </w:pPr>
      <w:r>
        <w:t>Z GWARY WARMIŃSKIEJ I MAZURSKIEJ</w:t>
      </w:r>
    </w:p>
    <w:p w:rsidR="00EC73EA" w:rsidRDefault="00FB1725">
      <w:pPr>
        <w:pStyle w:val="Teksttreci20"/>
        <w:framePr w:w="8766" w:h="346" w:hRule="exact" w:wrap="none" w:vAnchor="page" w:hAnchor="page" w:x="1248" w:y="8945"/>
        <w:shd w:val="clear" w:color="auto" w:fill="auto"/>
        <w:spacing w:before="0" w:line="280" w:lineRule="exact"/>
        <w:jc w:val="center"/>
      </w:pPr>
      <w:r>
        <w:t>MNIOŁ JEDEN UOJCIEC TRZI CÓRY</w:t>
      </w:r>
    </w:p>
    <w:p w:rsidR="00EC73EA" w:rsidRDefault="00FB1725">
      <w:pPr>
        <w:pStyle w:val="Teksttreci20"/>
        <w:framePr w:wrap="none" w:vAnchor="page" w:hAnchor="page" w:x="1248" w:y="9467"/>
        <w:shd w:val="clear" w:color="auto" w:fill="auto"/>
        <w:spacing w:before="0" w:line="280" w:lineRule="exact"/>
        <w:ind w:firstLine="700"/>
      </w:pPr>
      <w:r>
        <w:t>Arżyny, pow. Szczytno, opow. Zapis. H. Kurowska.</w:t>
      </w:r>
    </w:p>
    <w:p w:rsidR="00EC73EA" w:rsidRDefault="00FB1725">
      <w:pPr>
        <w:pStyle w:val="Teksttreci20"/>
        <w:framePr w:w="3774" w:h="5256" w:hRule="exact" w:wrap="none" w:vAnchor="page" w:hAnchor="page" w:x="1248" w:y="10008"/>
        <w:shd w:val="clear" w:color="auto" w:fill="auto"/>
        <w:spacing w:before="0" w:line="324" w:lineRule="exact"/>
        <w:jc w:val="left"/>
      </w:pPr>
      <w:r>
        <w:t xml:space="preserve">Mnioł jeden u ojciec trzi córy. Nie ziedział, co mnioł dać który. Jek </w:t>
      </w:r>
      <w:r>
        <w:t>ta phierszo wydawoł,</w:t>
      </w:r>
    </w:p>
    <w:p w:rsidR="00EC73EA" w:rsidRDefault="00FB1725">
      <w:pPr>
        <w:pStyle w:val="Teksttreci20"/>
        <w:framePr w:w="3774" w:h="5256" w:hRule="exact" w:wrap="none" w:vAnchor="page" w:hAnchor="page" w:x="1248" w:y="10008"/>
        <w:shd w:val="clear" w:color="auto" w:fill="auto"/>
        <w:spacing w:before="0" w:line="324" w:lineRule="exact"/>
        <w:jc w:val="left"/>
      </w:pPr>
      <w:r>
        <w:t>Trzi tysiące jej dawał Tu mosz córulu daje ci,</w:t>
      </w:r>
    </w:p>
    <w:p w:rsidR="00EC73EA" w:rsidRDefault="00FB1725">
      <w:pPr>
        <w:pStyle w:val="Teksttreci20"/>
        <w:framePr w:w="3774" w:h="5256" w:hRule="exact" w:wrap="none" w:vAnchor="page" w:hAnchor="page" w:x="1248" w:y="10008"/>
        <w:shd w:val="clear" w:color="auto" w:fill="auto"/>
        <w:spacing w:before="0" w:line="324" w:lineRule="exact"/>
        <w:jc w:val="left"/>
      </w:pPr>
      <w:r>
        <w:t>Nie zabocz ty mnia do śnirci. Jek ta drugo wydawoł.</w:t>
      </w:r>
    </w:p>
    <w:p w:rsidR="00EC73EA" w:rsidRDefault="00FB1725">
      <w:pPr>
        <w:pStyle w:val="Teksttreci20"/>
        <w:framePr w:w="3774" w:h="5256" w:hRule="exact" w:wrap="none" w:vAnchor="page" w:hAnchor="page" w:x="1248" w:y="10008"/>
        <w:shd w:val="clear" w:color="auto" w:fill="auto"/>
        <w:spacing w:before="0" w:line="324" w:lineRule="exact"/>
        <w:jc w:val="left"/>
      </w:pPr>
      <w:r>
        <w:t>Dwa tysiące jej dawał.</w:t>
      </w:r>
    </w:p>
    <w:p w:rsidR="00EC73EA" w:rsidRDefault="00FB1725">
      <w:pPr>
        <w:pStyle w:val="Teksttreci20"/>
        <w:framePr w:w="3774" w:h="5256" w:hRule="exact" w:wrap="none" w:vAnchor="page" w:hAnchor="page" w:x="1248" w:y="10008"/>
        <w:shd w:val="clear" w:color="auto" w:fill="auto"/>
        <w:spacing w:before="0" w:line="324" w:lineRule="exact"/>
        <w:jc w:val="left"/>
      </w:pPr>
      <w:r>
        <w:t>Jek ta trzecio wydawał,</w:t>
      </w:r>
    </w:p>
    <w:p w:rsidR="00EC73EA" w:rsidRDefault="00FB1725">
      <w:pPr>
        <w:pStyle w:val="Teksttreci20"/>
        <w:framePr w:w="3774" w:h="5256" w:hRule="exact" w:wrap="none" w:vAnchor="page" w:hAnchor="page" w:x="1248" w:y="10008"/>
        <w:shd w:val="clear" w:color="auto" w:fill="auto"/>
        <w:spacing w:before="0" w:line="324" w:lineRule="exact"/>
        <w:jc w:val="left"/>
      </w:pPr>
      <w:r>
        <w:t>Zielony zionek jej dawał.</w:t>
      </w:r>
    </w:p>
    <w:p w:rsidR="00EC73EA" w:rsidRDefault="00FB1725">
      <w:pPr>
        <w:pStyle w:val="Teksttreci20"/>
        <w:framePr w:w="3774" w:h="5256" w:hRule="exact" w:wrap="none" w:vAnchor="page" w:hAnchor="page" w:x="1248" w:y="10008"/>
        <w:shd w:val="clear" w:color="auto" w:fill="auto"/>
        <w:spacing w:before="0" w:line="324" w:lineRule="exact"/>
        <w:jc w:val="left"/>
      </w:pPr>
      <w:r>
        <w:t>Jek ten  ṷojciec buł stary, Trzimał przy phiecu swe bary. Posze</w:t>
      </w:r>
      <w:r>
        <w:t>d do ty phierszy i płakoł, Smutnie, żałośnie narzekał. Kiedy nie możecie nic robzić, Idźcie sie lepsi poziesić.</w:t>
      </w:r>
    </w:p>
    <w:p w:rsidR="00EC73EA" w:rsidRDefault="00FB1725">
      <w:pPr>
        <w:pStyle w:val="Teksttreci20"/>
        <w:framePr w:w="3384" w:h="1044" w:hRule="exact" w:wrap="none" w:vAnchor="page" w:hAnchor="page" w:x="5616" w:y="9990"/>
        <w:shd w:val="clear" w:color="auto" w:fill="auto"/>
        <w:spacing w:before="0" w:line="324" w:lineRule="exact"/>
        <w:jc w:val="left"/>
      </w:pPr>
      <w:r>
        <w:t>Poszedł do ty drugi i płakał. Smutnie, żałośnie narzekał. Jek córka ṷojca ṷujrzała</w:t>
      </w:r>
    </w:p>
    <w:p w:rsidR="00EC73EA" w:rsidRDefault="00FB1725">
      <w:pPr>
        <w:pStyle w:val="Teksttreci20"/>
        <w:framePr w:wrap="none" w:vAnchor="page" w:hAnchor="page" w:x="5616" w:y="11003"/>
        <w:shd w:val="clear" w:color="auto" w:fill="auto"/>
        <w:spacing w:before="0" w:line="280" w:lineRule="exact"/>
        <w:jc w:val="left"/>
      </w:pPr>
      <w:r>
        <w:t>Zaraz mu kija podała.</w:t>
      </w:r>
    </w:p>
    <w:p w:rsidR="00EC73EA" w:rsidRDefault="00FB1725">
      <w:pPr>
        <w:pStyle w:val="Teksttreci20"/>
        <w:framePr w:w="3348" w:h="1680" w:hRule="exact" w:wrap="none" w:vAnchor="page" w:hAnchor="page" w:x="5604" w:y="11292"/>
        <w:shd w:val="clear" w:color="auto" w:fill="auto"/>
        <w:spacing w:before="0" w:line="324" w:lineRule="exact"/>
      </w:pPr>
      <w:r>
        <w:t xml:space="preserve">Kędy ni możecie nic robzić, Idźcie sie </w:t>
      </w:r>
      <w:r>
        <w:t>lepsi z psami bzić. Poszed do ty trzeci i płakał, Smutnie, żałośnie narzekał. Jek córka ṷojca ṷujrzała.</w:t>
      </w:r>
    </w:p>
    <w:p w:rsidR="00EC73EA" w:rsidRDefault="00FB1725">
      <w:pPr>
        <w:pStyle w:val="Teksttreci20"/>
        <w:framePr w:w="2994" w:h="1032" w:hRule="exact" w:wrap="none" w:vAnchor="page" w:hAnchor="page" w:x="5610" w:y="12918"/>
        <w:shd w:val="clear" w:color="auto" w:fill="auto"/>
        <w:spacing w:before="0" w:line="324" w:lineRule="exact"/>
      </w:pPr>
      <w:r>
        <w:t xml:space="preserve">Zaroz mu </w:t>
      </w:r>
      <w:r>
        <w:rPr>
          <w:lang w:val="cs-CZ" w:eastAsia="cs-CZ" w:bidi="cs-CZ"/>
        </w:rPr>
        <w:t xml:space="preserve">chleba </w:t>
      </w:r>
      <w:r>
        <w:t>podała. Tu mocie uojcze i jedzcie I moje dzieci kołyszcie.</w:t>
      </w:r>
    </w:p>
    <w:p w:rsidR="00EC73EA" w:rsidRDefault="00FB1725">
      <w:pPr>
        <w:pStyle w:val="Teksttreci20"/>
        <w:framePr w:w="3468" w:h="714" w:hRule="exact" w:wrap="none" w:vAnchor="page" w:hAnchor="page" w:x="5616" w:y="13890"/>
        <w:shd w:val="clear" w:color="auto" w:fill="auto"/>
        <w:spacing w:before="0" w:line="324" w:lineRule="exact"/>
      </w:pPr>
      <w:r>
        <w:t>Naszo matula w grobzie spsi, Naszego głosu nie słyszy,</w:t>
      </w:r>
    </w:p>
    <w:p w:rsidR="00EC73EA" w:rsidRDefault="00FB1725">
      <w:pPr>
        <w:pStyle w:val="Teksttreci20"/>
        <w:framePr w:w="3360" w:h="708" w:hRule="exact" w:wrap="none" w:vAnchor="page" w:hAnchor="page" w:x="5610" w:y="14538"/>
        <w:shd w:val="clear" w:color="auto" w:fill="auto"/>
        <w:spacing w:before="0" w:line="324" w:lineRule="exact"/>
      </w:pPr>
      <w:r>
        <w:t>A nasz uojczulek staru</w:t>
      </w:r>
      <w:r>
        <w:t>chny, Jek gołombeczek siziuchny.</w:t>
      </w:r>
    </w:p>
    <w:p w:rsidR="00EC73EA" w:rsidRDefault="00EC73EA">
      <w:pPr>
        <w:rPr>
          <w:sz w:val="2"/>
          <w:szCs w:val="2"/>
        </w:rPr>
        <w:sectPr w:rsidR="00EC73EA">
          <w:pgSz w:w="11900" w:h="16840"/>
          <w:pgMar w:top="360" w:right="360" w:bottom="360" w:left="360" w:header="0" w:footer="3" w:gutter="0"/>
          <w:cols w:space="720"/>
          <w:noEndnote/>
          <w:docGrid w:linePitch="360"/>
        </w:sectPr>
      </w:pPr>
    </w:p>
    <w:p w:rsidR="00EC73EA" w:rsidRDefault="00FB1725">
      <w:pPr>
        <w:pStyle w:val="Nagweklubstopka0"/>
        <w:framePr w:wrap="none" w:vAnchor="page" w:hAnchor="page" w:x="1599" w:y="1717"/>
        <w:shd w:val="clear" w:color="auto" w:fill="auto"/>
        <w:spacing w:line="220" w:lineRule="exact"/>
      </w:pPr>
      <w:r>
        <w:lastRenderedPageBreak/>
        <w:t>38</w:t>
      </w:r>
    </w:p>
    <w:p w:rsidR="00EC73EA" w:rsidRDefault="00FB1725">
      <w:pPr>
        <w:pStyle w:val="Nagweklubstopka60"/>
        <w:framePr w:wrap="none" w:vAnchor="page" w:hAnchor="page" w:x="4341" w:y="1755"/>
        <w:shd w:val="clear" w:color="auto" w:fill="auto"/>
        <w:spacing w:line="180" w:lineRule="exact"/>
      </w:pPr>
      <w:r>
        <w:t>PORADNIK JĘZYKOWY</w:t>
      </w:r>
    </w:p>
    <w:p w:rsidR="00EC73EA" w:rsidRDefault="00FB1725">
      <w:pPr>
        <w:pStyle w:val="Nagweklubstopka0"/>
        <w:framePr w:wrap="none" w:vAnchor="page" w:hAnchor="page" w:x="8835" w:y="1723"/>
        <w:shd w:val="clear" w:color="auto" w:fill="auto"/>
        <w:spacing w:line="220" w:lineRule="exact"/>
      </w:pPr>
      <w:r>
        <w:t>1953 z. 1</w:t>
      </w:r>
    </w:p>
    <w:p w:rsidR="00EC73EA" w:rsidRDefault="00FB1725">
      <w:pPr>
        <w:pStyle w:val="Teksttreci20"/>
        <w:framePr w:w="8136" w:h="12208" w:hRule="exact" w:wrap="none" w:vAnchor="page" w:hAnchor="page" w:x="1563" w:y="2287"/>
        <w:shd w:val="clear" w:color="auto" w:fill="auto"/>
        <w:spacing w:before="0" w:after="2" w:line="280" w:lineRule="exact"/>
        <w:jc w:val="center"/>
      </w:pPr>
      <w:r>
        <w:t>OBJAŚNIENIA WYRAZÓW I ZWROTÓW</w:t>
      </w:r>
    </w:p>
    <w:p w:rsidR="00EC73EA" w:rsidRDefault="00FB1725">
      <w:pPr>
        <w:pStyle w:val="Teksttreci110"/>
        <w:framePr w:w="8136" w:h="12208" w:hRule="exact" w:wrap="none" w:vAnchor="page" w:hAnchor="page" w:x="1563" w:y="2287"/>
        <w:shd w:val="clear" w:color="auto" w:fill="auto"/>
        <w:spacing w:before="0" w:after="6" w:line="280" w:lineRule="exact"/>
      </w:pPr>
      <w:r>
        <w:t>Myślistwo.</w:t>
      </w:r>
    </w:p>
    <w:p w:rsidR="00EC73EA" w:rsidRDefault="00FB1725">
      <w:pPr>
        <w:pStyle w:val="Teksttreci20"/>
        <w:framePr w:w="8136" w:h="12208" w:hRule="exact" w:wrap="none" w:vAnchor="page" w:hAnchor="page" w:x="1563" w:y="2287"/>
        <w:shd w:val="clear" w:color="auto" w:fill="auto"/>
        <w:spacing w:before="0" w:line="282" w:lineRule="exact"/>
        <w:ind w:firstLine="640"/>
      </w:pPr>
      <w:r>
        <w:t xml:space="preserve">„Która forma jest prawidłowa: </w:t>
      </w:r>
      <w:r>
        <w:rPr>
          <w:rStyle w:val="Teksttreci2Kursywa"/>
        </w:rPr>
        <w:t>myślistwo</w:t>
      </w:r>
      <w:r>
        <w:t xml:space="preserve"> czy </w:t>
      </w:r>
      <w:r>
        <w:rPr>
          <w:rStyle w:val="Teksttreci2Kursywa"/>
        </w:rPr>
        <w:t>myśliwstwo?</w:t>
      </w:r>
      <w:r>
        <w:t xml:space="preserve"> Mimo, iż uważam, pisze korespondent, że prawidłową formą jest </w:t>
      </w:r>
      <w:r>
        <w:rPr>
          <w:rStyle w:val="Teksttreci2Kursywa"/>
        </w:rPr>
        <w:t>myśliwstwo</w:t>
      </w:r>
      <w:r>
        <w:t xml:space="preserve"> (ze spółgłoską w przed -stwo), w słowniku podany jest rzeczownik </w:t>
      </w:r>
      <w:r>
        <w:rPr>
          <w:rStyle w:val="Teksttreci2Kursywa"/>
        </w:rPr>
        <w:t>myślistwo</w:t>
      </w:r>
      <w:r>
        <w:t xml:space="preserve"> (bez tego </w:t>
      </w:r>
      <w:r>
        <w:rPr>
          <w:rStyle w:val="Teksttreci2Kursywa"/>
        </w:rPr>
        <w:t>w).</w:t>
      </w:r>
      <w:r>
        <w:t xml:space="preserve"> Z drugiej strony w tym samym słowniku podany jest rzeczownik </w:t>
      </w:r>
      <w:r>
        <w:rPr>
          <w:rStyle w:val="Teksttreci2Kursywa"/>
        </w:rPr>
        <w:t>rybołówstwo,</w:t>
      </w:r>
      <w:r>
        <w:t xml:space="preserve"> a nie jak należałoby przypuszczać </w:t>
      </w:r>
      <w:r>
        <w:rPr>
          <w:rStyle w:val="Teksttreci2Kursywa"/>
        </w:rPr>
        <w:t>rybołóstwo</w:t>
      </w:r>
      <w:r>
        <w:t xml:space="preserve">. </w:t>
      </w:r>
      <w:r>
        <w:rPr>
          <w:rStyle w:val="Teksttreci21"/>
        </w:rPr>
        <w:t xml:space="preserve">— </w:t>
      </w:r>
      <w:r>
        <w:t xml:space="preserve">Zastanówmy się przez chwilę nad użytym przez korespondenta wyrażeniem „prawidłowa forma“. Co może ono znaczyć? W zastosowaniu do wyrazu </w:t>
      </w:r>
      <w:r>
        <w:rPr>
          <w:rStyle w:val="Teksttreci2Kursywa"/>
        </w:rPr>
        <w:t>myślistwo,</w:t>
      </w:r>
      <w:r>
        <w:t xml:space="preserve"> z związku z którym wyrażenie „prawidłowa forma“ zostało użyte, znaczy ono mniej więcej tyle co „forma logiczn</w:t>
      </w:r>
      <w:r>
        <w:t xml:space="preserve">ie się tłumaczącą“, ta zaś logiczność formy polega na tym, że możemy zdać sobie sprawę ze stosunku, w jakim pozostaje forma pochodna do swojej podstawy słowotwórczej. Odczuwamy dobrze, że wyraz </w:t>
      </w:r>
      <w:r>
        <w:rPr>
          <w:rStyle w:val="Teksttreci2Kursywa"/>
        </w:rPr>
        <w:t xml:space="preserve">myślistwo </w:t>
      </w:r>
      <w:r>
        <w:t xml:space="preserve">został utworzony za pomocą sufiksu (przyrostka) </w:t>
      </w:r>
      <w:r>
        <w:rPr>
          <w:rStyle w:val="Teksttreci2Kursywa"/>
        </w:rPr>
        <w:t>-stw</w:t>
      </w:r>
      <w:r>
        <w:rPr>
          <w:rStyle w:val="Teksttreci2Kursywa"/>
        </w:rPr>
        <w:t>o</w:t>
      </w:r>
      <w:r>
        <w:t xml:space="preserve"> od wyrazu </w:t>
      </w:r>
      <w:r>
        <w:rPr>
          <w:rStyle w:val="Teksttreci2Kursywa"/>
        </w:rPr>
        <w:t>myśliwy</w:t>
      </w:r>
      <w:r>
        <w:t xml:space="preserve"> </w:t>
      </w:r>
      <w:r>
        <w:rPr>
          <w:rStyle w:val="Teksttreci21"/>
        </w:rPr>
        <w:t xml:space="preserve">— </w:t>
      </w:r>
      <w:r>
        <w:t xml:space="preserve">a w takim razie bezpośrednio nasuwa się wniosek, że w pisowni wyrazu pochodnego powinno się zachować to </w:t>
      </w:r>
      <w:r>
        <w:rPr>
          <w:rStyle w:val="Teksttreci2Kursywa"/>
        </w:rPr>
        <w:t>w,</w:t>
      </w:r>
      <w:r>
        <w:t xml:space="preserve"> które jest w podstawowym wyrazie </w:t>
      </w:r>
      <w:r>
        <w:rPr>
          <w:rStyle w:val="Teksttreci2Kursywa"/>
        </w:rPr>
        <w:t>myśliwy.</w:t>
      </w:r>
      <w:r>
        <w:t xml:space="preserve"> Rozumowanie jest słuszne, ale obstawanie za pisaniem </w:t>
      </w:r>
      <w:r>
        <w:rPr>
          <w:rStyle w:val="Teksttreci2Kursywa"/>
        </w:rPr>
        <w:t>myśliwstwo,</w:t>
      </w:r>
      <w:r>
        <w:t xml:space="preserve"> z literą </w:t>
      </w:r>
      <w:r>
        <w:rPr>
          <w:rStyle w:val="Teksttreci2Kursywa"/>
        </w:rPr>
        <w:t>w</w:t>
      </w:r>
      <w:r>
        <w:t xml:space="preserve"> przed </w:t>
      </w:r>
      <w:r>
        <w:rPr>
          <w:rStyle w:val="Teksttreci2Kursywa"/>
        </w:rPr>
        <w:t>-st</w:t>
      </w:r>
      <w:r>
        <w:rPr>
          <w:rStyle w:val="Teksttreci2Kursywa"/>
        </w:rPr>
        <w:t>wo</w:t>
      </w:r>
      <w:r>
        <w:t xml:space="preserve"> może być uzasadnione tylko do chwili, w której ktoś zajrzy do słownika ortograficznego i zobaczy, że się pisze </w:t>
      </w:r>
      <w:r>
        <w:rPr>
          <w:rStyle w:val="Teksttreci2Kursywa"/>
        </w:rPr>
        <w:t>myślistwo</w:t>
      </w:r>
      <w:r>
        <w:t xml:space="preserve"> bez </w:t>
      </w:r>
      <w:r>
        <w:rPr>
          <w:rStyle w:val="Teksttreci2Kursywa"/>
        </w:rPr>
        <w:t>w.</w:t>
      </w:r>
      <w:r>
        <w:t xml:space="preserve"> Bo pod względem ortograficznym </w:t>
      </w:r>
      <w:r>
        <w:rPr>
          <w:rStyle w:val="Teksttreci2Kursywa"/>
        </w:rPr>
        <w:t>prawidłowa</w:t>
      </w:r>
      <w:r>
        <w:t xml:space="preserve"> jest ta forma, która figuruje w słowniku. Jest to tylko inny typ prawidłowości, niż</w:t>
      </w:r>
      <w:r>
        <w:t xml:space="preserve"> ta prawidłowość, której pojęcie wytwarzamy sobie na podstawie rozumowania i zestawiania form z formami: prawidłowość ortograficzna polega na zgodności z ustaloną normą, której wyrazem jest przepis ortograficzny. Naturalnie, że zastanawianie się nad przepi</w:t>
      </w:r>
      <w:r>
        <w:t xml:space="preserve">sami jest rzeczą bardzo dobrą, chodzi tylko o to, żeby doświadczenia jednych służyły drugim, żeby każdej rzeczy każdy nie zaczynał od nowa. W pisowni wyrazów takich jak </w:t>
      </w:r>
      <w:r>
        <w:rPr>
          <w:rStyle w:val="Teksttreci2Kursywa"/>
        </w:rPr>
        <w:t>myślistwo, królestwo, ojcostwo, łotrostwo</w:t>
      </w:r>
      <w:r>
        <w:t xml:space="preserve"> zrezygnowano z zachowania litery </w:t>
      </w:r>
      <w:r>
        <w:rPr>
          <w:rStyle w:val="Teksttreci2Kursywa"/>
        </w:rPr>
        <w:t>w,</w:t>
      </w:r>
      <w:r>
        <w:t xml:space="preserve"> a uzasadn</w:t>
      </w:r>
      <w:r>
        <w:t xml:space="preserve">iając to można się powołać z jednej strony na fakt, że w wymowie tego </w:t>
      </w:r>
      <w:r>
        <w:rPr>
          <w:rStyle w:val="Teksttreci2Kursywa"/>
        </w:rPr>
        <w:t>w</w:t>
      </w:r>
      <w:r>
        <w:t xml:space="preserve"> i tak nie słychać, z drugiej zaś na dość słaby związek między wyrazem na przykład </w:t>
      </w:r>
      <w:r>
        <w:rPr>
          <w:rStyle w:val="Teksttreci2Kursywa"/>
        </w:rPr>
        <w:t>ojcostwo</w:t>
      </w:r>
      <w:r>
        <w:t xml:space="preserve"> z przymiotnikiem </w:t>
      </w:r>
      <w:r>
        <w:rPr>
          <w:rStyle w:val="Teksttreci2Kursywa"/>
        </w:rPr>
        <w:t>ojcowy.</w:t>
      </w:r>
      <w:r>
        <w:t xml:space="preserve"> Przymiotnik taki nie jest właściwie używany i już w każdym razie nie</w:t>
      </w:r>
      <w:r>
        <w:t xml:space="preserve"> pośredniczy w rozumieniu formy </w:t>
      </w:r>
      <w:r>
        <w:rPr>
          <w:rStyle w:val="Teksttreci2Kursywa"/>
        </w:rPr>
        <w:t>ojcostwo,</w:t>
      </w:r>
      <w:r>
        <w:t xml:space="preserve"> którą kojarzymy bezpośrednio z wyrazem </w:t>
      </w:r>
      <w:r>
        <w:rPr>
          <w:rStyle w:val="Teksttreci2Kursywa"/>
        </w:rPr>
        <w:t>ojciec</w:t>
      </w:r>
      <w:r>
        <w:t xml:space="preserve"> i rozumiemy jako znaczącą „bycie ojcem". Inaczej jest z wyrazem </w:t>
      </w:r>
      <w:r>
        <w:rPr>
          <w:rStyle w:val="Teksttreci2Kursywa"/>
        </w:rPr>
        <w:t>rybołówstwo,</w:t>
      </w:r>
      <w:r>
        <w:t xml:space="preserve"> a w rzeczowniku </w:t>
      </w:r>
      <w:r>
        <w:rPr>
          <w:rStyle w:val="Teksttreci2Kursywa"/>
        </w:rPr>
        <w:t>ojcostwo</w:t>
      </w:r>
      <w:r>
        <w:t xml:space="preserve"> można całą cząstkę </w:t>
      </w:r>
      <w:r>
        <w:rPr>
          <w:rStyle w:val="Teksttreci2Kursywa"/>
        </w:rPr>
        <w:t>-ostwo</w:t>
      </w:r>
      <w:r>
        <w:t xml:space="preserve"> uważać za sufiks (przyrostek), w wyrazie</w:t>
      </w:r>
      <w:r>
        <w:t xml:space="preserve"> natomiast </w:t>
      </w:r>
      <w:r>
        <w:rPr>
          <w:rStyle w:val="Teksttreci2Kursywa"/>
        </w:rPr>
        <w:t>rybołówstwo</w:t>
      </w:r>
      <w:r>
        <w:t xml:space="preserve"> nie ma mowy o przyrostku -</w:t>
      </w:r>
      <w:r>
        <w:rPr>
          <w:rStyle w:val="Teksttreci2Kursywa"/>
        </w:rPr>
        <w:t>óstwo</w:t>
      </w:r>
      <w:r>
        <w:t xml:space="preserve">, bo jest to wyraz złożony z pnia rzeczownika </w:t>
      </w:r>
      <w:r>
        <w:rPr>
          <w:rStyle w:val="Teksttreci2Kursywa"/>
        </w:rPr>
        <w:t>ryba</w:t>
      </w:r>
      <w:r>
        <w:t xml:space="preserve"> i pnia czasownika </w:t>
      </w:r>
      <w:r>
        <w:rPr>
          <w:rStyle w:val="Teksttreci2Kursywa"/>
        </w:rPr>
        <w:t>łowić.</w:t>
      </w:r>
      <w:r>
        <w:t xml:space="preserve"> Tak samo piszemy literę </w:t>
      </w:r>
      <w:r>
        <w:rPr>
          <w:rStyle w:val="Teksttreci2Kursywa"/>
        </w:rPr>
        <w:t>w</w:t>
      </w:r>
      <w:r>
        <w:t xml:space="preserve"> w wyrazie </w:t>
      </w:r>
      <w:r>
        <w:rPr>
          <w:rStyle w:val="Teksttreci2Kursywa"/>
        </w:rPr>
        <w:t>krasomówstwo,</w:t>
      </w:r>
      <w:r>
        <w:t xml:space="preserve"> bo jest czasownik </w:t>
      </w:r>
      <w:r>
        <w:rPr>
          <w:rStyle w:val="Teksttreci2Kursywa"/>
        </w:rPr>
        <w:t xml:space="preserve">mówić, językoznawstwo, </w:t>
      </w:r>
      <w:r>
        <w:t xml:space="preserve">bo są wyrazy </w:t>
      </w:r>
      <w:r>
        <w:rPr>
          <w:rStyle w:val="Teksttreci2Kursywa"/>
        </w:rPr>
        <w:t>znawca (poznawać).</w:t>
      </w:r>
      <w:r>
        <w:t xml:space="preserve"> Róż</w:t>
      </w:r>
      <w:r>
        <w:t xml:space="preserve">nica typów słowotwórczych </w:t>
      </w:r>
      <w:r>
        <w:rPr>
          <w:rStyle w:val="Teksttreci2Kursywa"/>
        </w:rPr>
        <w:t xml:space="preserve">ojcostwo </w:t>
      </w:r>
      <w:r>
        <w:t xml:space="preserve">i </w:t>
      </w:r>
      <w:r>
        <w:rPr>
          <w:rStyle w:val="Teksttreci2Kursywa"/>
        </w:rPr>
        <w:t>rybołówstwo</w:t>
      </w:r>
      <w:r>
        <w:t xml:space="preserve"> jest dostatecznie wyraźna, żeby można było oprzeć na niej</w:t>
      </w:r>
    </w:p>
    <w:p w:rsidR="00EC73EA" w:rsidRDefault="00EC73EA">
      <w:pPr>
        <w:rPr>
          <w:sz w:val="2"/>
          <w:szCs w:val="2"/>
        </w:rPr>
        <w:sectPr w:rsidR="00EC73EA">
          <w:pgSz w:w="11900" w:h="16840"/>
          <w:pgMar w:top="360" w:right="360" w:bottom="360" w:left="360" w:header="0" w:footer="3" w:gutter="0"/>
          <w:cols w:space="720"/>
          <w:noEndnote/>
          <w:docGrid w:linePitch="360"/>
        </w:sectPr>
      </w:pPr>
    </w:p>
    <w:p w:rsidR="00EC73EA" w:rsidRDefault="00FB1725">
      <w:pPr>
        <w:pStyle w:val="Nagweklubstopka0"/>
        <w:framePr w:wrap="none" w:vAnchor="page" w:hAnchor="page" w:x="1287" w:y="1511"/>
        <w:shd w:val="clear" w:color="auto" w:fill="auto"/>
        <w:spacing w:line="220" w:lineRule="exact"/>
      </w:pPr>
      <w:r>
        <w:lastRenderedPageBreak/>
        <w:t xml:space="preserve">1953 </w:t>
      </w:r>
      <w:r>
        <w:rPr>
          <w:rStyle w:val="NagweklubstopkaArial9pt"/>
        </w:rPr>
        <w:t xml:space="preserve">z. </w:t>
      </w:r>
      <w:r>
        <w:t>1</w:t>
      </w:r>
    </w:p>
    <w:p w:rsidR="00EC73EA" w:rsidRDefault="00FB1725">
      <w:pPr>
        <w:pStyle w:val="Nagweklubstopka0"/>
        <w:framePr w:wrap="none" w:vAnchor="page" w:hAnchor="page" w:x="4251" w:y="1505"/>
        <w:shd w:val="clear" w:color="auto" w:fill="auto"/>
        <w:spacing w:line="220" w:lineRule="exact"/>
      </w:pPr>
      <w:r>
        <w:t>PORADNIK JĘZYKOWY</w:t>
      </w:r>
    </w:p>
    <w:p w:rsidR="00EC73EA" w:rsidRDefault="00FB1725">
      <w:pPr>
        <w:pStyle w:val="Nagweklubstopka0"/>
        <w:framePr w:wrap="none" w:vAnchor="page" w:hAnchor="page" w:x="9741" w:y="1499"/>
        <w:shd w:val="clear" w:color="auto" w:fill="auto"/>
        <w:spacing w:line="220" w:lineRule="exact"/>
      </w:pPr>
      <w:r>
        <w:t>39</w:t>
      </w:r>
    </w:p>
    <w:p w:rsidR="00EC73EA" w:rsidRDefault="00FB1725">
      <w:pPr>
        <w:pStyle w:val="Teksttreci20"/>
        <w:framePr w:w="8736" w:h="13164" w:hRule="exact" w:wrap="none" w:vAnchor="page" w:hAnchor="page" w:x="1263" w:y="2090"/>
        <w:shd w:val="clear" w:color="auto" w:fill="auto"/>
        <w:spacing w:before="0" w:after="201" w:line="306" w:lineRule="exact"/>
      </w:pPr>
      <w:r>
        <w:t xml:space="preserve">różnicę pisowni. Wyraz </w:t>
      </w:r>
      <w:r>
        <w:rPr>
          <w:rStyle w:val="Teksttreci2Kursywa"/>
        </w:rPr>
        <w:t>rybołówstwo</w:t>
      </w:r>
      <w:r>
        <w:t xml:space="preserve"> napisany bez litery </w:t>
      </w:r>
      <w:r>
        <w:rPr>
          <w:rStyle w:val="Teksttreci2Kursywa"/>
        </w:rPr>
        <w:t>w</w:t>
      </w:r>
      <w:r>
        <w:t xml:space="preserve"> przed </w:t>
      </w:r>
      <w:r>
        <w:rPr>
          <w:rStyle w:val="Teksttreci2Kursywa"/>
        </w:rPr>
        <w:t xml:space="preserve">-stwo </w:t>
      </w:r>
      <w:r>
        <w:t xml:space="preserve">widuje się czasem nawet w druku, raz widziałem go nawet w urzędowych przepisach regulujących sprawy rybołówstwa, ale jest to rażący błąd wywołujący niestosowne skojarzenia z </w:t>
      </w:r>
      <w:r>
        <w:rPr>
          <w:rStyle w:val="Teksttreci2Kursywa"/>
        </w:rPr>
        <w:t>cudzołóstwem.</w:t>
      </w:r>
    </w:p>
    <w:p w:rsidR="00EC73EA" w:rsidRDefault="00FB1725">
      <w:pPr>
        <w:pStyle w:val="Teksttreci110"/>
        <w:framePr w:w="8736" w:h="13164" w:hRule="exact" w:wrap="none" w:vAnchor="page" w:hAnchor="page" w:x="1263" w:y="2090"/>
        <w:shd w:val="clear" w:color="auto" w:fill="auto"/>
        <w:spacing w:before="0" w:after="65" w:line="280" w:lineRule="exact"/>
        <w:jc w:val="both"/>
      </w:pPr>
      <w:r>
        <w:t>Walter Scott, Waltera Scotta</w:t>
      </w:r>
    </w:p>
    <w:p w:rsidR="00EC73EA" w:rsidRDefault="00FB1725">
      <w:pPr>
        <w:pStyle w:val="Teksttreci20"/>
        <w:framePr w:w="8736" w:h="13164" w:hRule="exact" w:wrap="none" w:vAnchor="page" w:hAnchor="page" w:x="1263" w:y="2090"/>
        <w:shd w:val="clear" w:color="auto" w:fill="auto"/>
        <w:spacing w:before="0" w:after="201" w:line="306" w:lineRule="exact"/>
        <w:ind w:firstLine="700"/>
      </w:pPr>
      <w:r>
        <w:t>Czy należy pisać „powieści Walter-Scott</w:t>
      </w:r>
      <w:r>
        <w:t xml:space="preserve">a", czy też „powieści Waltera Scotta“? — Należy pisać </w:t>
      </w:r>
      <w:r>
        <w:rPr>
          <w:rStyle w:val="Teksttreci2Kursywa"/>
        </w:rPr>
        <w:t>Waltera Scotta,</w:t>
      </w:r>
      <w:r>
        <w:t xml:space="preserve"> bo </w:t>
      </w:r>
      <w:r>
        <w:rPr>
          <w:rStyle w:val="Teksttreci2Kursywa"/>
        </w:rPr>
        <w:t>Walter</w:t>
      </w:r>
      <w:r>
        <w:t xml:space="preserve"> jest imieniem, a nie pierwszą częścią złożonego nazwiska i nie ma żadnego powodu nie odmieniać tego imienia, tym bardziej, że nie nasuwa ono żadnych pod tym względem trudności.</w:t>
      </w:r>
      <w:r>
        <w:t xml:space="preserve"> Tak samo nie powinno się było używać jako dopełniacza formy </w:t>
      </w:r>
      <w:r>
        <w:rPr>
          <w:rStyle w:val="Teksttreci2Kursywa"/>
        </w:rPr>
        <w:t>Paul Eluarda,</w:t>
      </w:r>
      <w:r>
        <w:t xml:space="preserve"> którą się dość często widuje w naszych pismach, bo to jest tak, jak gdyby ktoś mówił </w:t>
      </w:r>
      <w:r>
        <w:rPr>
          <w:rStyle w:val="Teksttreci2Kursywa"/>
        </w:rPr>
        <w:t>Andrzej Morsztyna</w:t>
      </w:r>
      <w:r>
        <w:t xml:space="preserve"> zamiast </w:t>
      </w:r>
      <w:r>
        <w:rPr>
          <w:rStyle w:val="Teksttreci2Kursywa"/>
        </w:rPr>
        <w:t>Andrzeja Morsztyna, Jan Kochanowskiego,</w:t>
      </w:r>
      <w:r>
        <w:t xml:space="preserve"> zamiast </w:t>
      </w:r>
      <w:r>
        <w:rPr>
          <w:rStyle w:val="Teksttreci2Kursywa"/>
        </w:rPr>
        <w:t>Jana Kochanowskiego</w:t>
      </w:r>
      <w:r>
        <w:t xml:space="preserve"> i </w:t>
      </w:r>
      <w:r>
        <w:t>tym podobne.</w:t>
      </w:r>
    </w:p>
    <w:p w:rsidR="00EC73EA" w:rsidRDefault="00FB1725">
      <w:pPr>
        <w:pStyle w:val="Teksttreci110"/>
        <w:framePr w:w="8736" w:h="13164" w:hRule="exact" w:wrap="none" w:vAnchor="page" w:hAnchor="page" w:x="1263" w:y="2090"/>
        <w:shd w:val="clear" w:color="auto" w:fill="auto"/>
        <w:spacing w:before="0" w:after="65" w:line="280" w:lineRule="exact"/>
        <w:jc w:val="both"/>
      </w:pPr>
      <w:r>
        <w:rPr>
          <w:lang w:val="cs-CZ" w:eastAsia="cs-CZ" w:bidi="cs-CZ"/>
        </w:rPr>
        <w:t xml:space="preserve">Hugenot, </w:t>
      </w:r>
      <w:r>
        <w:t>Hugonot</w:t>
      </w:r>
    </w:p>
    <w:p w:rsidR="00EC73EA" w:rsidRDefault="00FB1725">
      <w:pPr>
        <w:pStyle w:val="Teksttreci20"/>
        <w:framePr w:w="8736" w:h="13164" w:hRule="exact" w:wrap="none" w:vAnchor="page" w:hAnchor="page" w:x="1263" w:y="2090"/>
        <w:shd w:val="clear" w:color="auto" w:fill="auto"/>
        <w:spacing w:before="0" w:after="201" w:line="306" w:lineRule="exact"/>
        <w:ind w:firstLine="700"/>
      </w:pPr>
      <w:r>
        <w:t xml:space="preserve">Która forma jest poprawniejsza </w:t>
      </w:r>
      <w:r>
        <w:rPr>
          <w:rStyle w:val="Teksttreci2Kursywa"/>
          <w:lang w:val="cs-CZ" w:eastAsia="cs-CZ" w:bidi="cs-CZ"/>
        </w:rPr>
        <w:t>hugenota, hugenot</w:t>
      </w:r>
      <w:r>
        <w:rPr>
          <w:lang w:val="cs-CZ" w:eastAsia="cs-CZ" w:bidi="cs-CZ"/>
        </w:rPr>
        <w:t xml:space="preserve"> </w:t>
      </w:r>
      <w:r>
        <w:t xml:space="preserve">czy też </w:t>
      </w:r>
      <w:r>
        <w:rPr>
          <w:rStyle w:val="Teksttreci2Kursywa"/>
        </w:rPr>
        <w:t>hugonota, hugonot?</w:t>
      </w:r>
      <w:r>
        <w:t xml:space="preserve"> Ze względu na źródłosłów (fr. </w:t>
      </w:r>
      <w:r w:rsidRPr="00620A5F">
        <w:rPr>
          <w:lang w:eastAsia="en-US" w:bidi="en-US"/>
        </w:rPr>
        <w:t xml:space="preserve">huguenot) </w:t>
      </w:r>
      <w:r>
        <w:t xml:space="preserve">należałoby się chyba opowiedzieć za hugenotą (czy </w:t>
      </w:r>
      <w:r>
        <w:rPr>
          <w:lang w:val="cs-CZ" w:eastAsia="cs-CZ" w:bidi="cs-CZ"/>
        </w:rPr>
        <w:t xml:space="preserve">hugenotem?), </w:t>
      </w:r>
      <w:r>
        <w:t>aby wreszcie ujednolicić formę tej nazwy. — Ist</w:t>
      </w:r>
      <w:r>
        <w:t xml:space="preserve">otnie warto by to było zrobić, bo w słownikach zanotowane są formy różne. Szober podaje </w:t>
      </w:r>
      <w:r>
        <w:rPr>
          <w:rStyle w:val="Teksttreci2Kursywa"/>
          <w:lang w:val="cs-CZ" w:eastAsia="cs-CZ" w:bidi="cs-CZ"/>
        </w:rPr>
        <w:t>„hugenot</w:t>
      </w:r>
      <w:r>
        <w:rPr>
          <w:lang w:val="cs-CZ" w:eastAsia="cs-CZ" w:bidi="cs-CZ"/>
        </w:rPr>
        <w:t xml:space="preserve"> </w:t>
      </w:r>
      <w:r>
        <w:t xml:space="preserve">lub </w:t>
      </w:r>
      <w:r>
        <w:rPr>
          <w:rStyle w:val="Teksttreci2Kursywa"/>
        </w:rPr>
        <w:t>hugonot:</w:t>
      </w:r>
      <w:r>
        <w:t xml:space="preserve"> rzadko </w:t>
      </w:r>
      <w:r>
        <w:rPr>
          <w:rStyle w:val="Teksttreci2Kursywa"/>
        </w:rPr>
        <w:t>hugonota“.</w:t>
      </w:r>
      <w:r>
        <w:t xml:space="preserve"> Karłowicz-Kryński: </w:t>
      </w:r>
      <w:r>
        <w:rPr>
          <w:rStyle w:val="Teksttreci2Kursywa"/>
          <w:lang w:val="cs-CZ" w:eastAsia="cs-CZ" w:bidi="cs-CZ"/>
        </w:rPr>
        <w:t>hugenot</w:t>
      </w:r>
      <w:r>
        <w:rPr>
          <w:lang w:val="cs-CZ" w:eastAsia="cs-CZ" w:bidi="cs-CZ"/>
        </w:rPr>
        <w:t xml:space="preserve"> </w:t>
      </w:r>
      <w:r>
        <w:t xml:space="preserve">i </w:t>
      </w:r>
      <w:r>
        <w:rPr>
          <w:rStyle w:val="Teksttreci2Kursywa"/>
        </w:rPr>
        <w:t>hugonot.</w:t>
      </w:r>
      <w:r>
        <w:t xml:space="preserve"> Forma z o w drugiej sylabie, </w:t>
      </w:r>
      <w:r>
        <w:rPr>
          <w:rStyle w:val="Teksttreci2Kursywa"/>
        </w:rPr>
        <w:t>hugonot,</w:t>
      </w:r>
      <w:r>
        <w:t xml:space="preserve"> jest jakaś wtórna i nie uzasadniona. Najwłaściwsza w</w:t>
      </w:r>
      <w:r>
        <w:t xml:space="preserve">ydawałaby się forma </w:t>
      </w:r>
      <w:r>
        <w:rPr>
          <w:rStyle w:val="Teksttreci2Kursywa"/>
          <w:lang w:val="cs-CZ" w:eastAsia="cs-CZ" w:bidi="cs-CZ"/>
        </w:rPr>
        <w:t>hugenot,</w:t>
      </w:r>
      <w:r>
        <w:rPr>
          <w:lang w:val="cs-CZ" w:eastAsia="cs-CZ" w:bidi="cs-CZ"/>
        </w:rPr>
        <w:t xml:space="preserve"> </w:t>
      </w:r>
      <w:r>
        <w:t xml:space="preserve">możliwa byłaby i forma z końcowym </w:t>
      </w:r>
      <w:r>
        <w:rPr>
          <w:rStyle w:val="Teksttreci2Kursywa"/>
        </w:rPr>
        <w:t xml:space="preserve">-a: </w:t>
      </w:r>
      <w:r>
        <w:rPr>
          <w:rStyle w:val="Teksttreci2Kursywa"/>
          <w:lang w:val="cs-CZ" w:eastAsia="cs-CZ" w:bidi="cs-CZ"/>
        </w:rPr>
        <w:t>hugenota</w:t>
      </w:r>
      <w:r>
        <w:rPr>
          <w:lang w:val="cs-CZ" w:eastAsia="cs-CZ" w:bidi="cs-CZ"/>
        </w:rPr>
        <w:t xml:space="preserve"> </w:t>
      </w:r>
      <w:r>
        <w:t xml:space="preserve">jak </w:t>
      </w:r>
      <w:r>
        <w:rPr>
          <w:rStyle w:val="Teksttreci2Kursywa"/>
        </w:rPr>
        <w:t>erudyta, neofita, kosmopolita,</w:t>
      </w:r>
      <w:r>
        <w:t xml:space="preserve"> — ale nie ma ona utrwalonej tradycji. Sam wyraz francuski </w:t>
      </w:r>
      <w:r w:rsidRPr="00620A5F">
        <w:rPr>
          <w:rStyle w:val="Teksttreci2Kursywa"/>
          <w:lang w:eastAsia="en-US" w:bidi="en-US"/>
        </w:rPr>
        <w:t>huguenot</w:t>
      </w:r>
      <w:r w:rsidRPr="00620A5F">
        <w:rPr>
          <w:lang w:eastAsia="en-US" w:bidi="en-US"/>
        </w:rPr>
        <w:t xml:space="preserve"> </w:t>
      </w:r>
      <w:r>
        <w:t xml:space="preserve">bywa interpretowany jako zniekształcenie wyrazu niemieckiego </w:t>
      </w:r>
      <w:r>
        <w:rPr>
          <w:rStyle w:val="Teksttreci2Kursywa"/>
        </w:rPr>
        <w:t>Eidgenosse,</w:t>
      </w:r>
      <w:r>
        <w:t xml:space="preserve"> dosło</w:t>
      </w:r>
      <w:r>
        <w:t xml:space="preserve">wnie »współzaprzysiężony«. Są zaświadczone w dawnych tekstach francuskich różne odmiany formy </w:t>
      </w:r>
      <w:r>
        <w:rPr>
          <w:lang w:val="cs-CZ" w:eastAsia="cs-CZ" w:bidi="cs-CZ"/>
        </w:rPr>
        <w:t xml:space="preserve">hugenot, </w:t>
      </w:r>
      <w:r>
        <w:t xml:space="preserve">a więc </w:t>
      </w:r>
      <w:r>
        <w:rPr>
          <w:rStyle w:val="Teksttreci2Kursywa"/>
        </w:rPr>
        <w:t>higuenot, eidguenot, anguenot,</w:t>
      </w:r>
      <w:r>
        <w:t xml:space="preserve"> i tym podobne, ale w żadnej z nich nie ma o w drugiej sylabie, to znaczy że żadna nie stanowi punktu oparcia dla fo</w:t>
      </w:r>
      <w:r>
        <w:t xml:space="preserve">rmy </w:t>
      </w:r>
      <w:r>
        <w:rPr>
          <w:rStyle w:val="Teksttreci2Kursywa"/>
        </w:rPr>
        <w:t>hugonot</w:t>
      </w:r>
      <w:r>
        <w:t xml:space="preserve"> powstałej chyba na naszym gruncie.</w:t>
      </w:r>
    </w:p>
    <w:p w:rsidR="00EC73EA" w:rsidRDefault="00FB1725">
      <w:pPr>
        <w:pStyle w:val="Teksttreci110"/>
        <w:framePr w:w="8736" w:h="13164" w:hRule="exact" w:wrap="none" w:vAnchor="page" w:hAnchor="page" w:x="1263" w:y="2090"/>
        <w:shd w:val="clear" w:color="auto" w:fill="auto"/>
        <w:spacing w:before="0" w:after="65" w:line="280" w:lineRule="exact"/>
        <w:jc w:val="both"/>
      </w:pPr>
      <w:r>
        <w:t>Urzędowo</w:t>
      </w:r>
    </w:p>
    <w:p w:rsidR="00EC73EA" w:rsidRDefault="00FB1725">
      <w:pPr>
        <w:pStyle w:val="Teksttreci20"/>
        <w:framePr w:w="8736" w:h="13164" w:hRule="exact" w:wrap="none" w:vAnchor="page" w:hAnchor="page" w:x="1263" w:y="2090"/>
        <w:shd w:val="clear" w:color="auto" w:fill="auto"/>
        <w:spacing w:before="0" w:line="306" w:lineRule="exact"/>
        <w:ind w:firstLine="700"/>
      </w:pPr>
      <w:r>
        <w:t xml:space="preserve">Która forma jest właściwa: </w:t>
      </w:r>
      <w:r>
        <w:rPr>
          <w:rStyle w:val="Teksttreci2Kursywa"/>
        </w:rPr>
        <w:t>urzędowo</w:t>
      </w:r>
      <w:r>
        <w:t xml:space="preserve"> czy </w:t>
      </w:r>
      <w:r>
        <w:rPr>
          <w:rStyle w:val="Teksttreci2Kursywa"/>
        </w:rPr>
        <w:t>urzędownie?</w:t>
      </w:r>
      <w:r>
        <w:t xml:space="preserve"> Formę drugą pytający spotkał w jakimś cytacie z książki. — Spotyka się ją również cza</w:t>
      </w:r>
      <w:r>
        <w:t xml:space="preserve">sem w mowie osób starszych, a jeszcze i Szober w „Słowniku poprawnej polszczyzny" (którego pierwsze wydanie wyszło w roku 1937), traktował formy </w:t>
      </w:r>
      <w:r>
        <w:rPr>
          <w:rStyle w:val="Teksttreci2Kursywa"/>
        </w:rPr>
        <w:t>urzędowy, urzędowny</w:t>
      </w:r>
      <w:r>
        <w:t xml:space="preserve"> — </w:t>
      </w:r>
      <w:r>
        <w:rPr>
          <w:rStyle w:val="Teksttreci2Kursywa"/>
        </w:rPr>
        <w:t>urzędowo, urzędownie</w:t>
      </w:r>
      <w:r>
        <w:t xml:space="preserve"> — jako równorzędne. Były one równorzędnie używane w wieku dziewiętna</w:t>
      </w:r>
      <w:r>
        <w:t xml:space="preserve">stym. Teodor Tomasz Jeż obok tych form używał jeszcze formy </w:t>
      </w:r>
      <w:r>
        <w:rPr>
          <w:rStyle w:val="Teksttreci2Kursywa"/>
        </w:rPr>
        <w:t>urzędowie.</w:t>
      </w:r>
      <w:r>
        <w:t xml:space="preserve"> Spośród tych form nieco odmiennych, ale nie zróżnicowanych pod względem znaczenio-</w:t>
      </w:r>
    </w:p>
    <w:p w:rsidR="00EC73EA" w:rsidRDefault="00EC73EA">
      <w:pPr>
        <w:rPr>
          <w:sz w:val="2"/>
          <w:szCs w:val="2"/>
        </w:rPr>
        <w:sectPr w:rsidR="00EC73EA">
          <w:pgSz w:w="11900" w:h="16840"/>
          <w:pgMar w:top="360" w:right="360" w:bottom="360" w:left="360" w:header="0" w:footer="3" w:gutter="0"/>
          <w:cols w:space="720"/>
          <w:noEndnote/>
          <w:docGrid w:linePitch="360"/>
        </w:sectPr>
      </w:pPr>
    </w:p>
    <w:p w:rsidR="00EC73EA" w:rsidRDefault="00FB1725">
      <w:pPr>
        <w:pStyle w:val="Nagweklubstopka0"/>
        <w:framePr w:wrap="none" w:vAnchor="page" w:hAnchor="page" w:x="1671" w:y="1729"/>
        <w:shd w:val="clear" w:color="auto" w:fill="auto"/>
        <w:spacing w:line="220" w:lineRule="exact"/>
      </w:pPr>
      <w:r>
        <w:lastRenderedPageBreak/>
        <w:t>40</w:t>
      </w:r>
    </w:p>
    <w:p w:rsidR="00EC73EA" w:rsidRDefault="00FB1725">
      <w:pPr>
        <w:pStyle w:val="Nagweklubstopka60"/>
        <w:framePr w:wrap="none" w:vAnchor="page" w:hAnchor="page" w:x="4491" w:y="1749"/>
        <w:shd w:val="clear" w:color="auto" w:fill="auto"/>
        <w:spacing w:line="180" w:lineRule="exact"/>
      </w:pPr>
      <w:r>
        <w:t>PORADNIK JĘZYKOWY</w:t>
      </w:r>
    </w:p>
    <w:p w:rsidR="00EC73EA" w:rsidRDefault="00FB1725">
      <w:pPr>
        <w:pStyle w:val="Nagweklubstopka0"/>
        <w:framePr w:wrap="none" w:vAnchor="page" w:hAnchor="page" w:x="9093" w:y="1711"/>
        <w:shd w:val="clear" w:color="auto" w:fill="auto"/>
        <w:spacing w:line="220" w:lineRule="exact"/>
      </w:pPr>
      <w:r>
        <w:t>1953 z. 1</w:t>
      </w:r>
    </w:p>
    <w:p w:rsidR="00EC73EA" w:rsidRDefault="00FB1725">
      <w:pPr>
        <w:pStyle w:val="Teksttreci20"/>
        <w:framePr w:w="8736" w:h="9222" w:hRule="exact" w:wrap="none" w:vAnchor="page" w:hAnchor="page" w:x="1263" w:y="2282"/>
        <w:shd w:val="clear" w:color="auto" w:fill="auto"/>
        <w:spacing w:before="0" w:after="251" w:line="294" w:lineRule="exact"/>
        <w:ind w:left="420" w:right="30"/>
      </w:pPr>
      <w:r>
        <w:t xml:space="preserve">wym, już prawie zupełnie ustaliły się jako wyłączne formy </w:t>
      </w:r>
      <w:r>
        <w:rPr>
          <w:rStyle w:val="Teksttreci2Kursywa"/>
        </w:rPr>
        <w:t>urzędowy,</w:t>
      </w:r>
      <w:r>
        <w:rPr>
          <w:rStyle w:val="Teksttreci2Kursywa"/>
        </w:rPr>
        <w:br/>
        <w:t>urzędowo.</w:t>
      </w:r>
      <w:r>
        <w:t xml:space="preserve"> Niedawno wymieniałem przymiotniki </w:t>
      </w:r>
      <w:r>
        <w:rPr>
          <w:rStyle w:val="Teksttreci2Kursywa"/>
        </w:rPr>
        <w:t>duchowny</w:t>
      </w:r>
      <w:r>
        <w:t xml:space="preserve"> i </w:t>
      </w:r>
      <w:r>
        <w:rPr>
          <w:rStyle w:val="Teksttreci2Kursywa"/>
        </w:rPr>
        <w:t>duchowy,</w:t>
      </w:r>
      <w:r>
        <w:rPr>
          <w:rStyle w:val="Teksttreci2Kursywa"/>
        </w:rPr>
        <w:br/>
      </w:r>
      <w:r>
        <w:t>jako ilustrację tego, że z formami podobnymi ale nie identycznymi kojarzą</w:t>
      </w:r>
      <w:r>
        <w:br/>
        <w:t>się nieco odmienne znaczenia, czyli że te formy sp</w:t>
      </w:r>
      <w:r>
        <w:t>ecjalizują się pod wzglę</w:t>
      </w:r>
      <w:r>
        <w:t>dem funkcji — i wtedy obie mają szanse trwania w języku. Między for</w:t>
      </w:r>
      <w:r>
        <w:t xml:space="preserve">mami </w:t>
      </w:r>
      <w:r>
        <w:rPr>
          <w:rStyle w:val="Teksttreci2Kursywa"/>
        </w:rPr>
        <w:t>urzędowy</w:t>
      </w:r>
      <w:r>
        <w:t xml:space="preserve"> i </w:t>
      </w:r>
      <w:r>
        <w:rPr>
          <w:rStyle w:val="Teksttreci2Kursywa"/>
        </w:rPr>
        <w:t>urzędowny</w:t>
      </w:r>
      <w:r>
        <w:t xml:space="preserve"> różnica znaczeń się nie wytworzyła i dlatego</w:t>
      </w:r>
      <w:r>
        <w:br/>
        <w:t>jedna z nich jako zbyteczna wyszła — czy też prawie już wyszła z użycia.</w:t>
      </w:r>
    </w:p>
    <w:p w:rsidR="00EC73EA" w:rsidRDefault="00FB1725">
      <w:pPr>
        <w:pStyle w:val="Teksttreci110"/>
        <w:framePr w:w="8736" w:h="9222" w:hRule="exact" w:wrap="none" w:vAnchor="page" w:hAnchor="page" w:x="1263" w:y="2282"/>
        <w:shd w:val="clear" w:color="auto" w:fill="auto"/>
        <w:spacing w:before="0" w:after="0" w:line="280" w:lineRule="exact"/>
        <w:ind w:left="420" w:right="30"/>
        <w:jc w:val="both"/>
      </w:pPr>
      <w:r>
        <w:t>Węgielny</w:t>
      </w:r>
    </w:p>
    <w:p w:rsidR="00EC73EA" w:rsidRDefault="00FB1725">
      <w:pPr>
        <w:pStyle w:val="Teksttreci20"/>
        <w:framePr w:w="8736" w:h="9222" w:hRule="exact" w:wrap="none" w:vAnchor="page" w:hAnchor="page" w:x="1263" w:y="2282"/>
        <w:shd w:val="clear" w:color="auto" w:fill="auto"/>
        <w:spacing w:before="0" w:line="294" w:lineRule="exact"/>
        <w:ind w:left="420" w:right="30" w:firstLine="600"/>
      </w:pPr>
      <w:r>
        <w:t xml:space="preserve">Jeden z </w:t>
      </w:r>
      <w:r>
        <w:t>korespondentów sądzi, że w często spotykanym wyrażeniu</w:t>
      </w:r>
      <w:r>
        <w:br/>
      </w:r>
      <w:r>
        <w:rPr>
          <w:rStyle w:val="Teksttreci2Kursywa"/>
        </w:rPr>
        <w:t>kamień węgielny</w:t>
      </w:r>
      <w:r>
        <w:t xml:space="preserve"> przymiotnik ma niewłaściwą formę: jego podstawą jest</w:t>
      </w:r>
      <w:r>
        <w:br/>
        <w:t xml:space="preserve">rzeczownik </w:t>
      </w:r>
      <w:r>
        <w:rPr>
          <w:rStyle w:val="Teksttreci2Kursywa"/>
        </w:rPr>
        <w:t>węgieł,</w:t>
      </w:r>
      <w:r>
        <w:t xml:space="preserve"> powinno się zatem mówić o kamieniu </w:t>
      </w:r>
      <w:r>
        <w:rPr>
          <w:rStyle w:val="Teksttreci2Kursywa"/>
        </w:rPr>
        <w:t>węgielnym</w:t>
      </w:r>
      <w:r>
        <w:t xml:space="preserve"> a nie</w:t>
      </w:r>
      <w:r>
        <w:br/>
      </w:r>
      <w:r>
        <w:rPr>
          <w:rStyle w:val="Teksttreci2Kursywa"/>
        </w:rPr>
        <w:t>węgielnym.</w:t>
      </w:r>
      <w:r>
        <w:t xml:space="preserve"> — Jest łacińskie przysłowie: </w:t>
      </w:r>
      <w:r>
        <w:rPr>
          <w:rStyle w:val="Teksttreci2Kursywa"/>
        </w:rPr>
        <w:t>littera docet, littera</w:t>
      </w:r>
      <w:r>
        <w:rPr>
          <w:rStyle w:val="Teksttreci2Kursywa"/>
        </w:rPr>
        <w:t xml:space="preserve"> nocet,</w:t>
      </w:r>
      <w:r>
        <w:t xml:space="preserve"> które</w:t>
      </w:r>
      <w:r>
        <w:br/>
        <w:t>znaczy dosłownie »litera uczy, litera szkodzi«. Można to odnieść do gra</w:t>
      </w:r>
      <w:r>
        <w:t>matyki: gramatyka na ogół pomaga posługiwać się językiem, ale refleksja</w:t>
      </w:r>
      <w:r>
        <w:br/>
        <w:t xml:space="preserve">gramatyczna, z której rodzi się forma </w:t>
      </w:r>
      <w:r>
        <w:rPr>
          <w:rStyle w:val="Teksttreci2Kursywa"/>
        </w:rPr>
        <w:t>węgielny,</w:t>
      </w:r>
      <w:r>
        <w:t xml:space="preserve"> jest refleksją popadającą</w:t>
      </w:r>
      <w:r>
        <w:br/>
        <w:t>w konflikt z bezpośredn</w:t>
      </w:r>
      <w:r>
        <w:t>im odczuciem językowym i praktycznie mniej po</w:t>
      </w:r>
      <w:r>
        <w:t>żyteczną niż to odczucie. Zresztą, jeżeli refleksję doprowadzimy do koń</w:t>
      </w:r>
      <w:r>
        <w:t xml:space="preserve">ca, to zniknie i konflikt. Mówimy </w:t>
      </w:r>
      <w:r>
        <w:rPr>
          <w:rStyle w:val="Teksttreci2Kursywa"/>
        </w:rPr>
        <w:t>węgiel</w:t>
      </w:r>
      <w:r>
        <w:t xml:space="preserve"> — </w:t>
      </w:r>
      <w:r>
        <w:rPr>
          <w:rStyle w:val="Teksttreci2Kursywa"/>
        </w:rPr>
        <w:t>węgielny, kościół</w:t>
      </w:r>
      <w:r>
        <w:t xml:space="preserve"> — </w:t>
      </w:r>
      <w:r>
        <w:rPr>
          <w:rStyle w:val="Teksttreci2Kursywa"/>
        </w:rPr>
        <w:t>kościelny,</w:t>
      </w:r>
      <w:r>
        <w:rPr>
          <w:rStyle w:val="Teksttreci2Kursywa"/>
        </w:rPr>
        <w:br/>
        <w:t>ideał</w:t>
      </w:r>
      <w:r>
        <w:t xml:space="preserve"> — </w:t>
      </w:r>
      <w:r>
        <w:rPr>
          <w:rStyle w:val="Teksttreci2Kursywa"/>
        </w:rPr>
        <w:t>idealny, morał</w:t>
      </w:r>
      <w:r>
        <w:t xml:space="preserve"> — </w:t>
      </w:r>
      <w:r>
        <w:rPr>
          <w:rStyle w:val="Teksttreci2Kursywa"/>
        </w:rPr>
        <w:t>moralny, zapał</w:t>
      </w:r>
      <w:r>
        <w:t xml:space="preserve"> — </w:t>
      </w:r>
      <w:r>
        <w:rPr>
          <w:rStyle w:val="Teksttreci2Kursywa"/>
        </w:rPr>
        <w:t>zapalny,</w:t>
      </w:r>
      <w:r>
        <w:t xml:space="preserve"> a z tych pr</w:t>
      </w:r>
      <w:r>
        <w:t>zykładów</w:t>
      </w:r>
      <w:r>
        <w:br/>
        <w:t xml:space="preserve">widać, że spółgłosce </w:t>
      </w:r>
      <w:r>
        <w:rPr>
          <w:rStyle w:val="Teksttreci2Kursywa"/>
        </w:rPr>
        <w:t>ł</w:t>
      </w:r>
      <w:r>
        <w:t xml:space="preserve"> jako kończącej podstawowe rzeczowniki odpowiada</w:t>
      </w:r>
      <w:r>
        <w:br/>
        <w:t>miękka spółgłoska l w pochodnych formach przymiotników na -</w:t>
      </w:r>
      <w:r>
        <w:rPr>
          <w:rStyle w:val="Teksttreci2Kursywa"/>
        </w:rPr>
        <w:t>ny.</w:t>
      </w:r>
      <w:r>
        <w:t xml:space="preserve"> Ana</w:t>
      </w:r>
      <w:r>
        <w:t xml:space="preserve">logiczną oboczność spółgłosek twardej i miękkiej mamy w formach </w:t>
      </w:r>
      <w:r>
        <w:rPr>
          <w:rStyle w:val="Teksttreci2Kursywa"/>
        </w:rPr>
        <w:t>dziwak:</w:t>
      </w:r>
      <w:r>
        <w:rPr>
          <w:rStyle w:val="Teksttreci2Kursywa"/>
        </w:rPr>
        <w:br/>
        <w:t>dziwaczny, skok</w:t>
      </w:r>
      <w:r>
        <w:t xml:space="preserve"> — </w:t>
      </w:r>
      <w:r>
        <w:rPr>
          <w:rStyle w:val="Teksttreci2Kursywa"/>
        </w:rPr>
        <w:t>skoczny, róg: naro</w:t>
      </w:r>
      <w:r>
        <w:rPr>
          <w:rStyle w:val="Teksttreci2Kursywa"/>
        </w:rPr>
        <w:t>żny, głos</w:t>
      </w:r>
      <w:r>
        <w:t xml:space="preserve"> — </w:t>
      </w:r>
      <w:r>
        <w:rPr>
          <w:rStyle w:val="Teksttreci2Kursywa"/>
        </w:rPr>
        <w:t>głośny, mróz</w:t>
      </w:r>
      <w:r>
        <w:t xml:space="preserve"> — </w:t>
      </w:r>
      <w:r>
        <w:rPr>
          <w:rStyle w:val="Teksttreci2Kursywa"/>
        </w:rPr>
        <w:t>mroźny</w:t>
      </w:r>
      <w:r>
        <w:rPr>
          <w:rStyle w:val="Teksttreci2Kursywa"/>
        </w:rPr>
        <w:br/>
      </w:r>
      <w:r>
        <w:t>i w wielu podobnych. Są co prawda takie wypadki, w których tej wymia</w:t>
      </w:r>
      <w:r>
        <w:t xml:space="preserve">ny spółgłosek nie ma, na przykład </w:t>
      </w:r>
      <w:r>
        <w:rPr>
          <w:rStyle w:val="Teksttreci2Kursywa"/>
        </w:rPr>
        <w:t>dwór, nadworny</w:t>
      </w:r>
      <w:r>
        <w:t xml:space="preserve"> — i w rzeczowniku,</w:t>
      </w:r>
      <w:r>
        <w:br/>
        <w:t>i w przymiotniku jest tu twarda spółgłoska r — a nawet i takie, w których</w:t>
      </w:r>
      <w:r>
        <w:br/>
        <w:t>spółgłoska</w:t>
      </w:r>
      <w:r>
        <w:t xml:space="preserve"> miękka w rzeczowniku twardnieje w odpowiedniej formie</w:t>
      </w:r>
      <w:r>
        <w:br/>
        <w:t xml:space="preserve">przymiotnikowej na </w:t>
      </w:r>
      <w:r>
        <w:rPr>
          <w:rStyle w:val="Teksttreci2Kursywa"/>
        </w:rPr>
        <w:t>-ny,</w:t>
      </w:r>
      <w:r>
        <w:t xml:space="preserve"> na przykład </w:t>
      </w:r>
      <w:r>
        <w:rPr>
          <w:rStyle w:val="Teksttreci2Kursywa"/>
        </w:rPr>
        <w:t>konopie konopny.</w:t>
      </w:r>
      <w:r>
        <w:t xml:space="preserve"> Każdy z tych</w:t>
      </w:r>
      <w:r>
        <w:br/>
        <w:t>wypadków tłumaczy się historycznie. W praktyce formy te nie sprawiają</w:t>
      </w:r>
      <w:r>
        <w:br/>
        <w:t>mówiącym kłopotu.</w:t>
      </w:r>
    </w:p>
    <w:p w:rsidR="00EC73EA" w:rsidRDefault="00FB1725">
      <w:pPr>
        <w:pStyle w:val="Teksttreci110"/>
        <w:framePr w:wrap="none" w:vAnchor="page" w:hAnchor="page" w:x="8667" w:y="11431"/>
        <w:shd w:val="clear" w:color="auto" w:fill="auto"/>
        <w:spacing w:before="0" w:after="0" w:line="280" w:lineRule="exact"/>
      </w:pPr>
      <w:r>
        <w:t>W. D.</w:t>
      </w:r>
    </w:p>
    <w:p w:rsidR="00EC73EA" w:rsidRDefault="00EC73EA">
      <w:pPr>
        <w:rPr>
          <w:sz w:val="2"/>
          <w:szCs w:val="2"/>
        </w:rPr>
        <w:sectPr w:rsidR="00EC73EA">
          <w:pgSz w:w="11900" w:h="16840"/>
          <w:pgMar w:top="360" w:right="360" w:bottom="360" w:left="360" w:header="0" w:footer="3" w:gutter="0"/>
          <w:cols w:space="720"/>
          <w:noEndnote/>
          <w:docGrid w:linePitch="360"/>
        </w:sectPr>
      </w:pPr>
    </w:p>
    <w:p w:rsidR="00EC73EA" w:rsidRDefault="00FB1725">
      <w:pPr>
        <w:pStyle w:val="Nagwek60"/>
        <w:framePr w:w="8820" w:h="360" w:hRule="exact" w:wrap="none" w:vAnchor="page" w:hAnchor="page" w:x="1157" w:y="1353"/>
        <w:shd w:val="clear" w:color="auto" w:fill="auto"/>
        <w:spacing w:after="0" w:line="300" w:lineRule="exact"/>
      </w:pPr>
      <w:bookmarkStart w:id="7" w:name="bookmark7"/>
      <w:r>
        <w:lastRenderedPageBreak/>
        <w:t>KOMUNIKAT</w:t>
      </w:r>
      <w:bookmarkEnd w:id="7"/>
    </w:p>
    <w:p w:rsidR="00EC73EA" w:rsidRDefault="00FB1725">
      <w:pPr>
        <w:pStyle w:val="Teksttreci60"/>
        <w:framePr w:w="8820" w:h="9424" w:hRule="exact" w:wrap="none" w:vAnchor="page" w:hAnchor="page" w:x="1157" w:y="1863"/>
        <w:shd w:val="clear" w:color="auto" w:fill="auto"/>
        <w:spacing w:before="0" w:after="0" w:line="210" w:lineRule="exact"/>
        <w:ind w:firstLine="0"/>
        <w:jc w:val="right"/>
      </w:pPr>
      <w:r>
        <w:t xml:space="preserve">W </w:t>
      </w:r>
      <w:r>
        <w:t>związku ze zmianą dotychczasowej formy prenumeraty bezpośredniej</w:t>
      </w:r>
    </w:p>
    <w:p w:rsidR="00EC73EA" w:rsidRDefault="00FB1725">
      <w:pPr>
        <w:pStyle w:val="Teksttreci60"/>
        <w:framePr w:w="8820" w:h="9424" w:hRule="exact" w:wrap="none" w:vAnchor="page" w:hAnchor="page" w:x="1157" w:y="1863"/>
        <w:shd w:val="clear" w:color="auto" w:fill="auto"/>
        <w:spacing w:before="0" w:after="0" w:line="210" w:lineRule="exact"/>
        <w:ind w:firstLine="0"/>
        <w:jc w:val="right"/>
      </w:pPr>
      <w:r>
        <w:t xml:space="preserve">w </w:t>
      </w:r>
      <w:r>
        <w:rPr>
          <w:lang w:val="fr-FR" w:eastAsia="fr-FR" w:bidi="fr-FR"/>
        </w:rPr>
        <w:t xml:space="preserve">P. P. </w:t>
      </w:r>
      <w:r>
        <w:t>K. ,.RUCH“ i wprowadzeniem w to miejsce prenumeraty zleconej, podajemy</w:t>
      </w:r>
    </w:p>
    <w:p w:rsidR="00EC73EA" w:rsidRDefault="00FB1725">
      <w:pPr>
        <w:pStyle w:val="Teksttreci60"/>
        <w:framePr w:w="8820" w:h="9424" w:hRule="exact" w:wrap="none" w:vAnchor="page" w:hAnchor="page" w:x="1157" w:y="1863"/>
        <w:shd w:val="clear" w:color="auto" w:fill="auto"/>
        <w:spacing w:before="0" w:after="0" w:line="210" w:lineRule="exact"/>
        <w:ind w:firstLine="0"/>
        <w:jc w:val="both"/>
      </w:pPr>
      <w:r>
        <w:t>do wiadomości naszym Prenumeratorom bliższe szczegóły tej zmiany:</w:t>
      </w:r>
    </w:p>
    <w:p w:rsidR="00EC73EA" w:rsidRDefault="00FB1725">
      <w:pPr>
        <w:pStyle w:val="Teksttreci60"/>
        <w:framePr w:w="8820" w:h="9424" w:hRule="exact" w:wrap="none" w:vAnchor="page" w:hAnchor="page" w:x="1157" w:y="1863"/>
        <w:numPr>
          <w:ilvl w:val="0"/>
          <w:numId w:val="14"/>
        </w:numPr>
        <w:shd w:val="clear" w:color="auto" w:fill="auto"/>
        <w:tabs>
          <w:tab w:val="left" w:pos="306"/>
        </w:tabs>
        <w:spacing w:before="0" w:after="0" w:line="204" w:lineRule="exact"/>
        <w:ind w:left="360" w:hanging="360"/>
        <w:jc w:val="both"/>
      </w:pPr>
      <w:r>
        <w:t>Zmiana dotyczy przede wszystkim prenumeratorów</w:t>
      </w:r>
      <w:r>
        <w:t xml:space="preserve"> indywidualnych, którzy nie będą jak dotychczas wpłacali prenumeraty na konto „RUCH"-u w </w:t>
      </w:r>
      <w:r>
        <w:rPr>
          <w:lang w:val="fr-FR" w:eastAsia="fr-FR" w:bidi="fr-FR"/>
        </w:rPr>
        <w:t xml:space="preserve">P. </w:t>
      </w:r>
      <w:r>
        <w:t>K. O. a wpłaty dokonywać będą mogli bezpośrednio w urzędach pocztowych, w specjalnych okienkach czy też u wyznaczonych do przyjmowania prenumeraty pracowników poczt</w:t>
      </w:r>
      <w:r>
        <w:t xml:space="preserve">y, którzy będą od razu wystawiali pokwitowania przyjęcia prenumeraty. Prenumeratorzy indywidualni będą mogli również zamawiać prenumeratę i dokonywać przedpłaty u listonoszów. Sposób ten uważamy, jeżeli idzie o prenumeratorów indywidualnych, za korzystny, </w:t>
      </w:r>
      <w:r>
        <w:t>gdyż listonosze będą przypominali prenumeratorom o konieczności uiszczenia w terminie przedpłaty i będą dbali o staranną obsługę.</w:t>
      </w:r>
    </w:p>
    <w:p w:rsidR="00EC73EA" w:rsidRDefault="00FB1725">
      <w:pPr>
        <w:pStyle w:val="Teksttreci60"/>
        <w:framePr w:w="8820" w:h="9424" w:hRule="exact" w:wrap="none" w:vAnchor="page" w:hAnchor="page" w:x="1157" w:y="1863"/>
        <w:numPr>
          <w:ilvl w:val="0"/>
          <w:numId w:val="14"/>
        </w:numPr>
        <w:shd w:val="clear" w:color="auto" w:fill="auto"/>
        <w:tabs>
          <w:tab w:val="left" w:pos="306"/>
        </w:tabs>
        <w:spacing w:before="0" w:after="0" w:line="204" w:lineRule="exact"/>
        <w:ind w:left="360" w:hanging="360"/>
        <w:jc w:val="both"/>
      </w:pPr>
      <w:r>
        <w:t>Zniesienie prenumeraty bezpośredniej nie dotyczy w roku bieżącym urzędów i instytucji, które zamawiają prenumeratę czasopism p</w:t>
      </w:r>
      <w:r>
        <w:t xml:space="preserve">isemnie w </w:t>
      </w:r>
      <w:r>
        <w:rPr>
          <w:lang w:val="fr-FR" w:eastAsia="fr-FR" w:bidi="fr-FR"/>
        </w:rPr>
        <w:t xml:space="preserve">P. P. </w:t>
      </w:r>
      <w:r>
        <w:t xml:space="preserve">K. „RUCH". W takich bowiem wypadkach </w:t>
      </w:r>
      <w:r>
        <w:rPr>
          <w:lang w:val="fr-FR" w:eastAsia="fr-FR" w:bidi="fr-FR"/>
        </w:rPr>
        <w:t xml:space="preserve">P. P. </w:t>
      </w:r>
      <w:r>
        <w:t>K. „RUCH" przyjmuje zamówienie i wykonuje je kredytowo wysyłając jednocześnie r-k, który będzie podstawą do dokonania przelewu, czy też uregulowania należności w inny sposób. Regulowanie należności</w:t>
      </w:r>
      <w:r>
        <w:t xml:space="preserve"> za prenumeratę przez urzędy, instytucje i inne organizacje w drodze przelewów bankowych pozostaje nadal utrzymane również i w tych wypadkach, gdy prenumerator, instytucja itp. wpłaca należność równocześnie z zamówieniem.</w:t>
      </w:r>
    </w:p>
    <w:p w:rsidR="00EC73EA" w:rsidRDefault="00FB1725">
      <w:pPr>
        <w:pStyle w:val="Teksttreci60"/>
        <w:framePr w:w="8820" w:h="9424" w:hRule="exact" w:wrap="none" w:vAnchor="page" w:hAnchor="page" w:x="1157" w:y="1863"/>
        <w:shd w:val="clear" w:color="auto" w:fill="auto"/>
        <w:spacing w:before="0" w:after="0" w:line="204" w:lineRule="exact"/>
        <w:ind w:left="360" w:firstLine="620"/>
        <w:jc w:val="both"/>
      </w:pPr>
      <w:r>
        <w:t>Uprzedzamy przy tym zainteresowany</w:t>
      </w:r>
      <w:r>
        <w:t xml:space="preserve">ch prenumeratorów, urzędy, instytucje i tp., że od 1 stycznia 1953 r. </w:t>
      </w:r>
      <w:r>
        <w:rPr>
          <w:lang w:val="fr-FR" w:eastAsia="fr-FR" w:bidi="fr-FR"/>
        </w:rPr>
        <w:t xml:space="preserve">P. P. </w:t>
      </w:r>
      <w:r>
        <w:t xml:space="preserve">K. „RUCH" nie będzie przyjmowało prenumeraty kredytowej, a chcąc uniknąć przerwy w dostawie czasopism z początkiem roku 1953, konieczne jest uregulowanie należności za prenumeratę </w:t>
      </w:r>
      <w:r>
        <w:t>z góry już w roku 1952, w terminach podawanych przez placówki pocztowe i po cenach uwidocznionych w cenniku.</w:t>
      </w:r>
    </w:p>
    <w:p w:rsidR="00EC73EA" w:rsidRDefault="00FB1725">
      <w:pPr>
        <w:pStyle w:val="Teksttreci60"/>
        <w:framePr w:w="8820" w:h="9424" w:hRule="exact" w:wrap="none" w:vAnchor="page" w:hAnchor="page" w:x="1157" w:y="1863"/>
        <w:numPr>
          <w:ilvl w:val="0"/>
          <w:numId w:val="14"/>
        </w:numPr>
        <w:shd w:val="clear" w:color="auto" w:fill="auto"/>
        <w:tabs>
          <w:tab w:val="left" w:pos="306"/>
        </w:tabs>
        <w:spacing w:before="0" w:after="0" w:line="204" w:lineRule="exact"/>
        <w:ind w:left="360" w:hanging="360"/>
        <w:jc w:val="both"/>
      </w:pPr>
      <w:r>
        <w:t xml:space="preserve">Przyjmowanie wpłat gotówkowych na prenumeratę, bezpośrednio przez placówki </w:t>
      </w:r>
      <w:r>
        <w:rPr>
          <w:lang w:val="fr-FR" w:eastAsia="fr-FR" w:bidi="fr-FR"/>
        </w:rPr>
        <w:t xml:space="preserve">P. P. </w:t>
      </w:r>
      <w:r>
        <w:t xml:space="preserve">K. „RUCH" zostaje skasowane. Nie dotyczy to prenumeraty zbiorowej </w:t>
      </w:r>
      <w:r>
        <w:t xml:space="preserve">zamawianej u kolporterów zakładowych, którzy nadal będą wpłacali należność i składali zamówienia w terenowych placówkach </w:t>
      </w:r>
      <w:r>
        <w:rPr>
          <w:lang w:val="fr-FR" w:eastAsia="fr-FR" w:bidi="fr-FR"/>
        </w:rPr>
        <w:t xml:space="preserve">P. P. </w:t>
      </w:r>
      <w:r>
        <w:t>K. „RUCH".</w:t>
      </w:r>
    </w:p>
    <w:p w:rsidR="00EC73EA" w:rsidRDefault="00FB1725">
      <w:pPr>
        <w:pStyle w:val="Teksttreci60"/>
        <w:framePr w:w="8820" w:h="9424" w:hRule="exact" w:wrap="none" w:vAnchor="page" w:hAnchor="page" w:x="1157" w:y="1863"/>
        <w:numPr>
          <w:ilvl w:val="0"/>
          <w:numId w:val="14"/>
        </w:numPr>
        <w:shd w:val="clear" w:color="auto" w:fill="auto"/>
        <w:tabs>
          <w:tab w:val="left" w:pos="306"/>
        </w:tabs>
        <w:spacing w:before="0" w:after="0" w:line="198" w:lineRule="exact"/>
        <w:ind w:left="360" w:hanging="360"/>
        <w:jc w:val="both"/>
      </w:pPr>
      <w:r>
        <w:t xml:space="preserve">Zarówno urzędy i agencje pocztowe oraz listonosze będą przyjmować zamówienia na prenumeratę czasopism tyiko </w:t>
      </w:r>
      <w:r>
        <w:rPr>
          <w:rStyle w:val="Teksttreci6Garamond65ptKursywaOdstpy0pt"/>
        </w:rPr>
        <w:t>ha</w:t>
      </w:r>
      <w:r>
        <w:t xml:space="preserve"> najbliższy okres po dokonanej wpłacie: miesiąc, kwartał itd.</w:t>
      </w:r>
    </w:p>
    <w:p w:rsidR="00EC73EA" w:rsidRDefault="00FB1725">
      <w:pPr>
        <w:pStyle w:val="Teksttreci60"/>
        <w:framePr w:w="8820" w:h="9424" w:hRule="exact" w:wrap="none" w:vAnchor="page" w:hAnchor="page" w:x="1157" w:y="1863"/>
        <w:numPr>
          <w:ilvl w:val="0"/>
          <w:numId w:val="14"/>
        </w:numPr>
        <w:shd w:val="clear" w:color="auto" w:fill="auto"/>
        <w:tabs>
          <w:tab w:val="left" w:pos="306"/>
        </w:tabs>
        <w:spacing w:before="0" w:after="0" w:line="204" w:lineRule="exact"/>
        <w:ind w:left="360" w:hanging="360"/>
        <w:jc w:val="both"/>
      </w:pPr>
      <w:r>
        <w:t>Wszelkie reklamacje dotyczące nieterminowej dostawy prenumerowanych czasopism, braków w dostawie oraz innych niedokładności należy wnosić wyłącznie do tej placówki pocztowej lub listonosza u któ</w:t>
      </w:r>
      <w:r>
        <w:t xml:space="preserve">rego złożono zamówienie na prenumeratę czasopism. Bezpośrednie zgłaszanie reklamacji do </w:t>
      </w:r>
      <w:r>
        <w:rPr>
          <w:lang w:val="fr-FR" w:eastAsia="fr-FR" w:bidi="fr-FR"/>
        </w:rPr>
        <w:t xml:space="preserve">P. P. </w:t>
      </w:r>
      <w:r>
        <w:t>K. „RUCH" lub innych instytucji powoduje opóźnienie w szybkim załatwieniu reklamacji i jest przyczyną zbędnej korespondencji.</w:t>
      </w:r>
    </w:p>
    <w:p w:rsidR="00EC73EA" w:rsidRDefault="00FB1725">
      <w:pPr>
        <w:pStyle w:val="Teksttreci60"/>
        <w:framePr w:w="8820" w:h="9424" w:hRule="exact" w:wrap="none" w:vAnchor="page" w:hAnchor="page" w:x="1157" w:y="1863"/>
        <w:numPr>
          <w:ilvl w:val="0"/>
          <w:numId w:val="14"/>
        </w:numPr>
        <w:shd w:val="clear" w:color="auto" w:fill="auto"/>
        <w:tabs>
          <w:tab w:val="left" w:pos="306"/>
        </w:tabs>
        <w:spacing w:before="0" w:after="140" w:line="210" w:lineRule="exact"/>
        <w:ind w:left="360" w:hanging="360"/>
        <w:jc w:val="both"/>
      </w:pPr>
      <w:r>
        <w:t>Zażalenia w wypadku nienależytego za</w:t>
      </w:r>
      <w:r>
        <w:t xml:space="preserve">łatwienia wniesionych reklamacji kierować należy do Generalnej Dyrekcji </w:t>
      </w:r>
      <w:r>
        <w:rPr>
          <w:lang w:val="fr-FR" w:eastAsia="fr-FR" w:bidi="fr-FR"/>
        </w:rPr>
        <w:t xml:space="preserve">P. P. </w:t>
      </w:r>
      <w:r>
        <w:t>K. „RUCH", Warszawa ul. Wilcza 46.</w:t>
      </w:r>
    </w:p>
    <w:p w:rsidR="00EC73EA" w:rsidRDefault="00FB1725">
      <w:pPr>
        <w:pStyle w:val="Teksttreci140"/>
        <w:framePr w:w="8820" w:h="9424" w:hRule="exact" w:wrap="none" w:vAnchor="page" w:hAnchor="page" w:x="1157" w:y="1863"/>
        <w:shd w:val="clear" w:color="auto" w:fill="auto"/>
        <w:spacing w:before="0" w:after="0" w:line="260" w:lineRule="exact"/>
        <w:ind w:left="4300"/>
      </w:pPr>
      <w:r>
        <w:t xml:space="preserve">Generalna Dyrekcja </w:t>
      </w:r>
      <w:r>
        <w:rPr>
          <w:lang w:val="fr-FR" w:eastAsia="fr-FR" w:bidi="fr-FR"/>
        </w:rPr>
        <w:t>P.</w:t>
      </w:r>
      <w:r>
        <w:rPr>
          <w:rStyle w:val="Teksttreci14TimesNewRoman13ptBezkursywyOdstpy0pt"/>
          <w:rFonts w:eastAsia="Garamond"/>
          <w:lang w:val="fr-FR" w:eastAsia="fr-FR" w:bidi="fr-FR"/>
        </w:rPr>
        <w:t xml:space="preserve"> P. </w:t>
      </w:r>
      <w:r>
        <w:rPr>
          <w:rStyle w:val="Teksttreci14TimesNewRoman13ptBezkursywyOdstpy0pt"/>
          <w:rFonts w:eastAsia="Garamond"/>
        </w:rPr>
        <w:t>K. „RUCH"</w:t>
      </w:r>
    </w:p>
    <w:p w:rsidR="00EC73EA" w:rsidRDefault="00FB1725">
      <w:pPr>
        <w:pStyle w:val="Nagwek80"/>
        <w:framePr w:w="8820" w:h="2244" w:hRule="exact" w:wrap="none" w:vAnchor="page" w:hAnchor="page" w:x="1157" w:y="12079"/>
        <w:shd w:val="clear" w:color="auto" w:fill="auto"/>
        <w:spacing w:before="0" w:after="45" w:line="280" w:lineRule="exact"/>
      </w:pPr>
      <w:bookmarkStart w:id="8" w:name="bookmark8"/>
      <w:r>
        <w:t>ADRES ADMINISTRACJI:</w:t>
      </w:r>
      <w:bookmarkEnd w:id="8"/>
    </w:p>
    <w:p w:rsidR="00EC73EA" w:rsidRDefault="00FB1725">
      <w:pPr>
        <w:pStyle w:val="Nagwek80"/>
        <w:framePr w:w="8820" w:h="2244" w:hRule="exact" w:wrap="none" w:vAnchor="page" w:hAnchor="page" w:x="1157" w:y="12079"/>
        <w:shd w:val="clear" w:color="auto" w:fill="auto"/>
        <w:spacing w:before="0" w:after="0" w:line="354" w:lineRule="exact"/>
        <w:jc w:val="both"/>
      </w:pPr>
      <w:bookmarkStart w:id="9" w:name="bookmark9"/>
      <w:r>
        <w:t xml:space="preserve">P. P. K. „R </w:t>
      </w:r>
      <w:r>
        <w:rPr>
          <w:rStyle w:val="Nagwek8Odstpy4pt"/>
        </w:rPr>
        <w:t>UCH“-</w:t>
      </w:r>
      <w:r>
        <w:t xml:space="preserve"> WARSZAWA, UL. SREBRNA 12. </w:t>
      </w:r>
      <w:r>
        <w:rPr>
          <w:lang w:val="fr-FR" w:eastAsia="fr-FR" w:bidi="fr-FR"/>
        </w:rPr>
        <w:t xml:space="preserve">TEL.: </w:t>
      </w:r>
      <w:r>
        <w:t>8-05-42 WARUNKI PRENUMERATY:</w:t>
      </w:r>
      <w:bookmarkEnd w:id="9"/>
    </w:p>
    <w:p w:rsidR="00EC73EA" w:rsidRDefault="00FB1725">
      <w:pPr>
        <w:pStyle w:val="Teksttreci60"/>
        <w:framePr w:w="8820" w:h="2244" w:hRule="exact" w:wrap="none" w:vAnchor="page" w:hAnchor="page" w:x="1157" w:y="12079"/>
        <w:shd w:val="clear" w:color="auto" w:fill="auto"/>
        <w:tabs>
          <w:tab w:val="left" w:pos="6602"/>
        </w:tabs>
        <w:spacing w:before="0" w:after="0" w:line="258" w:lineRule="exact"/>
        <w:ind w:left="1600" w:firstLine="0"/>
        <w:jc w:val="both"/>
      </w:pPr>
      <w:r>
        <w:t>Przedpłata roczna z przesyłką pocztową</w:t>
      </w:r>
      <w:r>
        <w:tab/>
        <w:t xml:space="preserve">18.— </w:t>
      </w:r>
      <w:r>
        <w:rPr>
          <w:rStyle w:val="Teksttreci6Garamond65ptKursywaOdstpy0pt"/>
        </w:rPr>
        <w:t>zł</w:t>
      </w:r>
      <w:r>
        <w:t xml:space="preserve"> (10 zeszytów)</w:t>
      </w:r>
    </w:p>
    <w:p w:rsidR="00EC73EA" w:rsidRDefault="00FB1725">
      <w:pPr>
        <w:pStyle w:val="Teksttreci60"/>
        <w:framePr w:w="8820" w:h="2244" w:hRule="exact" w:wrap="none" w:vAnchor="page" w:hAnchor="page" w:x="1157" w:y="12079"/>
        <w:shd w:val="clear" w:color="auto" w:fill="auto"/>
        <w:tabs>
          <w:tab w:val="left" w:pos="6602"/>
        </w:tabs>
        <w:spacing w:before="0" w:after="0" w:line="258" w:lineRule="exact"/>
        <w:ind w:left="1600" w:firstLine="0"/>
        <w:jc w:val="both"/>
      </w:pPr>
      <w:r>
        <w:t>Przedpłata półroczna z przesyłką pocztową</w:t>
      </w:r>
      <w:r>
        <w:tab/>
        <w:t>9.— zł (5 zeszytów)</w:t>
      </w:r>
    </w:p>
    <w:p w:rsidR="00EC73EA" w:rsidRDefault="00FB1725">
      <w:pPr>
        <w:pStyle w:val="Teksttreci60"/>
        <w:framePr w:w="8820" w:h="2244" w:hRule="exact" w:wrap="none" w:vAnchor="page" w:hAnchor="page" w:x="1157" w:y="12079"/>
        <w:shd w:val="clear" w:color="auto" w:fill="auto"/>
        <w:tabs>
          <w:tab w:val="left" w:pos="6602"/>
        </w:tabs>
        <w:spacing w:before="0" w:after="0" w:line="258" w:lineRule="exact"/>
        <w:ind w:left="1600" w:firstLine="0"/>
        <w:jc w:val="both"/>
      </w:pPr>
      <w:r>
        <w:t>Cena pojedynczego zeszytu</w:t>
      </w:r>
      <w:r>
        <w:tab/>
        <w:t>2.20 zł</w:t>
      </w:r>
    </w:p>
    <w:p w:rsidR="00EC73EA" w:rsidRDefault="00FB1725">
      <w:pPr>
        <w:pStyle w:val="Teksttreci60"/>
        <w:framePr w:w="8820" w:h="2244" w:hRule="exact" w:wrap="none" w:vAnchor="page" w:hAnchor="page" w:x="1157" w:y="12079"/>
        <w:shd w:val="clear" w:color="auto" w:fill="auto"/>
        <w:spacing w:before="0" w:after="0" w:line="258" w:lineRule="exact"/>
        <w:ind w:left="1600" w:firstLine="0"/>
        <w:jc w:val="both"/>
      </w:pPr>
      <w:r>
        <w:t>Konto P.K.O. Warszawa 1-15814 („Poradnik Językowy")</w:t>
      </w:r>
    </w:p>
    <w:p w:rsidR="00EC73EA" w:rsidRDefault="00FB1725">
      <w:pPr>
        <w:pStyle w:val="Teksttreci60"/>
        <w:framePr w:w="8820" w:h="326" w:hRule="exact" w:wrap="none" w:vAnchor="page" w:hAnchor="page" w:x="1157" w:y="14627"/>
        <w:shd w:val="clear" w:color="auto" w:fill="auto"/>
        <w:spacing w:before="0" w:after="0" w:line="260" w:lineRule="exact"/>
        <w:ind w:firstLine="0"/>
        <w:jc w:val="center"/>
      </w:pPr>
      <w:r>
        <w:t xml:space="preserve">Nakład 2500. Pap. druk. satynowany </w:t>
      </w:r>
      <w:r>
        <w:rPr>
          <w:lang w:val="fr-FR" w:eastAsia="fr-FR" w:bidi="fr-FR"/>
        </w:rPr>
        <w:t xml:space="preserve">kl. </w:t>
      </w:r>
      <w:r>
        <w:t xml:space="preserve">V, 70 </w:t>
      </w:r>
      <w:r>
        <w:t>gr. B1. Styczeń 1953.</w:t>
      </w:r>
    </w:p>
    <w:p w:rsidR="00EC73EA" w:rsidRDefault="00FB1725">
      <w:pPr>
        <w:pStyle w:val="Teksttreci60"/>
        <w:framePr w:w="8820" w:h="320" w:hRule="exact" w:wrap="none" w:vAnchor="page" w:hAnchor="page" w:x="1157" w:y="14999"/>
        <w:shd w:val="clear" w:color="auto" w:fill="auto"/>
        <w:spacing w:before="0" w:after="0" w:line="260" w:lineRule="exact"/>
        <w:ind w:right="1416" w:firstLine="0"/>
        <w:jc w:val="right"/>
      </w:pPr>
      <w:r>
        <w:t>Zam. 423 Warszawska Drukarnia Naukowa, W-wa, ul. Śniadeckich 8</w:t>
      </w:r>
    </w:p>
    <w:p w:rsidR="00EC73EA" w:rsidRDefault="00FB1725">
      <w:pPr>
        <w:pStyle w:val="Teksttreci60"/>
        <w:framePr w:wrap="none" w:vAnchor="page" w:hAnchor="page" w:x="8951" w:y="15005"/>
        <w:shd w:val="clear" w:color="auto" w:fill="auto"/>
        <w:spacing w:before="0" w:after="0" w:line="260" w:lineRule="exact"/>
        <w:ind w:firstLine="0"/>
      </w:pPr>
      <w:r>
        <w:t>4-B-11259</w:t>
      </w:r>
    </w:p>
    <w:p w:rsidR="00EC73EA" w:rsidRDefault="00EC73EA">
      <w:pPr>
        <w:rPr>
          <w:sz w:val="2"/>
          <w:szCs w:val="2"/>
        </w:rPr>
        <w:sectPr w:rsidR="00EC73EA">
          <w:pgSz w:w="11900" w:h="16840"/>
          <w:pgMar w:top="360" w:right="360" w:bottom="360" w:left="360" w:header="0" w:footer="3" w:gutter="0"/>
          <w:cols w:space="720"/>
          <w:noEndnote/>
          <w:docGrid w:linePitch="360"/>
        </w:sectPr>
      </w:pPr>
    </w:p>
    <w:p w:rsidR="00EC73EA" w:rsidRDefault="00EC73EA">
      <w:pPr>
        <w:rPr>
          <w:sz w:val="2"/>
          <w:szCs w:val="2"/>
        </w:rPr>
      </w:pPr>
      <w:r w:rsidRPr="00EC73EA">
        <w:lastRenderedPageBreak/>
        <w:pict>
          <v:rect id="_x0000_s1027" style="position:absolute;margin-left:71.65pt;margin-top:78.45pt;width:440.7pt;height:681pt;z-index:-251655680;mso-position-horizontal-relative:page;mso-position-vertical-relative:page" fillcolor="#f2e4c9" stroked="f">
            <w10:wrap anchorx="page" anchory="page"/>
          </v:rect>
        </w:pict>
      </w:r>
    </w:p>
    <w:p w:rsidR="00EC73EA" w:rsidRDefault="00FB1725">
      <w:pPr>
        <w:pStyle w:val="Nagwek20"/>
        <w:framePr w:wrap="none" w:vAnchor="page" w:hAnchor="page" w:x="3618" w:y="4096"/>
        <w:shd w:val="clear" w:color="auto" w:fill="auto"/>
        <w:spacing w:line="420" w:lineRule="exact"/>
      </w:pPr>
      <w:bookmarkStart w:id="10" w:name="bookmark10"/>
      <w:r>
        <w:t>NOWOŚCI</w:t>
      </w:r>
      <w:bookmarkEnd w:id="10"/>
    </w:p>
    <w:p w:rsidR="00EC73EA" w:rsidRDefault="00FB1725">
      <w:pPr>
        <w:pStyle w:val="Teksttreci60"/>
        <w:framePr w:w="6510" w:h="8748" w:hRule="exact" w:wrap="none" w:vAnchor="page" w:hAnchor="page" w:x="2070" w:y="4888"/>
        <w:shd w:val="clear" w:color="auto" w:fill="auto"/>
        <w:tabs>
          <w:tab w:val="left" w:leader="dot" w:pos="6420"/>
        </w:tabs>
        <w:spacing w:before="0" w:after="0" w:line="420" w:lineRule="exact"/>
        <w:ind w:firstLine="0"/>
        <w:jc w:val="both"/>
      </w:pPr>
      <w:r>
        <w:t>Aischylo</w:t>
      </w:r>
      <w:r>
        <w:rPr>
          <w:lang w:val="fr-FR" w:eastAsia="fr-FR" w:bidi="fr-FR"/>
        </w:rPr>
        <w:t xml:space="preserve">s </w:t>
      </w:r>
      <w:r w:rsidRPr="00620A5F">
        <w:rPr>
          <w:lang w:eastAsia="ru-RU" w:bidi="ru-RU"/>
        </w:rPr>
        <w:t xml:space="preserve">— </w:t>
      </w:r>
      <w:r>
        <w:t>Tragedie</w:t>
      </w:r>
      <w:r w:rsidRPr="00620A5F">
        <w:rPr>
          <w:lang w:eastAsia="ru-RU" w:bidi="ru-RU"/>
        </w:rPr>
        <w:tab/>
      </w:r>
    </w:p>
    <w:p w:rsidR="00EC73EA" w:rsidRDefault="00FB1725">
      <w:pPr>
        <w:pStyle w:val="Teksttreci60"/>
        <w:framePr w:w="6510" w:h="8748" w:hRule="exact" w:wrap="none" w:vAnchor="page" w:hAnchor="page" w:x="2070" w:y="4888"/>
        <w:shd w:val="clear" w:color="auto" w:fill="auto"/>
        <w:spacing w:before="0" w:after="0" w:line="420" w:lineRule="exact"/>
        <w:ind w:firstLine="0"/>
        <w:jc w:val="both"/>
      </w:pPr>
      <w:r>
        <w:rPr>
          <w:rStyle w:val="Teksttreci6Odstpy4pt"/>
          <w:lang w:val="fr-FR" w:eastAsia="fr-FR" w:bidi="fr-FR"/>
        </w:rPr>
        <w:t>Aksakow</w:t>
      </w:r>
      <w:r>
        <w:rPr>
          <w:lang w:val="fr-FR" w:eastAsia="fr-FR" w:bidi="fr-FR"/>
        </w:rPr>
        <w:t xml:space="preserve"> S. — </w:t>
      </w:r>
      <w:r>
        <w:t>Kronika rodzinna (powieść) .</w:t>
      </w:r>
    </w:p>
    <w:p w:rsidR="00EC73EA" w:rsidRDefault="00FB1725">
      <w:pPr>
        <w:pStyle w:val="Teksttreci60"/>
        <w:framePr w:w="6510" w:h="8748" w:hRule="exact" w:wrap="none" w:vAnchor="page" w:hAnchor="page" w:x="2070" w:y="4888"/>
        <w:shd w:val="clear" w:color="auto" w:fill="auto"/>
        <w:spacing w:before="0" w:after="0" w:line="420" w:lineRule="exact"/>
        <w:ind w:firstLine="0"/>
        <w:jc w:val="both"/>
      </w:pPr>
      <w:r>
        <w:rPr>
          <w:rStyle w:val="Teksttreci6Odstpy4pt"/>
        </w:rPr>
        <w:t>Brandys</w:t>
      </w:r>
      <w:r>
        <w:t xml:space="preserve"> M. — Początkowe opowieści, powieść, wyd. II .</w:t>
      </w:r>
    </w:p>
    <w:p w:rsidR="00EC73EA" w:rsidRDefault="00FB1725">
      <w:pPr>
        <w:pStyle w:val="Teksttreci60"/>
        <w:framePr w:w="6510" w:h="8748" w:hRule="exact" w:wrap="none" w:vAnchor="page" w:hAnchor="page" w:x="2070" w:y="4888"/>
        <w:shd w:val="clear" w:color="auto" w:fill="auto"/>
        <w:spacing w:before="0" w:after="0" w:line="420" w:lineRule="exact"/>
        <w:ind w:firstLine="0"/>
        <w:jc w:val="both"/>
      </w:pPr>
      <w:r>
        <w:rPr>
          <w:rStyle w:val="Teksttreci6Odstpy4pt"/>
        </w:rPr>
        <w:t>Broniewski</w:t>
      </w:r>
      <w:r>
        <w:t xml:space="preserve"> W. — Wiersze warszawskie, wyd. II .</w:t>
      </w:r>
    </w:p>
    <w:p w:rsidR="00EC73EA" w:rsidRDefault="00FB1725">
      <w:pPr>
        <w:pStyle w:val="Teksttreci60"/>
        <w:framePr w:w="6510" w:h="8748" w:hRule="exact" w:wrap="none" w:vAnchor="page" w:hAnchor="page" w:x="2070" w:y="4888"/>
        <w:shd w:val="clear" w:color="auto" w:fill="auto"/>
        <w:spacing w:before="0" w:after="0" w:line="420" w:lineRule="exact"/>
        <w:ind w:firstLine="0"/>
        <w:jc w:val="both"/>
      </w:pPr>
      <w:r>
        <w:rPr>
          <w:rStyle w:val="Teksttreci6Odstpy4pt"/>
        </w:rPr>
        <w:t>Bobruk</w:t>
      </w:r>
      <w:r>
        <w:t xml:space="preserve"> A. — Matka i syn — (nagr. Państw.) .</w:t>
      </w:r>
    </w:p>
    <w:p w:rsidR="00EC73EA" w:rsidRDefault="00FB1725">
      <w:pPr>
        <w:pStyle w:val="Teksttreci60"/>
        <w:framePr w:w="6510" w:h="8748" w:hRule="exact" w:wrap="none" w:vAnchor="page" w:hAnchor="page" w:x="2070" w:y="4888"/>
        <w:shd w:val="clear" w:color="auto" w:fill="auto"/>
        <w:tabs>
          <w:tab w:val="left" w:leader="dot" w:pos="6444"/>
        </w:tabs>
        <w:spacing w:before="0" w:after="0" w:line="420" w:lineRule="exact"/>
        <w:ind w:firstLine="0"/>
        <w:jc w:val="both"/>
      </w:pPr>
      <w:r>
        <w:rPr>
          <w:rStyle w:val="Teksttreci6Odstpy2pt"/>
        </w:rPr>
        <w:t>Gorki</w:t>
      </w:r>
      <w:r>
        <w:t xml:space="preserve"> M. — Dzieci słońca, sztuka</w:t>
      </w:r>
      <w:r>
        <w:tab/>
      </w:r>
    </w:p>
    <w:p w:rsidR="00EC73EA" w:rsidRDefault="00FB1725">
      <w:pPr>
        <w:pStyle w:val="Teksttreci60"/>
        <w:framePr w:w="6510" w:h="8748" w:hRule="exact" w:wrap="none" w:vAnchor="page" w:hAnchor="page" w:x="2070" w:y="4888"/>
        <w:shd w:val="clear" w:color="auto" w:fill="auto"/>
        <w:tabs>
          <w:tab w:val="left" w:leader="dot" w:pos="6456"/>
        </w:tabs>
        <w:spacing w:before="0" w:after="0" w:line="420" w:lineRule="exact"/>
        <w:ind w:firstLine="0"/>
        <w:jc w:val="both"/>
      </w:pPr>
      <w:r>
        <w:rPr>
          <w:rStyle w:val="Teksttreci6Odstpy2pt"/>
        </w:rPr>
        <w:t>Gopki</w:t>
      </w:r>
      <w:r>
        <w:t xml:space="preserve"> M. — Dostigajew „</w:t>
      </w:r>
      <w:r>
        <w:tab/>
      </w:r>
    </w:p>
    <w:p w:rsidR="00EC73EA" w:rsidRDefault="00FB1725">
      <w:pPr>
        <w:pStyle w:val="Teksttreci60"/>
        <w:framePr w:w="6510" w:h="8748" w:hRule="exact" w:wrap="none" w:vAnchor="page" w:hAnchor="page" w:x="2070" w:y="4888"/>
        <w:shd w:val="clear" w:color="auto" w:fill="auto"/>
        <w:tabs>
          <w:tab w:val="left" w:leader="dot" w:pos="3462"/>
          <w:tab w:val="left" w:leader="dot" w:pos="6090"/>
        </w:tabs>
        <w:spacing w:before="0" w:after="0" w:line="420" w:lineRule="exact"/>
        <w:ind w:firstLine="0"/>
        <w:jc w:val="both"/>
      </w:pPr>
      <w:r>
        <w:rPr>
          <w:rStyle w:val="Teksttreci6Odstpy2pt"/>
        </w:rPr>
        <w:t>Gorki</w:t>
      </w:r>
      <w:r>
        <w:t xml:space="preserve"> M. — Barbarzyńcy </w:t>
      </w:r>
      <w:r>
        <w:tab/>
      </w:r>
      <w:r>
        <w:tab/>
      </w:r>
    </w:p>
    <w:p w:rsidR="00EC73EA" w:rsidRDefault="00FB1725">
      <w:pPr>
        <w:pStyle w:val="Teksttreci60"/>
        <w:framePr w:w="6510" w:h="8748" w:hRule="exact" w:wrap="none" w:vAnchor="page" w:hAnchor="page" w:x="2070" w:y="4888"/>
        <w:shd w:val="clear" w:color="auto" w:fill="auto"/>
        <w:spacing w:before="0" w:after="0" w:line="420" w:lineRule="exact"/>
        <w:ind w:firstLine="0"/>
        <w:jc w:val="both"/>
      </w:pPr>
      <w:r>
        <w:rPr>
          <w:rStyle w:val="Teksttreci6Odstpy4pt"/>
        </w:rPr>
        <w:t>Jastrun</w:t>
      </w:r>
      <w:r>
        <w:t xml:space="preserve"> M. — Poemat o mowie polskiej .</w:t>
      </w:r>
    </w:p>
    <w:p w:rsidR="00EC73EA" w:rsidRDefault="00FB1725">
      <w:pPr>
        <w:pStyle w:val="Teksttreci60"/>
        <w:framePr w:w="6510" w:h="8748" w:hRule="exact" w:wrap="none" w:vAnchor="page" w:hAnchor="page" w:x="2070" w:y="4888"/>
        <w:shd w:val="clear" w:color="auto" w:fill="auto"/>
        <w:spacing w:before="0" w:after="0" w:line="420" w:lineRule="exact"/>
        <w:ind w:firstLine="0"/>
        <w:jc w:val="both"/>
      </w:pPr>
      <w:r>
        <w:rPr>
          <w:rStyle w:val="Teksttreci6Odstpy4pt"/>
        </w:rPr>
        <w:t>Jastrun</w:t>
      </w:r>
      <w:r>
        <w:t xml:space="preserve"> M. — Spotkanie z Salomeą wyd. II ...</w:t>
      </w:r>
    </w:p>
    <w:p w:rsidR="00EC73EA" w:rsidRDefault="00FB1725">
      <w:pPr>
        <w:pStyle w:val="Teksttreci60"/>
        <w:framePr w:w="6510" w:h="8748" w:hRule="exact" w:wrap="none" w:vAnchor="page" w:hAnchor="page" w:x="2070" w:y="4888"/>
        <w:shd w:val="clear" w:color="auto" w:fill="auto"/>
        <w:tabs>
          <w:tab w:val="left" w:leader="dot" w:pos="6432"/>
        </w:tabs>
        <w:spacing w:before="0" w:after="0" w:line="420" w:lineRule="exact"/>
        <w:ind w:firstLine="0"/>
        <w:jc w:val="both"/>
      </w:pPr>
      <w:r>
        <w:rPr>
          <w:rStyle w:val="Teksttreci6Odstpy4pt"/>
        </w:rPr>
        <w:t>Jezierski</w:t>
      </w:r>
      <w:r>
        <w:t xml:space="preserve"> F. — Wybór pism</w:t>
      </w:r>
      <w:r>
        <w:tab/>
      </w:r>
    </w:p>
    <w:p w:rsidR="00EC73EA" w:rsidRDefault="00FB1725">
      <w:pPr>
        <w:pStyle w:val="Teksttreci60"/>
        <w:framePr w:w="6510" w:h="8748" w:hRule="exact" w:wrap="none" w:vAnchor="page" w:hAnchor="page" w:x="2070" w:y="4888"/>
        <w:shd w:val="clear" w:color="auto" w:fill="auto"/>
        <w:spacing w:before="0" w:after="0" w:line="420" w:lineRule="exact"/>
        <w:ind w:firstLine="0"/>
        <w:jc w:val="both"/>
      </w:pPr>
      <w:r>
        <w:rPr>
          <w:rStyle w:val="Teksttreci6Odstpy4pt"/>
        </w:rPr>
        <w:t>Koźniewski</w:t>
      </w:r>
      <w:r>
        <w:t xml:space="preserve"> K. — Piątka z ulicy Barskiej (nagr.</w:t>
      </w:r>
    </w:p>
    <w:p w:rsidR="00EC73EA" w:rsidRDefault="00FB1725">
      <w:pPr>
        <w:pStyle w:val="Teksttreci60"/>
        <w:framePr w:w="6510" w:h="8748" w:hRule="exact" w:wrap="none" w:vAnchor="page" w:hAnchor="page" w:x="2070" w:y="4888"/>
        <w:shd w:val="clear" w:color="auto" w:fill="auto"/>
        <w:tabs>
          <w:tab w:val="left" w:leader="dot" w:pos="6486"/>
        </w:tabs>
        <w:spacing w:before="0" w:after="69" w:line="260" w:lineRule="exact"/>
        <w:ind w:left="660" w:firstLine="0"/>
        <w:jc w:val="both"/>
      </w:pPr>
      <w:r>
        <w:t>Państw.) powieść</w:t>
      </w:r>
      <w:r>
        <w:tab/>
      </w:r>
    </w:p>
    <w:p w:rsidR="00EC73EA" w:rsidRDefault="00FB1725">
      <w:pPr>
        <w:pStyle w:val="Teksttreci60"/>
        <w:framePr w:w="6510" w:h="8748" w:hRule="exact" w:wrap="none" w:vAnchor="page" w:hAnchor="page" w:x="2070" w:y="4888"/>
        <w:shd w:val="clear" w:color="auto" w:fill="auto"/>
        <w:tabs>
          <w:tab w:val="left" w:pos="1704"/>
          <w:tab w:val="left" w:pos="2070"/>
          <w:tab w:val="left" w:pos="2430"/>
          <w:tab w:val="left" w:pos="2772"/>
          <w:tab w:val="left" w:leader="dot" w:pos="2892"/>
          <w:tab w:val="left" w:leader="dot" w:pos="5718"/>
          <w:tab w:val="left" w:leader="dot" w:pos="6084"/>
        </w:tabs>
        <w:spacing w:before="0" w:after="0" w:line="276" w:lineRule="exact"/>
        <w:ind w:left="660" w:hanging="660"/>
      </w:pPr>
      <w:r>
        <w:rPr>
          <w:rStyle w:val="Teksttreci6Odstpy4pt"/>
        </w:rPr>
        <w:t>Łusakowski</w:t>
      </w:r>
      <w:r>
        <w:t xml:space="preserve"> S. — Pamiętnik zdeklasowanego szlachcica .</w:t>
      </w:r>
      <w:r>
        <w:tab/>
        <w:t>.</w:t>
      </w:r>
      <w:r>
        <w:tab/>
        <w:t>.</w:t>
      </w:r>
      <w:r>
        <w:tab/>
        <w:t>.</w:t>
      </w:r>
      <w:r>
        <w:tab/>
      </w:r>
      <w:r>
        <w:tab/>
      </w:r>
      <w:r>
        <w:tab/>
      </w:r>
      <w:r>
        <w:tab/>
      </w:r>
    </w:p>
    <w:p w:rsidR="00EC73EA" w:rsidRDefault="00FB1725">
      <w:pPr>
        <w:pStyle w:val="Teksttreci60"/>
        <w:framePr w:w="6510" w:h="8748" w:hRule="exact" w:wrap="none" w:vAnchor="page" w:hAnchor="page" w:x="2070" w:y="4888"/>
        <w:shd w:val="clear" w:color="auto" w:fill="auto"/>
        <w:tabs>
          <w:tab w:val="left" w:leader="dot" w:pos="6432"/>
        </w:tabs>
        <w:spacing w:before="0" w:after="0" w:line="420" w:lineRule="exact"/>
        <w:ind w:firstLine="0"/>
        <w:jc w:val="both"/>
      </w:pPr>
      <w:r>
        <w:t>Osmańczyk</w:t>
      </w:r>
      <w:r w:rsidRPr="00620A5F">
        <w:rPr>
          <w:lang w:eastAsia="ru-RU" w:bidi="ru-RU"/>
        </w:rPr>
        <w:t xml:space="preserve"> </w:t>
      </w:r>
      <w:r>
        <w:t>E. — Siedem gawęd</w:t>
      </w:r>
      <w:r>
        <w:tab/>
      </w:r>
    </w:p>
    <w:p w:rsidR="00EC73EA" w:rsidRDefault="00FB1725">
      <w:pPr>
        <w:pStyle w:val="Teksttreci60"/>
        <w:framePr w:w="6510" w:h="8748" w:hRule="exact" w:wrap="none" w:vAnchor="page" w:hAnchor="page" w:x="2070" w:y="4888"/>
        <w:shd w:val="clear" w:color="auto" w:fill="auto"/>
        <w:tabs>
          <w:tab w:val="left" w:leader="dot" w:pos="6438"/>
        </w:tabs>
        <w:spacing w:before="0" w:after="0" w:line="420" w:lineRule="exact"/>
        <w:ind w:firstLine="0"/>
        <w:jc w:val="both"/>
      </w:pPr>
      <w:r>
        <w:t xml:space="preserve">P e p </w:t>
      </w:r>
      <w:r>
        <w:rPr>
          <w:lang w:val="fr-FR" w:eastAsia="fr-FR" w:bidi="fr-FR"/>
        </w:rPr>
        <w:t xml:space="preserve">y s </w:t>
      </w:r>
      <w:r>
        <w:t xml:space="preserve">M. — Dziennik (w opr. </w:t>
      </w:r>
      <w:r>
        <w:t>półszt.)</w:t>
      </w:r>
      <w:r>
        <w:tab/>
      </w:r>
    </w:p>
    <w:p w:rsidR="00EC73EA" w:rsidRDefault="00FB1725">
      <w:pPr>
        <w:pStyle w:val="Teksttreci60"/>
        <w:framePr w:w="6510" w:h="8748" w:hRule="exact" w:wrap="none" w:vAnchor="page" w:hAnchor="page" w:x="2070" w:y="4888"/>
        <w:shd w:val="clear" w:color="auto" w:fill="auto"/>
        <w:tabs>
          <w:tab w:val="left" w:leader="dot" w:pos="6472"/>
        </w:tabs>
        <w:spacing w:before="0" w:after="0" w:line="420" w:lineRule="exact"/>
        <w:ind w:left="2860" w:firstLine="0"/>
        <w:jc w:val="both"/>
      </w:pPr>
      <w:r>
        <w:t>(w opr. sztywnej)</w:t>
      </w:r>
      <w:r>
        <w:tab/>
      </w:r>
    </w:p>
    <w:p w:rsidR="00EC73EA" w:rsidRDefault="00FB1725">
      <w:pPr>
        <w:pStyle w:val="Teksttreci60"/>
        <w:framePr w:w="6510" w:h="8748" w:hRule="exact" w:wrap="none" w:vAnchor="page" w:hAnchor="page" w:x="2070" w:y="4888"/>
        <w:shd w:val="clear" w:color="auto" w:fill="auto"/>
        <w:tabs>
          <w:tab w:val="left" w:leader="dot" w:pos="6450"/>
        </w:tabs>
        <w:spacing w:before="0" w:after="0" w:line="420" w:lineRule="exact"/>
        <w:ind w:firstLine="0"/>
        <w:jc w:val="both"/>
      </w:pPr>
      <w:r>
        <w:rPr>
          <w:rStyle w:val="Teksttreci6Odstpy4pt"/>
        </w:rPr>
        <w:t>Słucki</w:t>
      </w:r>
      <w:r>
        <w:t xml:space="preserve"> A. — Spotkania</w:t>
      </w:r>
      <w:r>
        <w:tab/>
      </w:r>
    </w:p>
    <w:p w:rsidR="00EC73EA" w:rsidRDefault="00FB1725">
      <w:pPr>
        <w:pStyle w:val="Teksttreci60"/>
        <w:framePr w:w="6510" w:h="8748" w:hRule="exact" w:wrap="none" w:vAnchor="page" w:hAnchor="page" w:x="2070" w:y="4888"/>
        <w:shd w:val="clear" w:color="auto" w:fill="auto"/>
        <w:tabs>
          <w:tab w:val="left" w:leader="dot" w:pos="6444"/>
        </w:tabs>
        <w:spacing w:before="0" w:after="0" w:line="420" w:lineRule="exact"/>
        <w:ind w:firstLine="0"/>
        <w:jc w:val="both"/>
      </w:pPr>
      <w:r>
        <w:rPr>
          <w:rStyle w:val="Teksttreci6Odstpy4pt"/>
        </w:rPr>
        <w:t>Tetmajer</w:t>
      </w:r>
      <w:r>
        <w:t xml:space="preserve"> K. — Maryna </w:t>
      </w:r>
      <w:r>
        <w:rPr>
          <w:rStyle w:val="Teksttreci614pt"/>
        </w:rPr>
        <w:t xml:space="preserve">z </w:t>
      </w:r>
      <w:r>
        <w:t>Hrubego</w:t>
      </w:r>
      <w:r>
        <w:tab/>
      </w:r>
    </w:p>
    <w:p w:rsidR="00EC73EA" w:rsidRDefault="00FB1725">
      <w:pPr>
        <w:pStyle w:val="Teksttreci60"/>
        <w:framePr w:w="6510" w:h="8748" w:hRule="exact" w:wrap="none" w:vAnchor="page" w:hAnchor="page" w:x="2070" w:y="4888"/>
        <w:shd w:val="clear" w:color="auto" w:fill="auto"/>
        <w:spacing w:before="0" w:after="0" w:line="420" w:lineRule="exact"/>
        <w:ind w:firstLine="0"/>
        <w:jc w:val="both"/>
      </w:pPr>
      <w:r>
        <w:rPr>
          <w:rStyle w:val="Teksttreci6Odstpy4pt"/>
        </w:rPr>
        <w:t>Tetmajer</w:t>
      </w:r>
      <w:r>
        <w:t xml:space="preserve"> K. — Janosik Nędza Litmanowski ...</w:t>
      </w:r>
    </w:p>
    <w:tbl>
      <w:tblPr>
        <w:tblOverlap w:val="never"/>
        <w:tblW w:w="0" w:type="auto"/>
        <w:tblLayout w:type="fixed"/>
        <w:tblCellMar>
          <w:left w:w="10" w:type="dxa"/>
          <w:right w:w="10" w:type="dxa"/>
        </w:tblCellMar>
        <w:tblLook w:val="04A0"/>
      </w:tblPr>
      <w:tblGrid>
        <w:gridCol w:w="348"/>
        <w:gridCol w:w="624"/>
      </w:tblGrid>
      <w:tr w:rsidR="00EC73EA">
        <w:tblPrEx>
          <w:tblCellMar>
            <w:top w:w="0" w:type="dxa"/>
            <w:bottom w:w="0" w:type="dxa"/>
          </w:tblCellMar>
        </w:tblPrEx>
        <w:trPr>
          <w:trHeight w:hRule="exact" w:val="312"/>
        </w:trPr>
        <w:tc>
          <w:tcPr>
            <w:tcW w:w="348" w:type="dxa"/>
            <w:shd w:val="clear" w:color="auto" w:fill="FFFFFF"/>
          </w:tcPr>
          <w:p w:rsidR="00EC73EA" w:rsidRDefault="00FB1725">
            <w:pPr>
              <w:pStyle w:val="Teksttreci20"/>
              <w:framePr w:w="972" w:h="8514" w:wrap="none" w:vAnchor="page" w:hAnchor="page" w:x="8682" w:y="5050"/>
              <w:shd w:val="clear" w:color="auto" w:fill="auto"/>
              <w:spacing w:before="0" w:line="200" w:lineRule="exact"/>
              <w:jc w:val="left"/>
            </w:pPr>
            <w:r>
              <w:rPr>
                <w:rStyle w:val="Teksttreci2Garamond10pt"/>
                <w:lang w:val="pl-PL" w:eastAsia="pl-PL" w:bidi="pl-PL"/>
              </w:rPr>
              <w:t>zł</w:t>
            </w:r>
          </w:p>
        </w:tc>
        <w:tc>
          <w:tcPr>
            <w:tcW w:w="624" w:type="dxa"/>
            <w:shd w:val="clear" w:color="auto" w:fill="FFFFFF"/>
            <w:vAlign w:val="center"/>
          </w:tcPr>
          <w:p w:rsidR="00EC73EA" w:rsidRDefault="00FB1725">
            <w:pPr>
              <w:pStyle w:val="Teksttreci20"/>
              <w:framePr w:w="972" w:h="8514" w:wrap="none" w:vAnchor="page" w:hAnchor="page" w:x="8682" w:y="5050"/>
              <w:shd w:val="clear" w:color="auto" w:fill="auto"/>
              <w:spacing w:before="0" w:line="200" w:lineRule="exact"/>
              <w:jc w:val="left"/>
            </w:pPr>
            <w:r>
              <w:rPr>
                <w:rStyle w:val="Teksttreci2Garamond10pt0"/>
              </w:rPr>
              <w:t>18</w:t>
            </w:r>
            <w:r>
              <w:rPr>
                <w:rStyle w:val="Teksttreci2Garamond10pt"/>
              </w:rPr>
              <w:t>.—</w:t>
            </w:r>
          </w:p>
        </w:tc>
      </w:tr>
      <w:tr w:rsidR="00EC73EA">
        <w:tblPrEx>
          <w:tblCellMar>
            <w:top w:w="0" w:type="dxa"/>
            <w:bottom w:w="0" w:type="dxa"/>
          </w:tblCellMar>
        </w:tblPrEx>
        <w:trPr>
          <w:trHeight w:hRule="exact" w:val="438"/>
        </w:trPr>
        <w:tc>
          <w:tcPr>
            <w:tcW w:w="348" w:type="dxa"/>
            <w:shd w:val="clear" w:color="auto" w:fill="FFFFFF"/>
            <w:vAlign w:val="center"/>
          </w:tcPr>
          <w:p w:rsidR="00EC73EA" w:rsidRDefault="00FB1725">
            <w:pPr>
              <w:pStyle w:val="Teksttreci20"/>
              <w:framePr w:w="972" w:h="8514" w:wrap="none" w:vAnchor="page" w:hAnchor="page" w:x="8682" w:y="5050"/>
              <w:shd w:val="clear" w:color="auto" w:fill="auto"/>
              <w:spacing w:before="0" w:line="200" w:lineRule="exact"/>
              <w:ind w:left="140"/>
              <w:jc w:val="left"/>
            </w:pPr>
            <w:r>
              <w:rPr>
                <w:rStyle w:val="Teksttreci2Garamond10pt"/>
                <w:lang w:val="fr-FR" w:eastAsia="fr-FR" w:bidi="fr-FR"/>
              </w:rPr>
              <w:t>»</w:t>
            </w:r>
          </w:p>
        </w:tc>
        <w:tc>
          <w:tcPr>
            <w:tcW w:w="624" w:type="dxa"/>
            <w:shd w:val="clear" w:color="auto" w:fill="FFFFFF"/>
            <w:vAlign w:val="center"/>
          </w:tcPr>
          <w:p w:rsidR="00EC73EA" w:rsidRDefault="00FB1725">
            <w:pPr>
              <w:pStyle w:val="Teksttreci20"/>
              <w:framePr w:w="972" w:h="8514" w:wrap="none" w:vAnchor="page" w:hAnchor="page" w:x="8682" w:y="5050"/>
              <w:shd w:val="clear" w:color="auto" w:fill="auto"/>
              <w:spacing w:before="0" w:line="200" w:lineRule="exact"/>
              <w:jc w:val="left"/>
            </w:pPr>
            <w:r>
              <w:rPr>
                <w:rStyle w:val="Teksttreci2Garamond10pt0"/>
              </w:rPr>
              <w:t>15</w:t>
            </w:r>
            <w:r>
              <w:rPr>
                <w:rStyle w:val="Teksttreci2Garamond10pt"/>
              </w:rPr>
              <w:t>.—</w:t>
            </w:r>
          </w:p>
        </w:tc>
      </w:tr>
      <w:tr w:rsidR="00EC73EA">
        <w:tblPrEx>
          <w:tblCellMar>
            <w:top w:w="0" w:type="dxa"/>
            <w:bottom w:w="0" w:type="dxa"/>
          </w:tblCellMar>
        </w:tblPrEx>
        <w:trPr>
          <w:trHeight w:hRule="exact" w:val="414"/>
        </w:trPr>
        <w:tc>
          <w:tcPr>
            <w:tcW w:w="348" w:type="dxa"/>
            <w:shd w:val="clear" w:color="auto" w:fill="FFFFFF"/>
            <w:vAlign w:val="center"/>
          </w:tcPr>
          <w:p w:rsidR="00EC73EA" w:rsidRDefault="00FB1725">
            <w:pPr>
              <w:pStyle w:val="Teksttreci20"/>
              <w:framePr w:w="972" w:h="8514" w:wrap="none" w:vAnchor="page" w:hAnchor="page" w:x="8682" w:y="5050"/>
              <w:shd w:val="clear" w:color="auto" w:fill="auto"/>
              <w:spacing w:before="0" w:line="80" w:lineRule="exact"/>
              <w:jc w:val="right"/>
            </w:pPr>
            <w:r>
              <w:rPr>
                <w:rStyle w:val="Teksttreci2CourierNew4ptKursywa"/>
              </w:rPr>
              <w:t>ft</w:t>
            </w:r>
          </w:p>
        </w:tc>
        <w:tc>
          <w:tcPr>
            <w:tcW w:w="624" w:type="dxa"/>
            <w:shd w:val="clear" w:color="auto" w:fill="FFFFFF"/>
            <w:vAlign w:val="center"/>
          </w:tcPr>
          <w:p w:rsidR="00EC73EA" w:rsidRDefault="00FB1725">
            <w:pPr>
              <w:pStyle w:val="Teksttreci20"/>
              <w:framePr w:w="972" w:h="8514" w:wrap="none" w:vAnchor="page" w:hAnchor="page" w:x="8682" w:y="5050"/>
              <w:shd w:val="clear" w:color="auto" w:fill="auto"/>
              <w:spacing w:before="0" w:line="200" w:lineRule="exact"/>
              <w:jc w:val="left"/>
            </w:pPr>
            <w:r>
              <w:rPr>
                <w:rStyle w:val="Teksttreci2Garamond10ptOdstpy0pt"/>
              </w:rPr>
              <w:t>1350</w:t>
            </w:r>
          </w:p>
        </w:tc>
      </w:tr>
      <w:tr w:rsidR="00EC73EA">
        <w:tblPrEx>
          <w:tblCellMar>
            <w:top w:w="0" w:type="dxa"/>
            <w:bottom w:w="0" w:type="dxa"/>
          </w:tblCellMar>
        </w:tblPrEx>
        <w:trPr>
          <w:trHeight w:hRule="exact" w:val="438"/>
        </w:trPr>
        <w:tc>
          <w:tcPr>
            <w:tcW w:w="348" w:type="dxa"/>
            <w:shd w:val="clear" w:color="auto" w:fill="FFFFFF"/>
            <w:vAlign w:val="center"/>
          </w:tcPr>
          <w:p w:rsidR="00EC73EA" w:rsidRDefault="00FB1725">
            <w:pPr>
              <w:pStyle w:val="Teksttreci20"/>
              <w:framePr w:w="972" w:h="8514" w:wrap="none" w:vAnchor="page" w:hAnchor="page" w:x="8682" w:y="5050"/>
              <w:shd w:val="clear" w:color="auto" w:fill="auto"/>
              <w:spacing w:before="0" w:line="80" w:lineRule="exact"/>
              <w:jc w:val="right"/>
            </w:pPr>
            <w:r>
              <w:rPr>
                <w:rStyle w:val="Teksttreci2CourierNew4ptKursywa"/>
                <w:lang w:val="pl-PL" w:eastAsia="pl-PL" w:bidi="pl-PL"/>
              </w:rPr>
              <w:t>ii</w:t>
            </w:r>
          </w:p>
        </w:tc>
        <w:tc>
          <w:tcPr>
            <w:tcW w:w="624" w:type="dxa"/>
            <w:shd w:val="clear" w:color="auto" w:fill="FFFFFF"/>
            <w:vAlign w:val="center"/>
          </w:tcPr>
          <w:p w:rsidR="00EC73EA" w:rsidRDefault="00FB1725">
            <w:pPr>
              <w:pStyle w:val="Teksttreci20"/>
              <w:framePr w:w="972" w:h="8514" w:wrap="none" w:vAnchor="page" w:hAnchor="page" w:x="8682" w:y="5050"/>
              <w:shd w:val="clear" w:color="auto" w:fill="auto"/>
              <w:spacing w:before="0" w:line="200" w:lineRule="exact"/>
              <w:ind w:left="200"/>
              <w:jc w:val="left"/>
            </w:pPr>
            <w:r>
              <w:rPr>
                <w:rStyle w:val="Teksttreci2Garamond10ptOdstpy0pt"/>
              </w:rPr>
              <w:t>6</w:t>
            </w:r>
            <w:r>
              <w:rPr>
                <w:rStyle w:val="Teksttreci2Garamond10pt"/>
              </w:rPr>
              <w:t>-</w:t>
            </w:r>
          </w:p>
        </w:tc>
      </w:tr>
      <w:tr w:rsidR="00EC73EA">
        <w:tblPrEx>
          <w:tblCellMar>
            <w:top w:w="0" w:type="dxa"/>
            <w:bottom w:w="0" w:type="dxa"/>
          </w:tblCellMar>
        </w:tblPrEx>
        <w:trPr>
          <w:trHeight w:hRule="exact" w:val="420"/>
        </w:trPr>
        <w:tc>
          <w:tcPr>
            <w:tcW w:w="348" w:type="dxa"/>
            <w:shd w:val="clear" w:color="auto" w:fill="FFFFFF"/>
            <w:vAlign w:val="center"/>
          </w:tcPr>
          <w:p w:rsidR="00EC73EA" w:rsidRDefault="00FB1725">
            <w:pPr>
              <w:pStyle w:val="Teksttreci20"/>
              <w:framePr w:w="972" w:h="8514" w:wrap="none" w:vAnchor="page" w:hAnchor="page" w:x="8682" w:y="5050"/>
              <w:shd w:val="clear" w:color="auto" w:fill="auto"/>
              <w:spacing w:before="0" w:line="80" w:lineRule="exact"/>
              <w:ind w:left="140"/>
              <w:jc w:val="left"/>
            </w:pPr>
            <w:r>
              <w:rPr>
                <w:rStyle w:val="Teksttreci2CourierNew4ptKursywa"/>
                <w:lang w:val="pl-PL" w:eastAsia="pl-PL" w:bidi="pl-PL"/>
              </w:rPr>
              <w:t>tf</w:t>
            </w:r>
          </w:p>
        </w:tc>
        <w:tc>
          <w:tcPr>
            <w:tcW w:w="624" w:type="dxa"/>
            <w:shd w:val="clear" w:color="auto" w:fill="FFFFFF"/>
            <w:vAlign w:val="center"/>
          </w:tcPr>
          <w:p w:rsidR="00EC73EA" w:rsidRDefault="00FB1725">
            <w:pPr>
              <w:pStyle w:val="Teksttreci20"/>
              <w:framePr w:w="972" w:h="8514" w:wrap="none" w:vAnchor="page" w:hAnchor="page" w:x="8682" w:y="5050"/>
              <w:shd w:val="clear" w:color="auto" w:fill="auto"/>
              <w:spacing w:before="0" w:line="200" w:lineRule="exact"/>
              <w:ind w:left="200"/>
              <w:jc w:val="left"/>
            </w:pPr>
            <w:r>
              <w:rPr>
                <w:rStyle w:val="Teksttreci2Garamond10ptOdstpy0pt"/>
              </w:rPr>
              <w:t>8</w:t>
            </w:r>
            <w:r>
              <w:rPr>
                <w:rStyle w:val="Teksttreci2Garamond10pt"/>
              </w:rPr>
              <w:t>.—</w:t>
            </w:r>
          </w:p>
        </w:tc>
      </w:tr>
      <w:tr w:rsidR="00EC73EA">
        <w:tblPrEx>
          <w:tblCellMar>
            <w:top w:w="0" w:type="dxa"/>
            <w:bottom w:w="0" w:type="dxa"/>
          </w:tblCellMar>
        </w:tblPrEx>
        <w:trPr>
          <w:trHeight w:hRule="exact" w:val="420"/>
        </w:trPr>
        <w:tc>
          <w:tcPr>
            <w:tcW w:w="348" w:type="dxa"/>
            <w:shd w:val="clear" w:color="auto" w:fill="FFFFFF"/>
            <w:vAlign w:val="center"/>
          </w:tcPr>
          <w:p w:rsidR="00EC73EA" w:rsidRDefault="00FB1725">
            <w:pPr>
              <w:pStyle w:val="Teksttreci20"/>
              <w:framePr w:w="972" w:h="8514" w:wrap="none" w:vAnchor="page" w:hAnchor="page" w:x="8682" w:y="5050"/>
              <w:shd w:val="clear" w:color="auto" w:fill="auto"/>
              <w:spacing w:before="0" w:line="80" w:lineRule="exact"/>
              <w:jc w:val="right"/>
            </w:pPr>
            <w:r>
              <w:rPr>
                <w:rStyle w:val="Teksttreci2CourierNew4ptKursywa"/>
                <w:lang w:val="pl-PL" w:eastAsia="pl-PL" w:bidi="pl-PL"/>
              </w:rPr>
              <w:t>tt</w:t>
            </w:r>
          </w:p>
        </w:tc>
        <w:tc>
          <w:tcPr>
            <w:tcW w:w="624" w:type="dxa"/>
            <w:shd w:val="clear" w:color="auto" w:fill="FFFFFF"/>
            <w:vAlign w:val="center"/>
          </w:tcPr>
          <w:p w:rsidR="00EC73EA" w:rsidRDefault="00FB1725">
            <w:pPr>
              <w:pStyle w:val="Teksttreci20"/>
              <w:framePr w:w="972" w:h="8514" w:wrap="none" w:vAnchor="page" w:hAnchor="page" w:x="8682" w:y="5050"/>
              <w:shd w:val="clear" w:color="auto" w:fill="auto"/>
              <w:spacing w:before="0" w:line="200" w:lineRule="exact"/>
              <w:ind w:left="200"/>
              <w:jc w:val="left"/>
            </w:pPr>
            <w:r>
              <w:rPr>
                <w:rStyle w:val="Teksttreci2Garamond10ptOdstpy0pt"/>
              </w:rPr>
              <w:t>8</w:t>
            </w:r>
            <w:r>
              <w:rPr>
                <w:rStyle w:val="Teksttreci2Garamond10pt"/>
              </w:rPr>
              <w:t>.—</w:t>
            </w:r>
          </w:p>
        </w:tc>
      </w:tr>
      <w:tr w:rsidR="00EC73EA">
        <w:tblPrEx>
          <w:tblCellMar>
            <w:top w:w="0" w:type="dxa"/>
            <w:bottom w:w="0" w:type="dxa"/>
          </w:tblCellMar>
        </w:tblPrEx>
        <w:trPr>
          <w:trHeight w:hRule="exact" w:val="420"/>
        </w:trPr>
        <w:tc>
          <w:tcPr>
            <w:tcW w:w="348" w:type="dxa"/>
            <w:shd w:val="clear" w:color="auto" w:fill="FFFFFF"/>
            <w:vAlign w:val="center"/>
          </w:tcPr>
          <w:p w:rsidR="00EC73EA" w:rsidRDefault="00FB1725">
            <w:pPr>
              <w:pStyle w:val="Teksttreci20"/>
              <w:framePr w:w="972" w:h="8514" w:wrap="none" w:vAnchor="page" w:hAnchor="page" w:x="8682" w:y="5050"/>
              <w:shd w:val="clear" w:color="auto" w:fill="auto"/>
              <w:spacing w:before="0" w:line="80" w:lineRule="exact"/>
              <w:jc w:val="right"/>
            </w:pPr>
            <w:r>
              <w:rPr>
                <w:rStyle w:val="Teksttreci2CourierNew4ptKursywa"/>
              </w:rPr>
              <w:t>ft</w:t>
            </w:r>
          </w:p>
        </w:tc>
        <w:tc>
          <w:tcPr>
            <w:tcW w:w="624" w:type="dxa"/>
            <w:shd w:val="clear" w:color="auto" w:fill="FFFFFF"/>
            <w:vAlign w:val="center"/>
          </w:tcPr>
          <w:p w:rsidR="00EC73EA" w:rsidRDefault="00FB1725">
            <w:pPr>
              <w:pStyle w:val="Teksttreci20"/>
              <w:framePr w:w="972" w:h="8514" w:wrap="none" w:vAnchor="page" w:hAnchor="page" w:x="8682" w:y="5050"/>
              <w:shd w:val="clear" w:color="auto" w:fill="auto"/>
              <w:spacing w:before="0" w:line="200" w:lineRule="exact"/>
              <w:ind w:left="200"/>
              <w:jc w:val="left"/>
            </w:pPr>
            <w:r>
              <w:rPr>
                <w:rStyle w:val="Teksttreci2Garamond10ptOdstpy0pt"/>
              </w:rPr>
              <w:t>8</w:t>
            </w:r>
            <w:r>
              <w:rPr>
                <w:rStyle w:val="Teksttreci2Garamond10pt"/>
              </w:rPr>
              <w:t>.—</w:t>
            </w:r>
          </w:p>
        </w:tc>
      </w:tr>
      <w:tr w:rsidR="00EC73EA">
        <w:tblPrEx>
          <w:tblCellMar>
            <w:top w:w="0" w:type="dxa"/>
            <w:bottom w:w="0" w:type="dxa"/>
          </w:tblCellMar>
        </w:tblPrEx>
        <w:trPr>
          <w:trHeight w:hRule="exact" w:val="420"/>
        </w:trPr>
        <w:tc>
          <w:tcPr>
            <w:tcW w:w="348" w:type="dxa"/>
            <w:shd w:val="clear" w:color="auto" w:fill="FFFFFF"/>
          </w:tcPr>
          <w:p w:rsidR="00EC73EA" w:rsidRDefault="00EC73EA">
            <w:pPr>
              <w:framePr w:w="972" w:h="8514" w:wrap="none" w:vAnchor="page" w:hAnchor="page" w:x="8682" w:y="5050"/>
              <w:rPr>
                <w:sz w:val="10"/>
                <w:szCs w:val="10"/>
              </w:rPr>
            </w:pPr>
          </w:p>
        </w:tc>
        <w:tc>
          <w:tcPr>
            <w:tcW w:w="624" w:type="dxa"/>
            <w:shd w:val="clear" w:color="auto" w:fill="FFFFFF"/>
            <w:vAlign w:val="center"/>
          </w:tcPr>
          <w:p w:rsidR="00EC73EA" w:rsidRDefault="00FB1725">
            <w:pPr>
              <w:pStyle w:val="Teksttreci20"/>
              <w:framePr w:w="972" w:h="8514" w:wrap="none" w:vAnchor="page" w:hAnchor="page" w:x="8682" w:y="5050"/>
              <w:shd w:val="clear" w:color="auto" w:fill="auto"/>
              <w:spacing w:before="0" w:line="200" w:lineRule="exact"/>
              <w:ind w:left="200"/>
              <w:jc w:val="left"/>
            </w:pPr>
            <w:r>
              <w:rPr>
                <w:rStyle w:val="Teksttreci2Garamond10ptOdstpy0pt"/>
              </w:rPr>
              <w:t>8</w:t>
            </w:r>
            <w:r>
              <w:rPr>
                <w:rStyle w:val="Teksttreci2Garamond10pt"/>
              </w:rPr>
              <w:t>.—</w:t>
            </w:r>
          </w:p>
        </w:tc>
      </w:tr>
      <w:tr w:rsidR="00EC73EA">
        <w:tblPrEx>
          <w:tblCellMar>
            <w:top w:w="0" w:type="dxa"/>
            <w:bottom w:w="0" w:type="dxa"/>
          </w:tblCellMar>
        </w:tblPrEx>
        <w:trPr>
          <w:trHeight w:hRule="exact" w:val="420"/>
        </w:trPr>
        <w:tc>
          <w:tcPr>
            <w:tcW w:w="348" w:type="dxa"/>
            <w:shd w:val="clear" w:color="auto" w:fill="FFFFFF"/>
            <w:vAlign w:val="center"/>
          </w:tcPr>
          <w:p w:rsidR="00EC73EA" w:rsidRDefault="00FB1725">
            <w:pPr>
              <w:pStyle w:val="Teksttreci20"/>
              <w:framePr w:w="972" w:h="8514" w:wrap="none" w:vAnchor="page" w:hAnchor="page" w:x="8682" w:y="5050"/>
              <w:shd w:val="clear" w:color="auto" w:fill="auto"/>
              <w:spacing w:before="0" w:line="80" w:lineRule="exact"/>
              <w:jc w:val="right"/>
            </w:pPr>
            <w:r>
              <w:rPr>
                <w:rStyle w:val="Teksttreci2CourierNew4ptKursywa"/>
              </w:rPr>
              <w:t>ft</w:t>
            </w:r>
          </w:p>
        </w:tc>
        <w:tc>
          <w:tcPr>
            <w:tcW w:w="624" w:type="dxa"/>
            <w:shd w:val="clear" w:color="auto" w:fill="FFFFFF"/>
            <w:vAlign w:val="center"/>
          </w:tcPr>
          <w:p w:rsidR="00EC73EA" w:rsidRDefault="00FB1725">
            <w:pPr>
              <w:pStyle w:val="Teksttreci20"/>
              <w:framePr w:w="972" w:h="8514" w:wrap="none" w:vAnchor="page" w:hAnchor="page" w:x="8682" w:y="5050"/>
              <w:shd w:val="clear" w:color="auto" w:fill="auto"/>
              <w:spacing w:before="0" w:line="200" w:lineRule="exact"/>
              <w:ind w:left="200"/>
              <w:jc w:val="left"/>
            </w:pPr>
            <w:r>
              <w:rPr>
                <w:rStyle w:val="Teksttreci2Garamond10ptOdstpy0pt"/>
              </w:rPr>
              <w:t>9</w:t>
            </w:r>
            <w:r>
              <w:rPr>
                <w:rStyle w:val="Teksttreci2Garamond10pt"/>
              </w:rPr>
              <w:t>.—</w:t>
            </w:r>
          </w:p>
        </w:tc>
      </w:tr>
      <w:tr w:rsidR="00EC73EA">
        <w:tblPrEx>
          <w:tblCellMar>
            <w:top w:w="0" w:type="dxa"/>
            <w:bottom w:w="0" w:type="dxa"/>
          </w:tblCellMar>
        </w:tblPrEx>
        <w:trPr>
          <w:trHeight w:hRule="exact" w:val="408"/>
        </w:trPr>
        <w:tc>
          <w:tcPr>
            <w:tcW w:w="348" w:type="dxa"/>
            <w:shd w:val="clear" w:color="auto" w:fill="FFFFFF"/>
            <w:vAlign w:val="center"/>
          </w:tcPr>
          <w:p w:rsidR="00EC73EA" w:rsidRDefault="00FB1725">
            <w:pPr>
              <w:pStyle w:val="Teksttreci20"/>
              <w:framePr w:w="972" w:h="8514" w:wrap="none" w:vAnchor="page" w:hAnchor="page" w:x="8682" w:y="5050"/>
              <w:shd w:val="clear" w:color="auto" w:fill="auto"/>
              <w:spacing w:before="0" w:line="80" w:lineRule="exact"/>
              <w:ind w:left="140"/>
              <w:jc w:val="left"/>
            </w:pPr>
            <w:r>
              <w:rPr>
                <w:rStyle w:val="Teksttreci2CourierNew4ptKursywa"/>
              </w:rPr>
              <w:t>if</w:t>
            </w:r>
          </w:p>
        </w:tc>
        <w:tc>
          <w:tcPr>
            <w:tcW w:w="624" w:type="dxa"/>
            <w:shd w:val="clear" w:color="auto" w:fill="FFFFFF"/>
            <w:vAlign w:val="center"/>
          </w:tcPr>
          <w:p w:rsidR="00EC73EA" w:rsidRDefault="00FB1725">
            <w:pPr>
              <w:pStyle w:val="Teksttreci20"/>
              <w:framePr w:w="972" w:h="8514" w:wrap="none" w:vAnchor="page" w:hAnchor="page" w:x="8682" w:y="5050"/>
              <w:shd w:val="clear" w:color="auto" w:fill="auto"/>
              <w:spacing w:before="0" w:line="200" w:lineRule="exact"/>
              <w:ind w:left="200"/>
              <w:jc w:val="left"/>
            </w:pPr>
            <w:r>
              <w:rPr>
                <w:rStyle w:val="Teksttreci2Garamond10pt"/>
              </w:rPr>
              <w:t>7.30</w:t>
            </w:r>
          </w:p>
        </w:tc>
      </w:tr>
      <w:tr w:rsidR="00EC73EA">
        <w:tblPrEx>
          <w:tblCellMar>
            <w:top w:w="0" w:type="dxa"/>
            <w:bottom w:w="0" w:type="dxa"/>
          </w:tblCellMar>
        </w:tblPrEx>
        <w:trPr>
          <w:trHeight w:hRule="exact" w:val="636"/>
        </w:trPr>
        <w:tc>
          <w:tcPr>
            <w:tcW w:w="348" w:type="dxa"/>
            <w:shd w:val="clear" w:color="auto" w:fill="FFFFFF"/>
            <w:vAlign w:val="center"/>
          </w:tcPr>
          <w:p w:rsidR="00EC73EA" w:rsidRDefault="00FB1725">
            <w:pPr>
              <w:pStyle w:val="Teksttreci20"/>
              <w:framePr w:w="972" w:h="8514" w:wrap="none" w:vAnchor="page" w:hAnchor="page" w:x="8682" w:y="5050"/>
              <w:shd w:val="clear" w:color="auto" w:fill="auto"/>
              <w:spacing w:before="0" w:line="80" w:lineRule="exact"/>
              <w:ind w:left="140"/>
              <w:jc w:val="left"/>
            </w:pPr>
            <w:r>
              <w:rPr>
                <w:rStyle w:val="Teksttreci2CourierNew4ptKursywa"/>
                <w:lang w:val="pl-PL" w:eastAsia="pl-PL" w:bidi="pl-PL"/>
              </w:rPr>
              <w:t>ii</w:t>
            </w:r>
          </w:p>
        </w:tc>
        <w:tc>
          <w:tcPr>
            <w:tcW w:w="624" w:type="dxa"/>
            <w:shd w:val="clear" w:color="auto" w:fill="FFFFFF"/>
            <w:vAlign w:val="center"/>
          </w:tcPr>
          <w:p w:rsidR="00EC73EA" w:rsidRDefault="00FB1725">
            <w:pPr>
              <w:pStyle w:val="Teksttreci20"/>
              <w:framePr w:w="972" w:h="8514" w:wrap="none" w:vAnchor="page" w:hAnchor="page" w:x="8682" w:y="5050"/>
              <w:shd w:val="clear" w:color="auto" w:fill="auto"/>
              <w:spacing w:before="0" w:line="200" w:lineRule="exact"/>
              <w:jc w:val="left"/>
            </w:pPr>
            <w:r>
              <w:rPr>
                <w:rStyle w:val="Teksttreci2Garamond10pt"/>
              </w:rPr>
              <w:t>16.30</w:t>
            </w:r>
          </w:p>
        </w:tc>
      </w:tr>
      <w:tr w:rsidR="00EC73EA">
        <w:tblPrEx>
          <w:tblCellMar>
            <w:top w:w="0" w:type="dxa"/>
            <w:bottom w:w="0" w:type="dxa"/>
          </w:tblCellMar>
        </w:tblPrEx>
        <w:trPr>
          <w:trHeight w:hRule="exact" w:val="762"/>
        </w:trPr>
        <w:tc>
          <w:tcPr>
            <w:tcW w:w="348" w:type="dxa"/>
            <w:shd w:val="clear" w:color="auto" w:fill="FFFFFF"/>
            <w:vAlign w:val="center"/>
          </w:tcPr>
          <w:p w:rsidR="00EC73EA" w:rsidRDefault="00FB1725">
            <w:pPr>
              <w:pStyle w:val="Teksttreci20"/>
              <w:framePr w:w="972" w:h="8514" w:wrap="none" w:vAnchor="page" w:hAnchor="page" w:x="8682" w:y="5050"/>
              <w:shd w:val="clear" w:color="auto" w:fill="auto"/>
              <w:spacing w:before="0" w:line="80" w:lineRule="exact"/>
              <w:jc w:val="right"/>
            </w:pPr>
            <w:r>
              <w:rPr>
                <w:rStyle w:val="Teksttreci2CourierNew4ptKursywa"/>
              </w:rPr>
              <w:t>ft</w:t>
            </w:r>
          </w:p>
        </w:tc>
        <w:tc>
          <w:tcPr>
            <w:tcW w:w="624" w:type="dxa"/>
            <w:shd w:val="clear" w:color="auto" w:fill="FFFFFF"/>
            <w:vAlign w:val="center"/>
          </w:tcPr>
          <w:p w:rsidR="00EC73EA" w:rsidRDefault="00FB1725">
            <w:pPr>
              <w:pStyle w:val="Teksttreci20"/>
              <w:framePr w:w="972" w:h="8514" w:wrap="none" w:vAnchor="page" w:hAnchor="page" w:x="8682" w:y="5050"/>
              <w:shd w:val="clear" w:color="auto" w:fill="auto"/>
              <w:spacing w:before="0" w:line="200" w:lineRule="exact"/>
              <w:jc w:val="left"/>
            </w:pPr>
            <w:r>
              <w:rPr>
                <w:rStyle w:val="Teksttreci2Garamond10pt"/>
              </w:rPr>
              <w:t>14.—</w:t>
            </w:r>
          </w:p>
        </w:tc>
      </w:tr>
      <w:tr w:rsidR="00EC73EA">
        <w:tblPrEx>
          <w:tblCellMar>
            <w:top w:w="0" w:type="dxa"/>
            <w:bottom w:w="0" w:type="dxa"/>
          </w:tblCellMar>
        </w:tblPrEx>
        <w:trPr>
          <w:trHeight w:hRule="exact" w:val="570"/>
        </w:trPr>
        <w:tc>
          <w:tcPr>
            <w:tcW w:w="348" w:type="dxa"/>
            <w:shd w:val="clear" w:color="auto" w:fill="FFFFFF"/>
            <w:vAlign w:val="bottom"/>
          </w:tcPr>
          <w:p w:rsidR="00EC73EA" w:rsidRDefault="00FB1725">
            <w:pPr>
              <w:pStyle w:val="Teksttreci20"/>
              <w:framePr w:w="972" w:h="8514" w:wrap="none" w:vAnchor="page" w:hAnchor="page" w:x="8682" w:y="5050"/>
              <w:shd w:val="clear" w:color="auto" w:fill="auto"/>
              <w:spacing w:before="0" w:line="80" w:lineRule="exact"/>
              <w:jc w:val="right"/>
            </w:pPr>
            <w:r>
              <w:rPr>
                <w:rStyle w:val="Teksttreci2CourierNew4ptKursywa"/>
                <w:lang w:val="pl-PL" w:eastAsia="pl-PL" w:bidi="pl-PL"/>
              </w:rPr>
              <w:t>i*</w:t>
            </w:r>
          </w:p>
        </w:tc>
        <w:tc>
          <w:tcPr>
            <w:tcW w:w="624" w:type="dxa"/>
            <w:shd w:val="clear" w:color="auto" w:fill="FFFFFF"/>
            <w:vAlign w:val="center"/>
          </w:tcPr>
          <w:p w:rsidR="00EC73EA" w:rsidRDefault="00FB1725">
            <w:pPr>
              <w:pStyle w:val="Teksttreci20"/>
              <w:framePr w:w="972" w:h="8514" w:wrap="none" w:vAnchor="page" w:hAnchor="page" w:x="8682" w:y="5050"/>
              <w:shd w:val="clear" w:color="auto" w:fill="auto"/>
              <w:spacing w:before="0" w:line="200" w:lineRule="exact"/>
              <w:jc w:val="left"/>
            </w:pPr>
            <w:r>
              <w:rPr>
                <w:rStyle w:val="Teksttreci2Garamond10pt"/>
              </w:rPr>
              <w:t>15.—</w:t>
            </w:r>
          </w:p>
        </w:tc>
      </w:tr>
      <w:tr w:rsidR="00EC73EA">
        <w:tblPrEx>
          <w:tblCellMar>
            <w:top w:w="0" w:type="dxa"/>
            <w:bottom w:w="0" w:type="dxa"/>
          </w:tblCellMar>
        </w:tblPrEx>
        <w:trPr>
          <w:trHeight w:hRule="exact" w:val="426"/>
        </w:trPr>
        <w:tc>
          <w:tcPr>
            <w:tcW w:w="348" w:type="dxa"/>
            <w:shd w:val="clear" w:color="auto" w:fill="FFFFFF"/>
            <w:vAlign w:val="center"/>
          </w:tcPr>
          <w:p w:rsidR="00EC73EA" w:rsidRDefault="00FB1725">
            <w:pPr>
              <w:pStyle w:val="Teksttreci20"/>
              <w:framePr w:w="972" w:h="8514" w:wrap="none" w:vAnchor="page" w:hAnchor="page" w:x="8682" w:y="5050"/>
              <w:shd w:val="clear" w:color="auto" w:fill="auto"/>
              <w:spacing w:before="0" w:line="80" w:lineRule="exact"/>
              <w:ind w:left="140"/>
              <w:jc w:val="left"/>
            </w:pPr>
            <w:r>
              <w:rPr>
                <w:rStyle w:val="Teksttreci2CourierNew4ptKursywa"/>
                <w:lang w:val="cs-CZ" w:eastAsia="cs-CZ" w:bidi="cs-CZ"/>
              </w:rPr>
              <w:t>ti</w:t>
            </w:r>
          </w:p>
        </w:tc>
        <w:tc>
          <w:tcPr>
            <w:tcW w:w="624" w:type="dxa"/>
            <w:shd w:val="clear" w:color="auto" w:fill="FFFFFF"/>
            <w:vAlign w:val="center"/>
          </w:tcPr>
          <w:p w:rsidR="00EC73EA" w:rsidRDefault="00FB1725">
            <w:pPr>
              <w:pStyle w:val="Teksttreci20"/>
              <w:framePr w:w="972" w:h="8514" w:wrap="none" w:vAnchor="page" w:hAnchor="page" w:x="8682" w:y="5050"/>
              <w:shd w:val="clear" w:color="auto" w:fill="auto"/>
              <w:spacing w:before="0" w:line="200" w:lineRule="exact"/>
              <w:ind w:left="200"/>
              <w:jc w:val="left"/>
            </w:pPr>
            <w:r>
              <w:rPr>
                <w:rStyle w:val="Teksttreci2Garamond10pt"/>
              </w:rPr>
              <w:t>5.—</w:t>
            </w:r>
          </w:p>
        </w:tc>
      </w:tr>
      <w:tr w:rsidR="00EC73EA">
        <w:tblPrEx>
          <w:tblCellMar>
            <w:top w:w="0" w:type="dxa"/>
            <w:bottom w:w="0" w:type="dxa"/>
          </w:tblCellMar>
        </w:tblPrEx>
        <w:trPr>
          <w:trHeight w:hRule="exact" w:val="408"/>
        </w:trPr>
        <w:tc>
          <w:tcPr>
            <w:tcW w:w="348" w:type="dxa"/>
            <w:shd w:val="clear" w:color="auto" w:fill="FFFFFF"/>
            <w:vAlign w:val="center"/>
          </w:tcPr>
          <w:p w:rsidR="00EC73EA" w:rsidRDefault="00FB1725">
            <w:pPr>
              <w:pStyle w:val="Teksttreci20"/>
              <w:framePr w:w="972" w:h="8514" w:wrap="none" w:vAnchor="page" w:hAnchor="page" w:x="8682" w:y="5050"/>
              <w:shd w:val="clear" w:color="auto" w:fill="auto"/>
              <w:spacing w:before="0" w:line="80" w:lineRule="exact"/>
              <w:jc w:val="right"/>
            </w:pPr>
            <w:r>
              <w:rPr>
                <w:rStyle w:val="Teksttreci2CourierNew4ptKursywa"/>
              </w:rPr>
              <w:t>it</w:t>
            </w:r>
          </w:p>
        </w:tc>
        <w:tc>
          <w:tcPr>
            <w:tcW w:w="624" w:type="dxa"/>
            <w:shd w:val="clear" w:color="auto" w:fill="FFFFFF"/>
            <w:vAlign w:val="center"/>
          </w:tcPr>
          <w:p w:rsidR="00EC73EA" w:rsidRDefault="00FB1725">
            <w:pPr>
              <w:pStyle w:val="Teksttreci20"/>
              <w:framePr w:w="972" w:h="8514" w:wrap="none" w:vAnchor="page" w:hAnchor="page" w:x="8682" w:y="5050"/>
              <w:shd w:val="clear" w:color="auto" w:fill="auto"/>
              <w:spacing w:before="0" w:line="200" w:lineRule="exact"/>
              <w:jc w:val="left"/>
            </w:pPr>
            <w:r>
              <w:rPr>
                <w:rStyle w:val="Teksttreci2Garamond10pt"/>
              </w:rPr>
              <w:t>35.—</w:t>
            </w:r>
          </w:p>
        </w:tc>
      </w:tr>
      <w:tr w:rsidR="00EC73EA">
        <w:tblPrEx>
          <w:tblCellMar>
            <w:top w:w="0" w:type="dxa"/>
            <w:bottom w:w="0" w:type="dxa"/>
          </w:tblCellMar>
        </w:tblPrEx>
        <w:trPr>
          <w:trHeight w:hRule="exact" w:val="420"/>
        </w:trPr>
        <w:tc>
          <w:tcPr>
            <w:tcW w:w="348" w:type="dxa"/>
            <w:shd w:val="clear" w:color="auto" w:fill="FFFFFF"/>
            <w:vAlign w:val="center"/>
          </w:tcPr>
          <w:p w:rsidR="00EC73EA" w:rsidRDefault="00FB1725">
            <w:pPr>
              <w:pStyle w:val="Teksttreci20"/>
              <w:framePr w:w="972" w:h="8514" w:wrap="none" w:vAnchor="page" w:hAnchor="page" w:x="8682" w:y="5050"/>
              <w:shd w:val="clear" w:color="auto" w:fill="auto"/>
              <w:spacing w:before="0" w:line="80" w:lineRule="exact"/>
              <w:jc w:val="right"/>
            </w:pPr>
            <w:r>
              <w:rPr>
                <w:rStyle w:val="Teksttreci2CourierNew4ptKursywa"/>
                <w:lang w:val="cs-CZ" w:eastAsia="cs-CZ" w:bidi="cs-CZ"/>
              </w:rPr>
              <w:t>ti</w:t>
            </w:r>
          </w:p>
        </w:tc>
        <w:tc>
          <w:tcPr>
            <w:tcW w:w="624" w:type="dxa"/>
            <w:shd w:val="clear" w:color="auto" w:fill="FFFFFF"/>
            <w:vAlign w:val="center"/>
          </w:tcPr>
          <w:p w:rsidR="00EC73EA" w:rsidRDefault="00FB1725">
            <w:pPr>
              <w:pStyle w:val="Teksttreci20"/>
              <w:framePr w:w="972" w:h="8514" w:wrap="none" w:vAnchor="page" w:hAnchor="page" w:x="8682" w:y="5050"/>
              <w:shd w:val="clear" w:color="auto" w:fill="auto"/>
              <w:spacing w:before="0" w:line="200" w:lineRule="exact"/>
              <w:jc w:val="left"/>
            </w:pPr>
            <w:r>
              <w:rPr>
                <w:rStyle w:val="Teksttreci2Garamond10pt"/>
              </w:rPr>
              <w:t>40.50</w:t>
            </w:r>
          </w:p>
        </w:tc>
      </w:tr>
      <w:tr w:rsidR="00EC73EA">
        <w:tblPrEx>
          <w:tblCellMar>
            <w:top w:w="0" w:type="dxa"/>
            <w:bottom w:w="0" w:type="dxa"/>
          </w:tblCellMar>
        </w:tblPrEx>
        <w:trPr>
          <w:trHeight w:hRule="exact" w:val="432"/>
        </w:trPr>
        <w:tc>
          <w:tcPr>
            <w:tcW w:w="348" w:type="dxa"/>
            <w:shd w:val="clear" w:color="auto" w:fill="FFFFFF"/>
            <w:vAlign w:val="center"/>
          </w:tcPr>
          <w:p w:rsidR="00EC73EA" w:rsidRDefault="00FB1725">
            <w:pPr>
              <w:pStyle w:val="Teksttreci20"/>
              <w:framePr w:w="972" w:h="8514" w:wrap="none" w:vAnchor="page" w:hAnchor="page" w:x="8682" w:y="5050"/>
              <w:shd w:val="clear" w:color="auto" w:fill="auto"/>
              <w:spacing w:before="0" w:line="80" w:lineRule="exact"/>
              <w:ind w:left="140"/>
              <w:jc w:val="left"/>
            </w:pPr>
            <w:r>
              <w:rPr>
                <w:rStyle w:val="Teksttreci2CourierNew4ptKursywa"/>
                <w:lang w:val="cs-CZ" w:eastAsia="cs-CZ" w:bidi="cs-CZ"/>
              </w:rPr>
              <w:t>ti</w:t>
            </w:r>
          </w:p>
        </w:tc>
        <w:tc>
          <w:tcPr>
            <w:tcW w:w="624" w:type="dxa"/>
            <w:shd w:val="clear" w:color="auto" w:fill="FFFFFF"/>
            <w:vAlign w:val="center"/>
          </w:tcPr>
          <w:p w:rsidR="00EC73EA" w:rsidRDefault="00FB1725">
            <w:pPr>
              <w:pStyle w:val="Teksttreci20"/>
              <w:framePr w:w="972" w:h="8514" w:wrap="none" w:vAnchor="page" w:hAnchor="page" w:x="8682" w:y="5050"/>
              <w:shd w:val="clear" w:color="auto" w:fill="auto"/>
              <w:spacing w:before="0" w:line="200" w:lineRule="exact"/>
              <w:ind w:left="200"/>
              <w:jc w:val="left"/>
            </w:pPr>
            <w:r>
              <w:rPr>
                <w:rStyle w:val="Teksttreci2Garamond10pt"/>
              </w:rPr>
              <w:t>5.—</w:t>
            </w:r>
          </w:p>
        </w:tc>
      </w:tr>
      <w:tr w:rsidR="00EC73EA">
        <w:tblPrEx>
          <w:tblCellMar>
            <w:top w:w="0" w:type="dxa"/>
            <w:bottom w:w="0" w:type="dxa"/>
          </w:tblCellMar>
        </w:tblPrEx>
        <w:trPr>
          <w:trHeight w:hRule="exact" w:val="414"/>
        </w:trPr>
        <w:tc>
          <w:tcPr>
            <w:tcW w:w="348" w:type="dxa"/>
            <w:shd w:val="clear" w:color="auto" w:fill="FFFFFF"/>
            <w:vAlign w:val="center"/>
          </w:tcPr>
          <w:p w:rsidR="00EC73EA" w:rsidRDefault="00FB1725">
            <w:pPr>
              <w:pStyle w:val="Teksttreci20"/>
              <w:framePr w:w="972" w:h="8514" w:wrap="none" w:vAnchor="page" w:hAnchor="page" w:x="8682" w:y="5050"/>
              <w:shd w:val="clear" w:color="auto" w:fill="auto"/>
              <w:spacing w:before="0" w:line="80" w:lineRule="exact"/>
              <w:jc w:val="right"/>
            </w:pPr>
            <w:r>
              <w:rPr>
                <w:rStyle w:val="Teksttreci2CourierNew4ptKursywa"/>
              </w:rPr>
              <w:t>it</w:t>
            </w:r>
          </w:p>
        </w:tc>
        <w:tc>
          <w:tcPr>
            <w:tcW w:w="624" w:type="dxa"/>
            <w:shd w:val="clear" w:color="auto" w:fill="FFFFFF"/>
            <w:vAlign w:val="center"/>
          </w:tcPr>
          <w:p w:rsidR="00EC73EA" w:rsidRDefault="00FB1725">
            <w:pPr>
              <w:pStyle w:val="Teksttreci20"/>
              <w:framePr w:w="972" w:h="8514" w:wrap="none" w:vAnchor="page" w:hAnchor="page" w:x="8682" w:y="5050"/>
              <w:shd w:val="clear" w:color="auto" w:fill="auto"/>
              <w:spacing w:before="0" w:line="200" w:lineRule="exact"/>
              <w:jc w:val="left"/>
            </w:pPr>
            <w:r>
              <w:rPr>
                <w:rStyle w:val="Teksttreci2Garamond10pt"/>
              </w:rPr>
              <w:t>12.—</w:t>
            </w:r>
          </w:p>
        </w:tc>
      </w:tr>
      <w:tr w:rsidR="00EC73EA">
        <w:tblPrEx>
          <w:tblCellMar>
            <w:top w:w="0" w:type="dxa"/>
            <w:bottom w:w="0" w:type="dxa"/>
          </w:tblCellMar>
        </w:tblPrEx>
        <w:trPr>
          <w:trHeight w:hRule="exact" w:val="336"/>
        </w:trPr>
        <w:tc>
          <w:tcPr>
            <w:tcW w:w="348" w:type="dxa"/>
            <w:shd w:val="clear" w:color="auto" w:fill="FFFFFF"/>
            <w:vAlign w:val="bottom"/>
          </w:tcPr>
          <w:p w:rsidR="00EC73EA" w:rsidRDefault="00FB1725">
            <w:pPr>
              <w:pStyle w:val="Teksttreci20"/>
              <w:framePr w:w="972" w:h="8514" w:wrap="none" w:vAnchor="page" w:hAnchor="page" w:x="8682" w:y="5050"/>
              <w:shd w:val="clear" w:color="auto" w:fill="auto"/>
              <w:spacing w:before="0" w:line="80" w:lineRule="exact"/>
              <w:jc w:val="right"/>
            </w:pPr>
            <w:r>
              <w:rPr>
                <w:rStyle w:val="Teksttreci2CourierNew4ptKursywa"/>
                <w:lang w:val="pl-PL" w:eastAsia="pl-PL" w:bidi="pl-PL"/>
              </w:rPr>
              <w:t>ii</w:t>
            </w:r>
          </w:p>
        </w:tc>
        <w:tc>
          <w:tcPr>
            <w:tcW w:w="624" w:type="dxa"/>
            <w:shd w:val="clear" w:color="auto" w:fill="FFFFFF"/>
            <w:vAlign w:val="bottom"/>
          </w:tcPr>
          <w:p w:rsidR="00EC73EA" w:rsidRDefault="00FB1725">
            <w:pPr>
              <w:pStyle w:val="Teksttreci20"/>
              <w:framePr w:w="972" w:h="8514" w:wrap="none" w:vAnchor="page" w:hAnchor="page" w:x="8682" w:y="5050"/>
              <w:shd w:val="clear" w:color="auto" w:fill="auto"/>
              <w:spacing w:before="0" w:line="200" w:lineRule="exact"/>
              <w:jc w:val="left"/>
            </w:pPr>
            <w:r>
              <w:rPr>
                <w:rStyle w:val="Teksttreci2Garamond10pt"/>
              </w:rPr>
              <w:t>12.—</w:t>
            </w:r>
          </w:p>
        </w:tc>
      </w:tr>
    </w:tbl>
    <w:p w:rsidR="00EC73EA" w:rsidRDefault="00FB1725">
      <w:pPr>
        <w:pStyle w:val="Teksttreci160"/>
        <w:framePr w:wrap="none" w:vAnchor="page" w:hAnchor="page" w:x="9846" w:y="10996"/>
        <w:shd w:val="clear" w:color="auto" w:fill="auto"/>
        <w:spacing w:line="80" w:lineRule="exact"/>
      </w:pPr>
      <w:r>
        <w:t>:</w:t>
      </w:r>
    </w:p>
    <w:p w:rsidR="00EC73EA" w:rsidRDefault="00620A5F">
      <w:pPr>
        <w:framePr w:wrap="none" w:vAnchor="page" w:hAnchor="page" w:x="1440" w:y="13858"/>
        <w:rPr>
          <w:sz w:val="2"/>
          <w:szCs w:val="2"/>
        </w:rPr>
      </w:pPr>
      <w:r>
        <w:pict>
          <v:shape id="_x0000_i1027" type="#_x0000_t75" style="width:441pt;height:12.75pt">
            <v:imagedata r:id="rId11" r:href="rId12"/>
          </v:shape>
        </w:pict>
      </w:r>
    </w:p>
    <w:p w:rsidR="00EC73EA" w:rsidRDefault="00FB1725">
      <w:pPr>
        <w:pStyle w:val="Nagwek50"/>
        <w:framePr w:wrap="none" w:vAnchor="page" w:hAnchor="page" w:x="2052" w:y="14110"/>
        <w:shd w:val="clear" w:color="auto" w:fill="auto"/>
        <w:spacing w:line="300" w:lineRule="exact"/>
      </w:pPr>
      <w:bookmarkStart w:id="11" w:name="bookmark11"/>
      <w:r>
        <w:t>PAŃSTWOWY INSTYTUT WYDAWNICZY</w:t>
      </w:r>
      <w:bookmarkEnd w:id="11"/>
    </w:p>
    <w:p w:rsidR="00EC73EA" w:rsidRDefault="00EC73EA">
      <w:pPr>
        <w:rPr>
          <w:sz w:val="2"/>
          <w:szCs w:val="2"/>
        </w:rPr>
      </w:pPr>
    </w:p>
    <w:sectPr w:rsidR="00EC73EA" w:rsidSect="00EC73EA">
      <w:pgSz w:w="11900" w:h="16840"/>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1725" w:rsidRDefault="00FB1725" w:rsidP="00EC73EA">
      <w:r>
        <w:separator/>
      </w:r>
    </w:p>
  </w:endnote>
  <w:endnote w:type="continuationSeparator" w:id="0">
    <w:p w:rsidR="00FB1725" w:rsidRDefault="00FB1725" w:rsidP="00EC73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avid">
    <w:panose1 w:val="020E0502060401010101"/>
    <w:charset w:val="B1"/>
    <w:family w:val="swiss"/>
    <w:pitch w:val="variable"/>
    <w:sig w:usb0="00000801" w:usb1="00000000" w:usb2="00000000" w:usb3="00000000" w:csb0="00000020" w:csb1="00000000"/>
  </w:font>
  <w:font w:name="Impact">
    <w:panose1 w:val="020B0806030902050204"/>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ndara">
    <w:panose1 w:val="020E0502030303020204"/>
    <w:charset w:val="EE"/>
    <w:family w:val="swiss"/>
    <w:pitch w:val="variable"/>
    <w:sig w:usb0="A00002EF" w:usb1="4000A44B" w:usb2="00000000" w:usb3="00000000" w:csb0="0000019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1725" w:rsidRDefault="00FB1725">
      <w:r>
        <w:separator/>
      </w:r>
    </w:p>
  </w:footnote>
  <w:footnote w:type="continuationSeparator" w:id="0">
    <w:p w:rsidR="00FB1725" w:rsidRDefault="00FB17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745D3"/>
    <w:multiLevelType w:val="multilevel"/>
    <w:tmpl w:val="090434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F9E1C25"/>
    <w:multiLevelType w:val="multilevel"/>
    <w:tmpl w:val="FDBEF5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05B70AD"/>
    <w:multiLevelType w:val="multilevel"/>
    <w:tmpl w:val="EA2E95F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B175E89"/>
    <w:multiLevelType w:val="multilevel"/>
    <w:tmpl w:val="E190F9D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E3014A8"/>
    <w:multiLevelType w:val="multilevel"/>
    <w:tmpl w:val="6024C900"/>
    <w:lvl w:ilvl="0">
      <w:start w:val="4"/>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57A4FED"/>
    <w:multiLevelType w:val="multilevel"/>
    <w:tmpl w:val="DA904C8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4936D30"/>
    <w:multiLevelType w:val="multilevel"/>
    <w:tmpl w:val="3620EF1A"/>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vertAlign w:val="superscript"/>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9E16905"/>
    <w:multiLevelType w:val="multilevel"/>
    <w:tmpl w:val="F712FB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A8730E0"/>
    <w:multiLevelType w:val="multilevel"/>
    <w:tmpl w:val="7284A5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7445927"/>
    <w:multiLevelType w:val="multilevel"/>
    <w:tmpl w:val="F828AF9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D2869FD"/>
    <w:multiLevelType w:val="multilevel"/>
    <w:tmpl w:val="B8925EE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2847E35"/>
    <w:multiLevelType w:val="multilevel"/>
    <w:tmpl w:val="23C6B5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E6C5736"/>
    <w:multiLevelType w:val="multilevel"/>
    <w:tmpl w:val="E542AF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EDE6DBD"/>
    <w:multiLevelType w:val="multilevel"/>
    <w:tmpl w:val="5D58562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3"/>
  </w:num>
  <w:num w:numId="3">
    <w:abstractNumId w:val="12"/>
  </w:num>
  <w:num w:numId="4">
    <w:abstractNumId w:val="0"/>
  </w:num>
  <w:num w:numId="5">
    <w:abstractNumId w:val="10"/>
  </w:num>
  <w:num w:numId="6">
    <w:abstractNumId w:val="8"/>
  </w:num>
  <w:num w:numId="7">
    <w:abstractNumId w:val="3"/>
  </w:num>
  <w:num w:numId="8">
    <w:abstractNumId w:val="5"/>
  </w:num>
  <w:num w:numId="9">
    <w:abstractNumId w:val="2"/>
  </w:num>
  <w:num w:numId="10">
    <w:abstractNumId w:val="9"/>
  </w:num>
  <w:num w:numId="11">
    <w:abstractNumId w:val="4"/>
  </w:num>
  <w:num w:numId="12">
    <w:abstractNumId w:val="6"/>
  </w:num>
  <w:num w:numId="13">
    <w:abstractNumId w:val="1"/>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EC73EA"/>
    <w:rsid w:val="00620A5F"/>
    <w:rsid w:val="00EC73EA"/>
    <w:rsid w:val="00FB172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40"/>
        <o:r id="V:Rule2" type="connector" idref="#_x0000_s1029"/>
        <o:r id="V:Rule3"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EC73EA"/>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EC73EA"/>
    <w:rPr>
      <w:color w:val="0066CC"/>
      <w:u w:val="single"/>
    </w:rPr>
  </w:style>
  <w:style w:type="character" w:customStyle="1" w:styleId="Teksttreci3">
    <w:name w:val="Tekst treści (3)_"/>
    <w:basedOn w:val="Domylnaczcionkaakapitu"/>
    <w:link w:val="Teksttreci30"/>
    <w:rsid w:val="00EC73EA"/>
    <w:rPr>
      <w:rFonts w:ascii="Times New Roman" w:eastAsia="Times New Roman" w:hAnsi="Times New Roman" w:cs="Times New Roman"/>
      <w:b w:val="0"/>
      <w:bCs w:val="0"/>
      <w:i w:val="0"/>
      <w:iCs w:val="0"/>
      <w:smallCaps w:val="0"/>
      <w:strike w:val="0"/>
      <w:spacing w:val="0"/>
      <w:sz w:val="32"/>
      <w:szCs w:val="32"/>
      <w:u w:val="none"/>
    </w:rPr>
  </w:style>
  <w:style w:type="character" w:customStyle="1" w:styleId="Nagwek3">
    <w:name w:val="Nagłówek #3_"/>
    <w:basedOn w:val="Domylnaczcionkaakapitu"/>
    <w:link w:val="Nagwek30"/>
    <w:rsid w:val="00EC73EA"/>
    <w:rPr>
      <w:rFonts w:ascii="Times New Roman" w:eastAsia="Times New Roman" w:hAnsi="Times New Roman" w:cs="Times New Roman"/>
      <w:b w:val="0"/>
      <w:bCs w:val="0"/>
      <w:i w:val="0"/>
      <w:iCs w:val="0"/>
      <w:smallCaps w:val="0"/>
      <w:strike w:val="0"/>
      <w:spacing w:val="0"/>
      <w:sz w:val="32"/>
      <w:szCs w:val="32"/>
      <w:u w:val="none"/>
    </w:rPr>
  </w:style>
  <w:style w:type="character" w:customStyle="1" w:styleId="Teksttreci4">
    <w:name w:val="Tekst treści (4)_"/>
    <w:basedOn w:val="Domylnaczcionkaakapitu"/>
    <w:link w:val="Teksttreci40"/>
    <w:rsid w:val="00EC73EA"/>
    <w:rPr>
      <w:rFonts w:ascii="Times New Roman" w:eastAsia="Times New Roman" w:hAnsi="Times New Roman" w:cs="Times New Roman"/>
      <w:b w:val="0"/>
      <w:bCs w:val="0"/>
      <w:i w:val="0"/>
      <w:iCs w:val="0"/>
      <w:smallCaps w:val="0"/>
      <w:strike w:val="0"/>
      <w:spacing w:val="100"/>
      <w:sz w:val="30"/>
      <w:szCs w:val="30"/>
      <w:u w:val="none"/>
    </w:rPr>
  </w:style>
  <w:style w:type="character" w:customStyle="1" w:styleId="Teksttreci4Odstpy3pt">
    <w:name w:val="Tekst treści (4) + Odstępy 3 pt"/>
    <w:basedOn w:val="Teksttreci4"/>
    <w:rsid w:val="00EC73EA"/>
    <w:rPr>
      <w:color w:val="000000"/>
      <w:spacing w:val="60"/>
      <w:w w:val="100"/>
      <w:position w:val="0"/>
      <w:lang w:val="pl-PL" w:eastAsia="pl-PL" w:bidi="pl-PL"/>
    </w:rPr>
  </w:style>
  <w:style w:type="character" w:customStyle="1" w:styleId="Teksttreci5">
    <w:name w:val="Tekst treści (5)_"/>
    <w:basedOn w:val="Domylnaczcionkaakapitu"/>
    <w:link w:val="Teksttreci50"/>
    <w:rsid w:val="00EC73EA"/>
    <w:rPr>
      <w:rFonts w:ascii="Times New Roman" w:eastAsia="Times New Roman" w:hAnsi="Times New Roman" w:cs="Times New Roman"/>
      <w:b w:val="0"/>
      <w:bCs w:val="0"/>
      <w:i w:val="0"/>
      <w:iCs w:val="0"/>
      <w:smallCaps w:val="0"/>
      <w:strike w:val="0"/>
      <w:spacing w:val="40"/>
      <w:sz w:val="30"/>
      <w:szCs w:val="30"/>
      <w:u w:val="none"/>
    </w:rPr>
  </w:style>
  <w:style w:type="character" w:customStyle="1" w:styleId="Nagwek4">
    <w:name w:val="Nagłówek #4_"/>
    <w:basedOn w:val="Domylnaczcionkaakapitu"/>
    <w:link w:val="Nagwek40"/>
    <w:rsid w:val="00EC73EA"/>
    <w:rPr>
      <w:rFonts w:ascii="Times New Roman" w:eastAsia="Times New Roman" w:hAnsi="Times New Roman" w:cs="Times New Roman"/>
      <w:b w:val="0"/>
      <w:bCs w:val="0"/>
      <w:i w:val="0"/>
      <w:iCs w:val="0"/>
      <w:smallCaps w:val="0"/>
      <w:strike w:val="0"/>
      <w:sz w:val="38"/>
      <w:szCs w:val="38"/>
      <w:u w:val="none"/>
    </w:rPr>
  </w:style>
  <w:style w:type="character" w:customStyle="1" w:styleId="Nagwek7">
    <w:name w:val="Nagłówek #7_"/>
    <w:basedOn w:val="Domylnaczcionkaakapitu"/>
    <w:link w:val="Nagwek70"/>
    <w:rsid w:val="00EC73EA"/>
    <w:rPr>
      <w:rFonts w:ascii="Times New Roman" w:eastAsia="Times New Roman" w:hAnsi="Times New Roman" w:cs="Times New Roman"/>
      <w:b w:val="0"/>
      <w:bCs w:val="0"/>
      <w:i w:val="0"/>
      <w:iCs w:val="0"/>
      <w:smallCaps w:val="0"/>
      <w:strike w:val="0"/>
      <w:sz w:val="28"/>
      <w:szCs w:val="28"/>
      <w:u w:val="none"/>
    </w:rPr>
  </w:style>
  <w:style w:type="character" w:customStyle="1" w:styleId="Teksttreci6">
    <w:name w:val="Tekst treści (6)_"/>
    <w:basedOn w:val="Domylnaczcionkaakapitu"/>
    <w:link w:val="Teksttreci60"/>
    <w:rsid w:val="00EC73EA"/>
    <w:rPr>
      <w:rFonts w:ascii="Times New Roman" w:eastAsia="Times New Roman" w:hAnsi="Times New Roman" w:cs="Times New Roman"/>
      <w:b w:val="0"/>
      <w:bCs w:val="0"/>
      <w:i w:val="0"/>
      <w:iCs w:val="0"/>
      <w:smallCaps w:val="0"/>
      <w:strike w:val="0"/>
      <w:sz w:val="26"/>
      <w:szCs w:val="26"/>
      <w:u w:val="none"/>
    </w:rPr>
  </w:style>
  <w:style w:type="character" w:customStyle="1" w:styleId="Teksttreci6Odstpy5pt">
    <w:name w:val="Tekst treści (6) + Odstępy 5 pt"/>
    <w:basedOn w:val="Teksttreci6"/>
    <w:rsid w:val="00EC73EA"/>
    <w:rPr>
      <w:color w:val="000000"/>
      <w:spacing w:val="110"/>
      <w:w w:val="100"/>
      <w:position w:val="0"/>
      <w:lang w:val="pl-PL" w:eastAsia="pl-PL" w:bidi="pl-PL"/>
    </w:rPr>
  </w:style>
  <w:style w:type="character" w:customStyle="1" w:styleId="Teksttreci7">
    <w:name w:val="Tekst treści (7)_"/>
    <w:basedOn w:val="Domylnaczcionkaakapitu"/>
    <w:link w:val="Teksttreci70"/>
    <w:rsid w:val="00EC73EA"/>
    <w:rPr>
      <w:rFonts w:ascii="David" w:eastAsia="David" w:hAnsi="David" w:cs="David"/>
      <w:b w:val="0"/>
      <w:bCs w:val="0"/>
      <w:i w:val="0"/>
      <w:iCs w:val="0"/>
      <w:smallCaps w:val="0"/>
      <w:strike w:val="0"/>
      <w:sz w:val="30"/>
      <w:szCs w:val="30"/>
      <w:u w:val="none"/>
    </w:rPr>
  </w:style>
  <w:style w:type="character" w:customStyle="1" w:styleId="Teksttreci7Impact4ptKursywaOdstpy1pt">
    <w:name w:val="Tekst treści (7) + Impact;4 pt;Kursywa;Odstępy 1 pt"/>
    <w:basedOn w:val="Teksttreci7"/>
    <w:rsid w:val="00EC73EA"/>
    <w:rPr>
      <w:rFonts w:ascii="Impact" w:eastAsia="Impact" w:hAnsi="Impact" w:cs="Impact"/>
      <w:i/>
      <w:iCs/>
      <w:color w:val="000000"/>
      <w:spacing w:val="20"/>
      <w:w w:val="100"/>
      <w:position w:val="0"/>
      <w:sz w:val="8"/>
      <w:szCs w:val="8"/>
      <w:lang w:val="ru-RU" w:eastAsia="ru-RU" w:bidi="ru-RU"/>
    </w:rPr>
  </w:style>
  <w:style w:type="character" w:customStyle="1" w:styleId="Teksttreci2">
    <w:name w:val="Tekst treści (2)_"/>
    <w:basedOn w:val="Domylnaczcionkaakapitu"/>
    <w:link w:val="Teksttreci20"/>
    <w:rsid w:val="00EC73EA"/>
    <w:rPr>
      <w:rFonts w:ascii="Times New Roman" w:eastAsia="Times New Roman" w:hAnsi="Times New Roman" w:cs="Times New Roman"/>
      <w:b w:val="0"/>
      <w:bCs w:val="0"/>
      <w:i w:val="0"/>
      <w:iCs w:val="0"/>
      <w:smallCaps w:val="0"/>
      <w:strike w:val="0"/>
      <w:sz w:val="28"/>
      <w:szCs w:val="28"/>
      <w:u w:val="none"/>
    </w:rPr>
  </w:style>
  <w:style w:type="character" w:customStyle="1" w:styleId="Teksttreci8">
    <w:name w:val="Tekst treści (8)_"/>
    <w:basedOn w:val="Domylnaczcionkaakapitu"/>
    <w:link w:val="Teksttreci80"/>
    <w:rsid w:val="00EC73EA"/>
    <w:rPr>
      <w:rFonts w:ascii="Times New Roman" w:eastAsia="Times New Roman" w:hAnsi="Times New Roman" w:cs="Times New Roman"/>
      <w:b w:val="0"/>
      <w:bCs w:val="0"/>
      <w:i w:val="0"/>
      <w:iCs w:val="0"/>
      <w:smallCaps w:val="0"/>
      <w:strike w:val="0"/>
      <w:sz w:val="21"/>
      <w:szCs w:val="21"/>
      <w:u w:val="none"/>
    </w:rPr>
  </w:style>
  <w:style w:type="character" w:customStyle="1" w:styleId="Teksttreci8Odstpy10pt">
    <w:name w:val="Tekst treści (8) + Odstępy 10 pt"/>
    <w:basedOn w:val="Teksttreci8"/>
    <w:rsid w:val="00EC73EA"/>
    <w:rPr>
      <w:color w:val="000000"/>
      <w:spacing w:val="210"/>
      <w:w w:val="100"/>
      <w:position w:val="0"/>
      <w:lang w:val="pl-PL" w:eastAsia="pl-PL" w:bidi="pl-PL"/>
    </w:rPr>
  </w:style>
  <w:style w:type="character" w:customStyle="1" w:styleId="Teksttreci9">
    <w:name w:val="Tekst treści (9)_"/>
    <w:basedOn w:val="Domylnaczcionkaakapitu"/>
    <w:link w:val="Teksttreci90"/>
    <w:rsid w:val="00EC73EA"/>
    <w:rPr>
      <w:rFonts w:ascii="Impact" w:eastAsia="Impact" w:hAnsi="Impact" w:cs="Impact"/>
      <w:b w:val="0"/>
      <w:bCs w:val="0"/>
      <w:i/>
      <w:iCs/>
      <w:smallCaps w:val="0"/>
      <w:strike w:val="0"/>
      <w:spacing w:val="20"/>
      <w:sz w:val="8"/>
      <w:szCs w:val="8"/>
      <w:u w:val="none"/>
      <w:lang w:val="ru-RU" w:eastAsia="ru-RU" w:bidi="ru-RU"/>
    </w:rPr>
  </w:style>
  <w:style w:type="character" w:customStyle="1" w:styleId="Teksttreci9David15ptBezkursywyOdstpy0pt">
    <w:name w:val="Tekst treści (9) + David;15 pt;Bez kursywy;Odstępy 0 pt"/>
    <w:basedOn w:val="Teksttreci9"/>
    <w:rsid w:val="00EC73EA"/>
    <w:rPr>
      <w:rFonts w:ascii="David" w:eastAsia="David" w:hAnsi="David" w:cs="David"/>
      <w:i/>
      <w:iCs/>
      <w:color w:val="000000"/>
      <w:spacing w:val="0"/>
      <w:w w:val="100"/>
      <w:position w:val="0"/>
      <w:sz w:val="30"/>
      <w:szCs w:val="30"/>
    </w:rPr>
  </w:style>
  <w:style w:type="character" w:customStyle="1" w:styleId="Teksttreci213pt">
    <w:name w:val="Tekst treści (2) + 13 pt"/>
    <w:basedOn w:val="Teksttreci2"/>
    <w:rsid w:val="00EC73EA"/>
    <w:rPr>
      <w:color w:val="000000"/>
      <w:spacing w:val="0"/>
      <w:w w:val="100"/>
      <w:position w:val="0"/>
      <w:sz w:val="26"/>
      <w:szCs w:val="26"/>
      <w:lang w:val="pl-PL" w:eastAsia="pl-PL" w:bidi="pl-PL"/>
    </w:rPr>
  </w:style>
  <w:style w:type="character" w:customStyle="1" w:styleId="Spistreci9Znak">
    <w:name w:val="Spis treści 9 Znak"/>
    <w:basedOn w:val="Domylnaczcionkaakapitu"/>
    <w:link w:val="Spistreci9"/>
    <w:rsid w:val="00EC73EA"/>
    <w:rPr>
      <w:rFonts w:ascii="Times New Roman" w:eastAsia="Times New Roman" w:hAnsi="Times New Roman" w:cs="Times New Roman"/>
      <w:b w:val="0"/>
      <w:bCs w:val="0"/>
      <w:i w:val="0"/>
      <w:iCs w:val="0"/>
      <w:smallCaps w:val="0"/>
      <w:strike w:val="0"/>
      <w:sz w:val="26"/>
      <w:szCs w:val="26"/>
      <w:u w:val="none"/>
    </w:rPr>
  </w:style>
  <w:style w:type="character" w:customStyle="1" w:styleId="Spistreci11ptOdstpy0pt">
    <w:name w:val="Spis treści + 11 pt;Odstępy 0 pt"/>
    <w:basedOn w:val="Spistreci9Znak"/>
    <w:rsid w:val="00EC73EA"/>
    <w:rPr>
      <w:color w:val="000000"/>
      <w:spacing w:val="-10"/>
      <w:w w:val="100"/>
      <w:position w:val="0"/>
      <w:sz w:val="22"/>
      <w:szCs w:val="22"/>
      <w:lang w:val="pl-PL" w:eastAsia="pl-PL" w:bidi="pl-PL"/>
    </w:rPr>
  </w:style>
  <w:style w:type="character" w:customStyle="1" w:styleId="SpistreciOdstpy16pt">
    <w:name w:val="Spis treści + Odstępy 16 pt"/>
    <w:basedOn w:val="Spistreci9Znak"/>
    <w:rsid w:val="00EC73EA"/>
    <w:rPr>
      <w:color w:val="000000"/>
      <w:spacing w:val="320"/>
      <w:w w:val="100"/>
      <w:position w:val="0"/>
      <w:lang w:val="pl-PL" w:eastAsia="pl-PL" w:bidi="pl-PL"/>
    </w:rPr>
  </w:style>
  <w:style w:type="character" w:customStyle="1" w:styleId="SpistreciGaramond65ptKursywaOdstpy1pt">
    <w:name w:val="Spis treści + Garamond;6;5 pt;Kursywa;Odstępy 1 pt"/>
    <w:basedOn w:val="Spistreci9Znak"/>
    <w:rsid w:val="00EC73EA"/>
    <w:rPr>
      <w:rFonts w:ascii="Garamond" w:eastAsia="Garamond" w:hAnsi="Garamond" w:cs="Garamond"/>
      <w:i/>
      <w:iCs/>
      <w:color w:val="000000"/>
      <w:spacing w:val="20"/>
      <w:w w:val="100"/>
      <w:position w:val="0"/>
      <w:sz w:val="13"/>
      <w:szCs w:val="13"/>
      <w:lang w:val="pl-PL" w:eastAsia="pl-PL" w:bidi="pl-PL"/>
    </w:rPr>
  </w:style>
  <w:style w:type="character" w:customStyle="1" w:styleId="SpistreciOdstpy5pt">
    <w:name w:val="Spis treści + Odstępy 5 pt"/>
    <w:basedOn w:val="Spistreci9Znak"/>
    <w:rsid w:val="00EC73EA"/>
    <w:rPr>
      <w:color w:val="000000"/>
      <w:spacing w:val="110"/>
      <w:w w:val="100"/>
      <w:position w:val="0"/>
      <w:lang w:val="pl-PL" w:eastAsia="pl-PL" w:bidi="pl-PL"/>
    </w:rPr>
  </w:style>
  <w:style w:type="character" w:customStyle="1" w:styleId="Spistreci14ptKursywa">
    <w:name w:val="Spis treści + 14 pt;Kursywa"/>
    <w:basedOn w:val="Spistreci9Znak"/>
    <w:rsid w:val="00EC73EA"/>
    <w:rPr>
      <w:i/>
      <w:iCs/>
      <w:color w:val="000000"/>
      <w:spacing w:val="0"/>
      <w:w w:val="100"/>
      <w:position w:val="0"/>
      <w:sz w:val="28"/>
      <w:szCs w:val="28"/>
      <w:lang w:val="pl-PL" w:eastAsia="pl-PL" w:bidi="pl-PL"/>
    </w:rPr>
  </w:style>
  <w:style w:type="character" w:customStyle="1" w:styleId="Spistreci14pt">
    <w:name w:val="Spis treści + 14 pt"/>
    <w:basedOn w:val="Spistreci9Znak"/>
    <w:rsid w:val="00EC73EA"/>
    <w:rPr>
      <w:color w:val="000000"/>
      <w:spacing w:val="0"/>
      <w:w w:val="100"/>
      <w:position w:val="0"/>
      <w:sz w:val="28"/>
      <w:szCs w:val="28"/>
    </w:rPr>
  </w:style>
  <w:style w:type="character" w:customStyle="1" w:styleId="Nagweklubstopka">
    <w:name w:val="Nagłówek lub stopka_"/>
    <w:basedOn w:val="Domylnaczcionkaakapitu"/>
    <w:link w:val="Nagweklubstopka0"/>
    <w:rsid w:val="00EC73EA"/>
    <w:rPr>
      <w:rFonts w:ascii="Times New Roman" w:eastAsia="Times New Roman" w:hAnsi="Times New Roman" w:cs="Times New Roman"/>
      <w:b w:val="0"/>
      <w:bCs w:val="0"/>
      <w:i w:val="0"/>
      <w:iCs w:val="0"/>
      <w:smallCaps w:val="0"/>
      <w:strike w:val="0"/>
      <w:sz w:val="22"/>
      <w:szCs w:val="22"/>
      <w:u w:val="none"/>
    </w:rPr>
  </w:style>
  <w:style w:type="character" w:customStyle="1" w:styleId="Teksttreci10">
    <w:name w:val="Tekst treści (10)_"/>
    <w:basedOn w:val="Domylnaczcionkaakapitu"/>
    <w:link w:val="Teksttreci100"/>
    <w:rsid w:val="00EC73EA"/>
    <w:rPr>
      <w:rFonts w:ascii="Times New Roman" w:eastAsia="Times New Roman" w:hAnsi="Times New Roman" w:cs="Times New Roman"/>
      <w:b w:val="0"/>
      <w:bCs w:val="0"/>
      <w:i w:val="0"/>
      <w:iCs w:val="0"/>
      <w:smallCaps w:val="0"/>
      <w:strike w:val="0"/>
      <w:sz w:val="18"/>
      <w:szCs w:val="18"/>
      <w:u w:val="none"/>
    </w:rPr>
  </w:style>
  <w:style w:type="character" w:customStyle="1" w:styleId="Teksttreci10Odstpy0pt">
    <w:name w:val="Tekst treści (10) + Odstępy 0 pt"/>
    <w:basedOn w:val="Teksttreci10"/>
    <w:rsid w:val="00EC73EA"/>
    <w:rPr>
      <w:color w:val="000000"/>
      <w:spacing w:val="-10"/>
      <w:w w:val="100"/>
      <w:position w:val="0"/>
      <w:lang w:val="pl-PL" w:eastAsia="pl-PL" w:bidi="pl-PL"/>
    </w:rPr>
  </w:style>
  <w:style w:type="character" w:customStyle="1" w:styleId="Spistreci11ptOdstpy6pt">
    <w:name w:val="Spis treści + 11 pt;Odstępy 6 pt"/>
    <w:basedOn w:val="Spistreci9Znak"/>
    <w:rsid w:val="00EC73EA"/>
    <w:rPr>
      <w:color w:val="000000"/>
      <w:spacing w:val="120"/>
      <w:w w:val="100"/>
      <w:position w:val="0"/>
      <w:sz w:val="22"/>
      <w:szCs w:val="22"/>
      <w:lang w:val="pl-PL" w:eastAsia="pl-PL" w:bidi="pl-PL"/>
    </w:rPr>
  </w:style>
  <w:style w:type="character" w:customStyle="1" w:styleId="Spistreci">
    <w:name w:val="Spis treści"/>
    <w:basedOn w:val="Spistreci9Znak"/>
    <w:rsid w:val="00EC73EA"/>
    <w:rPr>
      <w:color w:val="000000"/>
      <w:spacing w:val="0"/>
      <w:w w:val="100"/>
      <w:position w:val="0"/>
      <w:lang w:val="pl-PL" w:eastAsia="pl-PL" w:bidi="pl-PL"/>
    </w:rPr>
  </w:style>
  <w:style w:type="character" w:customStyle="1" w:styleId="SpistreciGaramond65ptKursywa">
    <w:name w:val="Spis treści + Garamond;6;5 pt;Kursywa"/>
    <w:basedOn w:val="Spistreci9Znak"/>
    <w:rsid w:val="00EC73EA"/>
    <w:rPr>
      <w:rFonts w:ascii="Garamond" w:eastAsia="Garamond" w:hAnsi="Garamond" w:cs="Garamond"/>
      <w:i/>
      <w:iCs/>
      <w:color w:val="000000"/>
      <w:spacing w:val="0"/>
      <w:w w:val="100"/>
      <w:position w:val="0"/>
      <w:sz w:val="13"/>
      <w:szCs w:val="13"/>
      <w:lang w:val="ru-RU" w:eastAsia="ru-RU" w:bidi="ru-RU"/>
    </w:rPr>
  </w:style>
  <w:style w:type="character" w:customStyle="1" w:styleId="Teksttreci17">
    <w:name w:val="Tekst treści (17)_"/>
    <w:basedOn w:val="Domylnaczcionkaakapitu"/>
    <w:link w:val="Teksttreci170"/>
    <w:rsid w:val="00EC73EA"/>
    <w:rPr>
      <w:rFonts w:ascii="Times New Roman" w:eastAsia="Times New Roman" w:hAnsi="Times New Roman" w:cs="Times New Roman"/>
      <w:b w:val="0"/>
      <w:bCs w:val="0"/>
      <w:i w:val="0"/>
      <w:iCs w:val="0"/>
      <w:smallCaps w:val="0"/>
      <w:strike w:val="0"/>
      <w:sz w:val="28"/>
      <w:szCs w:val="28"/>
      <w:u w:val="none"/>
    </w:rPr>
  </w:style>
  <w:style w:type="character" w:customStyle="1" w:styleId="Nagwek93">
    <w:name w:val="Nagłówek #9 (3)_"/>
    <w:basedOn w:val="Domylnaczcionkaakapitu"/>
    <w:link w:val="Nagwek930"/>
    <w:rsid w:val="00EC73EA"/>
    <w:rPr>
      <w:rFonts w:ascii="Times New Roman" w:eastAsia="Times New Roman" w:hAnsi="Times New Roman" w:cs="Times New Roman"/>
      <w:b w:val="0"/>
      <w:bCs w:val="0"/>
      <w:i w:val="0"/>
      <w:iCs w:val="0"/>
      <w:smallCaps w:val="0"/>
      <w:strike w:val="0"/>
      <w:sz w:val="26"/>
      <w:szCs w:val="26"/>
      <w:u w:val="none"/>
    </w:rPr>
  </w:style>
  <w:style w:type="character" w:customStyle="1" w:styleId="Nagwek93Odstpy4pt">
    <w:name w:val="Nagłówek #9 (3) + Odstępy 4 pt"/>
    <w:basedOn w:val="Nagwek93"/>
    <w:rsid w:val="00EC73EA"/>
    <w:rPr>
      <w:color w:val="000000"/>
      <w:spacing w:val="80"/>
      <w:w w:val="100"/>
      <w:position w:val="0"/>
      <w:lang w:val="pl-PL" w:eastAsia="pl-PL" w:bidi="pl-PL"/>
    </w:rPr>
  </w:style>
  <w:style w:type="character" w:customStyle="1" w:styleId="SpistreciOdstpy15pt">
    <w:name w:val="Spis treści + Odstępy 15 pt"/>
    <w:basedOn w:val="Spistreci9Znak"/>
    <w:rsid w:val="00EC73EA"/>
    <w:rPr>
      <w:color w:val="000000"/>
      <w:spacing w:val="310"/>
      <w:w w:val="100"/>
      <w:position w:val="0"/>
      <w:lang w:val="pl-PL" w:eastAsia="pl-PL" w:bidi="pl-PL"/>
    </w:rPr>
  </w:style>
  <w:style w:type="character" w:customStyle="1" w:styleId="Teksttreci611pt">
    <w:name w:val="Tekst treści (6) + 11 pt"/>
    <w:basedOn w:val="Teksttreci6"/>
    <w:rsid w:val="00EC73EA"/>
    <w:rPr>
      <w:color w:val="000000"/>
      <w:spacing w:val="0"/>
      <w:w w:val="100"/>
      <w:position w:val="0"/>
      <w:sz w:val="22"/>
      <w:szCs w:val="22"/>
      <w:lang w:val="en-US" w:eastAsia="en-US" w:bidi="en-US"/>
    </w:rPr>
  </w:style>
  <w:style w:type="character" w:customStyle="1" w:styleId="Nagwek1">
    <w:name w:val="Nagłówek #1_"/>
    <w:basedOn w:val="Domylnaczcionkaakapitu"/>
    <w:link w:val="Nagwek10"/>
    <w:rsid w:val="00EC73EA"/>
    <w:rPr>
      <w:rFonts w:ascii="Times New Roman" w:eastAsia="Times New Roman" w:hAnsi="Times New Roman" w:cs="Times New Roman"/>
      <w:b w:val="0"/>
      <w:bCs w:val="0"/>
      <w:i w:val="0"/>
      <w:iCs w:val="0"/>
      <w:smallCaps w:val="0"/>
      <w:strike w:val="0"/>
      <w:spacing w:val="140"/>
      <w:sz w:val="68"/>
      <w:szCs w:val="68"/>
      <w:u w:val="none"/>
    </w:rPr>
  </w:style>
  <w:style w:type="character" w:customStyle="1" w:styleId="Teksttreci2Kursywa">
    <w:name w:val="Tekst treści (2) + Kursywa"/>
    <w:basedOn w:val="Teksttreci2"/>
    <w:rsid w:val="00EC73EA"/>
    <w:rPr>
      <w:i/>
      <w:iCs/>
      <w:color w:val="000000"/>
      <w:spacing w:val="0"/>
      <w:w w:val="100"/>
      <w:position w:val="0"/>
      <w:lang w:val="pl-PL" w:eastAsia="pl-PL" w:bidi="pl-PL"/>
    </w:rPr>
  </w:style>
  <w:style w:type="character" w:customStyle="1" w:styleId="Nagweklubstopka2">
    <w:name w:val="Nagłówek lub stopka (2)_"/>
    <w:basedOn w:val="Domylnaczcionkaakapitu"/>
    <w:link w:val="Nagweklubstopka20"/>
    <w:rsid w:val="00EC73EA"/>
    <w:rPr>
      <w:rFonts w:ascii="David" w:eastAsia="David" w:hAnsi="David" w:cs="David"/>
      <w:b w:val="0"/>
      <w:bCs w:val="0"/>
      <w:i w:val="0"/>
      <w:iCs w:val="0"/>
      <w:smallCaps w:val="0"/>
      <w:strike w:val="0"/>
      <w:sz w:val="22"/>
      <w:szCs w:val="22"/>
      <w:u w:val="none"/>
    </w:rPr>
  </w:style>
  <w:style w:type="character" w:customStyle="1" w:styleId="Nagweklubstopka3">
    <w:name w:val="Nagłówek lub stopka (3)_"/>
    <w:basedOn w:val="Domylnaczcionkaakapitu"/>
    <w:link w:val="Nagweklubstopka30"/>
    <w:rsid w:val="00EC73EA"/>
    <w:rPr>
      <w:rFonts w:ascii="Arial" w:eastAsia="Arial" w:hAnsi="Arial" w:cs="Arial"/>
      <w:b w:val="0"/>
      <w:bCs w:val="0"/>
      <w:i w:val="0"/>
      <w:iCs w:val="0"/>
      <w:smallCaps w:val="0"/>
      <w:strike w:val="0"/>
      <w:sz w:val="18"/>
      <w:szCs w:val="18"/>
      <w:u w:val="none"/>
    </w:rPr>
  </w:style>
  <w:style w:type="character" w:customStyle="1" w:styleId="Nagweklubstopka4">
    <w:name w:val="Nagłówek lub stopka (4)_"/>
    <w:basedOn w:val="Domylnaczcionkaakapitu"/>
    <w:link w:val="Nagweklubstopka40"/>
    <w:rsid w:val="00EC73EA"/>
    <w:rPr>
      <w:rFonts w:ascii="Arial" w:eastAsia="Arial" w:hAnsi="Arial" w:cs="Arial"/>
      <w:b w:val="0"/>
      <w:bCs w:val="0"/>
      <w:i w:val="0"/>
      <w:iCs w:val="0"/>
      <w:smallCaps w:val="0"/>
      <w:strike w:val="0"/>
      <w:spacing w:val="0"/>
      <w:sz w:val="17"/>
      <w:szCs w:val="17"/>
      <w:u w:val="none"/>
    </w:rPr>
  </w:style>
  <w:style w:type="character" w:customStyle="1" w:styleId="Teksttreci11">
    <w:name w:val="Tekst treści (11)_"/>
    <w:basedOn w:val="Domylnaczcionkaakapitu"/>
    <w:link w:val="Teksttreci110"/>
    <w:rsid w:val="00EC73EA"/>
    <w:rPr>
      <w:rFonts w:ascii="Times New Roman" w:eastAsia="Times New Roman" w:hAnsi="Times New Roman" w:cs="Times New Roman"/>
      <w:b w:val="0"/>
      <w:bCs w:val="0"/>
      <w:i/>
      <w:iCs/>
      <w:smallCaps w:val="0"/>
      <w:strike w:val="0"/>
      <w:sz w:val="28"/>
      <w:szCs w:val="28"/>
      <w:u w:val="none"/>
    </w:rPr>
  </w:style>
  <w:style w:type="character" w:customStyle="1" w:styleId="Teksttreci2Odstpy4pt">
    <w:name w:val="Tekst treści (2) + Odstępy 4 pt"/>
    <w:basedOn w:val="Teksttreci2"/>
    <w:rsid w:val="00EC73EA"/>
    <w:rPr>
      <w:color w:val="000000"/>
      <w:spacing w:val="90"/>
      <w:w w:val="100"/>
      <w:position w:val="0"/>
      <w:lang w:val="pl-PL" w:eastAsia="pl-PL" w:bidi="pl-PL"/>
    </w:rPr>
  </w:style>
  <w:style w:type="character" w:customStyle="1" w:styleId="Stopka">
    <w:name w:val="Stopka_"/>
    <w:basedOn w:val="Domylnaczcionkaakapitu"/>
    <w:link w:val="Stopka1"/>
    <w:rsid w:val="00EC73EA"/>
    <w:rPr>
      <w:rFonts w:ascii="Times New Roman" w:eastAsia="Times New Roman" w:hAnsi="Times New Roman" w:cs="Times New Roman"/>
      <w:b w:val="0"/>
      <w:bCs w:val="0"/>
      <w:i w:val="0"/>
      <w:iCs w:val="0"/>
      <w:smallCaps w:val="0"/>
      <w:strike w:val="0"/>
      <w:sz w:val="21"/>
      <w:szCs w:val="21"/>
      <w:u w:val="none"/>
    </w:rPr>
  </w:style>
  <w:style w:type="character" w:customStyle="1" w:styleId="StopkaKursywa">
    <w:name w:val="Stopka + Kursywa"/>
    <w:basedOn w:val="Stopka"/>
    <w:rsid w:val="00EC73EA"/>
    <w:rPr>
      <w:i/>
      <w:iCs/>
      <w:color w:val="000000"/>
      <w:spacing w:val="0"/>
      <w:w w:val="100"/>
      <w:position w:val="0"/>
      <w:lang w:val="pl-PL" w:eastAsia="pl-PL" w:bidi="pl-PL"/>
    </w:rPr>
  </w:style>
  <w:style w:type="character" w:customStyle="1" w:styleId="Teksttreci12">
    <w:name w:val="Tekst treści (12)_"/>
    <w:basedOn w:val="Domylnaczcionkaakapitu"/>
    <w:link w:val="Teksttreci120"/>
    <w:rsid w:val="00EC73EA"/>
    <w:rPr>
      <w:rFonts w:ascii="Times New Roman" w:eastAsia="Times New Roman" w:hAnsi="Times New Roman" w:cs="Times New Roman"/>
      <w:b w:val="0"/>
      <w:bCs w:val="0"/>
      <w:i w:val="0"/>
      <w:iCs w:val="0"/>
      <w:smallCaps w:val="0"/>
      <w:strike w:val="0"/>
      <w:spacing w:val="110"/>
      <w:u w:val="none"/>
    </w:rPr>
  </w:style>
  <w:style w:type="character" w:customStyle="1" w:styleId="Nagweklubstopka5">
    <w:name w:val="Nagłówek lub stopka (5)_"/>
    <w:basedOn w:val="Domylnaczcionkaakapitu"/>
    <w:link w:val="Nagweklubstopka50"/>
    <w:rsid w:val="00EC73EA"/>
    <w:rPr>
      <w:rFonts w:ascii="Arial" w:eastAsia="Arial" w:hAnsi="Arial" w:cs="Arial"/>
      <w:b w:val="0"/>
      <w:bCs w:val="0"/>
      <w:i w:val="0"/>
      <w:iCs w:val="0"/>
      <w:smallCaps w:val="0"/>
      <w:strike w:val="0"/>
      <w:sz w:val="17"/>
      <w:szCs w:val="17"/>
      <w:u w:val="none"/>
    </w:rPr>
  </w:style>
  <w:style w:type="character" w:customStyle="1" w:styleId="Nagweklubstopka51">
    <w:name w:val="Nagłówek lub stopka (5)"/>
    <w:basedOn w:val="Nagweklubstopka5"/>
    <w:rsid w:val="00EC73EA"/>
    <w:rPr>
      <w:color w:val="000000"/>
      <w:spacing w:val="0"/>
      <w:w w:val="100"/>
      <w:position w:val="0"/>
      <w:lang w:val="pl-PL" w:eastAsia="pl-PL" w:bidi="pl-PL"/>
    </w:rPr>
  </w:style>
  <w:style w:type="character" w:customStyle="1" w:styleId="Teksttreci13">
    <w:name w:val="Tekst treści (13)_"/>
    <w:basedOn w:val="Domylnaczcionkaakapitu"/>
    <w:link w:val="Teksttreci130"/>
    <w:rsid w:val="00EC73EA"/>
    <w:rPr>
      <w:rFonts w:ascii="Gulim" w:eastAsia="Gulim" w:hAnsi="Gulim" w:cs="Gulim"/>
      <w:b w:val="0"/>
      <w:bCs w:val="0"/>
      <w:i w:val="0"/>
      <w:iCs w:val="0"/>
      <w:smallCaps w:val="0"/>
      <w:strike w:val="0"/>
      <w:sz w:val="10"/>
      <w:szCs w:val="10"/>
      <w:u w:val="none"/>
    </w:rPr>
  </w:style>
  <w:style w:type="character" w:customStyle="1" w:styleId="Teksttreci11Bezkursywy">
    <w:name w:val="Tekst treści (11) + Bez kursywy"/>
    <w:basedOn w:val="Teksttreci11"/>
    <w:rsid w:val="00EC73EA"/>
    <w:rPr>
      <w:i/>
      <w:iCs/>
      <w:color w:val="000000"/>
      <w:spacing w:val="0"/>
      <w:w w:val="100"/>
      <w:position w:val="0"/>
      <w:lang w:val="pl-PL" w:eastAsia="pl-PL" w:bidi="pl-PL"/>
    </w:rPr>
  </w:style>
  <w:style w:type="character" w:customStyle="1" w:styleId="Stopka2">
    <w:name w:val="Stopka (2)_"/>
    <w:basedOn w:val="Domylnaczcionkaakapitu"/>
    <w:link w:val="Stopka20"/>
    <w:rsid w:val="00EC73EA"/>
    <w:rPr>
      <w:rFonts w:ascii="Times New Roman" w:eastAsia="Times New Roman" w:hAnsi="Times New Roman" w:cs="Times New Roman"/>
      <w:b w:val="0"/>
      <w:bCs w:val="0"/>
      <w:i w:val="0"/>
      <w:iCs w:val="0"/>
      <w:smallCaps w:val="0"/>
      <w:strike w:val="0"/>
      <w:sz w:val="26"/>
      <w:szCs w:val="26"/>
      <w:u w:val="none"/>
    </w:rPr>
  </w:style>
  <w:style w:type="character" w:customStyle="1" w:styleId="Stopka2105pt">
    <w:name w:val="Stopka (2) + 10;5 pt"/>
    <w:basedOn w:val="Stopka2"/>
    <w:rsid w:val="00EC73EA"/>
    <w:rPr>
      <w:color w:val="000000"/>
      <w:spacing w:val="0"/>
      <w:w w:val="100"/>
      <w:position w:val="0"/>
      <w:sz w:val="21"/>
      <w:szCs w:val="21"/>
      <w:lang w:val="pl-PL" w:eastAsia="pl-PL" w:bidi="pl-PL"/>
    </w:rPr>
  </w:style>
  <w:style w:type="character" w:customStyle="1" w:styleId="Stopka2105ptKursywa">
    <w:name w:val="Stopka (2) + 10;5 pt;Kursywa"/>
    <w:basedOn w:val="Stopka2"/>
    <w:rsid w:val="00EC73EA"/>
    <w:rPr>
      <w:i/>
      <w:iCs/>
      <w:color w:val="000000"/>
      <w:spacing w:val="0"/>
      <w:w w:val="100"/>
      <w:position w:val="0"/>
      <w:sz w:val="21"/>
      <w:szCs w:val="21"/>
      <w:lang w:val="pl-PL" w:eastAsia="pl-PL" w:bidi="pl-PL"/>
    </w:rPr>
  </w:style>
  <w:style w:type="character" w:customStyle="1" w:styleId="Stopka21">
    <w:name w:val="Stopka (2)"/>
    <w:basedOn w:val="Stopka2"/>
    <w:rsid w:val="00EC73EA"/>
    <w:rPr>
      <w:color w:val="000000"/>
      <w:spacing w:val="0"/>
      <w:w w:val="100"/>
      <w:position w:val="0"/>
      <w:lang w:val="pl-PL" w:eastAsia="pl-PL" w:bidi="pl-PL"/>
    </w:rPr>
  </w:style>
  <w:style w:type="character" w:customStyle="1" w:styleId="Stopka2105pt0">
    <w:name w:val="Stopka (2) + 10;5 pt"/>
    <w:basedOn w:val="Stopka2"/>
    <w:rsid w:val="00EC73EA"/>
    <w:rPr>
      <w:color w:val="000000"/>
      <w:spacing w:val="0"/>
      <w:w w:val="100"/>
      <w:position w:val="0"/>
      <w:sz w:val="21"/>
      <w:szCs w:val="21"/>
      <w:lang w:val="pl-PL" w:eastAsia="pl-PL" w:bidi="pl-PL"/>
    </w:rPr>
  </w:style>
  <w:style w:type="character" w:customStyle="1" w:styleId="Stopka2Garamond65ptKursywaOdstpy0pt">
    <w:name w:val="Stopka (2) + Garamond;6;5 pt;Kursywa;Odstępy 0 pt"/>
    <w:basedOn w:val="Stopka2"/>
    <w:rsid w:val="00EC73EA"/>
    <w:rPr>
      <w:rFonts w:ascii="Garamond" w:eastAsia="Garamond" w:hAnsi="Garamond" w:cs="Garamond"/>
      <w:i/>
      <w:iCs/>
      <w:color w:val="000000"/>
      <w:spacing w:val="10"/>
      <w:w w:val="100"/>
      <w:position w:val="0"/>
      <w:sz w:val="13"/>
      <w:szCs w:val="13"/>
      <w:lang w:val="pl-PL" w:eastAsia="pl-PL" w:bidi="pl-PL"/>
    </w:rPr>
  </w:style>
  <w:style w:type="character" w:customStyle="1" w:styleId="Nagweklubstopka6">
    <w:name w:val="Nagłówek lub stopka (6)_"/>
    <w:basedOn w:val="Domylnaczcionkaakapitu"/>
    <w:link w:val="Nagweklubstopka60"/>
    <w:rsid w:val="00EC73EA"/>
    <w:rPr>
      <w:rFonts w:ascii="Times New Roman" w:eastAsia="Times New Roman" w:hAnsi="Times New Roman" w:cs="Times New Roman"/>
      <w:b w:val="0"/>
      <w:bCs w:val="0"/>
      <w:i w:val="0"/>
      <w:iCs w:val="0"/>
      <w:smallCaps w:val="0"/>
      <w:strike w:val="0"/>
      <w:sz w:val="18"/>
      <w:szCs w:val="18"/>
      <w:u w:val="none"/>
    </w:rPr>
  </w:style>
  <w:style w:type="character" w:customStyle="1" w:styleId="Stopka214ptKursywa">
    <w:name w:val="Stopka (2) + 14 pt;Kursywa"/>
    <w:basedOn w:val="Stopka2"/>
    <w:rsid w:val="00EC73EA"/>
    <w:rPr>
      <w:i/>
      <w:iCs/>
      <w:color w:val="000000"/>
      <w:spacing w:val="0"/>
      <w:w w:val="100"/>
      <w:position w:val="0"/>
      <w:sz w:val="28"/>
      <w:szCs w:val="28"/>
      <w:lang w:val="ru-RU" w:eastAsia="ru-RU" w:bidi="ru-RU"/>
    </w:rPr>
  </w:style>
  <w:style w:type="character" w:customStyle="1" w:styleId="Stopka214pt">
    <w:name w:val="Stopka (2) + 14 pt"/>
    <w:basedOn w:val="Stopka2"/>
    <w:rsid w:val="00EC73EA"/>
    <w:rPr>
      <w:color w:val="000000"/>
      <w:spacing w:val="0"/>
      <w:w w:val="100"/>
      <w:position w:val="0"/>
      <w:sz w:val="28"/>
      <w:szCs w:val="28"/>
      <w:lang w:val="ru-RU" w:eastAsia="ru-RU" w:bidi="ru-RU"/>
    </w:rPr>
  </w:style>
  <w:style w:type="character" w:customStyle="1" w:styleId="Nagwek92">
    <w:name w:val="Nagłówek #9 (2)_"/>
    <w:basedOn w:val="Domylnaczcionkaakapitu"/>
    <w:link w:val="Nagwek920"/>
    <w:rsid w:val="00EC73EA"/>
    <w:rPr>
      <w:rFonts w:ascii="Times New Roman" w:eastAsia="Times New Roman" w:hAnsi="Times New Roman" w:cs="Times New Roman"/>
      <w:b w:val="0"/>
      <w:bCs w:val="0"/>
      <w:i w:val="0"/>
      <w:iCs w:val="0"/>
      <w:smallCaps w:val="0"/>
      <w:strike w:val="0"/>
      <w:sz w:val="28"/>
      <w:szCs w:val="28"/>
      <w:u w:val="none"/>
    </w:rPr>
  </w:style>
  <w:style w:type="character" w:customStyle="1" w:styleId="Nagweklubstopka7">
    <w:name w:val="Nagłówek lub stopka (7)_"/>
    <w:basedOn w:val="Domylnaczcionkaakapitu"/>
    <w:link w:val="Nagweklubstopka70"/>
    <w:rsid w:val="00EC73EA"/>
    <w:rPr>
      <w:rFonts w:ascii="Candara" w:eastAsia="Candara" w:hAnsi="Candara" w:cs="Candara"/>
      <w:b w:val="0"/>
      <w:bCs w:val="0"/>
      <w:i w:val="0"/>
      <w:iCs w:val="0"/>
      <w:smallCaps w:val="0"/>
      <w:strike w:val="0"/>
      <w:spacing w:val="0"/>
      <w:sz w:val="12"/>
      <w:szCs w:val="12"/>
      <w:u w:val="none"/>
    </w:rPr>
  </w:style>
  <w:style w:type="character" w:customStyle="1" w:styleId="Teksttreci21">
    <w:name w:val="Tekst treści (2)"/>
    <w:basedOn w:val="Teksttreci2"/>
    <w:rsid w:val="00EC73EA"/>
    <w:rPr>
      <w:color w:val="000000"/>
      <w:spacing w:val="0"/>
      <w:w w:val="100"/>
      <w:position w:val="0"/>
      <w:lang w:val="pl-PL" w:eastAsia="pl-PL" w:bidi="pl-PL"/>
    </w:rPr>
  </w:style>
  <w:style w:type="character" w:customStyle="1" w:styleId="Teksttreci22">
    <w:name w:val="Tekst treści (2)"/>
    <w:basedOn w:val="Teksttreci2"/>
    <w:rsid w:val="00EC73EA"/>
    <w:rPr>
      <w:color w:val="000000"/>
      <w:spacing w:val="0"/>
      <w:w w:val="100"/>
      <w:position w:val="0"/>
      <w:lang w:val="pl-PL" w:eastAsia="pl-PL" w:bidi="pl-PL"/>
    </w:rPr>
  </w:style>
  <w:style w:type="character" w:customStyle="1" w:styleId="NagweklubstopkaArial9pt">
    <w:name w:val="Nagłówek lub stopka + Arial;9 pt"/>
    <w:basedOn w:val="Nagweklubstopka"/>
    <w:rsid w:val="00EC73EA"/>
    <w:rPr>
      <w:rFonts w:ascii="Arial" w:eastAsia="Arial" w:hAnsi="Arial" w:cs="Arial"/>
      <w:color w:val="000000"/>
      <w:spacing w:val="0"/>
      <w:w w:val="100"/>
      <w:position w:val="0"/>
      <w:sz w:val="18"/>
      <w:szCs w:val="18"/>
      <w:lang w:val="pl-PL" w:eastAsia="pl-PL" w:bidi="pl-PL"/>
    </w:rPr>
  </w:style>
  <w:style w:type="character" w:customStyle="1" w:styleId="Nagwek6">
    <w:name w:val="Nagłówek #6_"/>
    <w:basedOn w:val="Domylnaczcionkaakapitu"/>
    <w:link w:val="Nagwek60"/>
    <w:rsid w:val="00EC73EA"/>
    <w:rPr>
      <w:rFonts w:ascii="Garamond" w:eastAsia="Garamond" w:hAnsi="Garamond" w:cs="Garamond"/>
      <w:b w:val="0"/>
      <w:bCs w:val="0"/>
      <w:i w:val="0"/>
      <w:iCs w:val="0"/>
      <w:smallCaps w:val="0"/>
      <w:strike w:val="0"/>
      <w:spacing w:val="80"/>
      <w:sz w:val="30"/>
      <w:szCs w:val="30"/>
      <w:u w:val="none"/>
    </w:rPr>
  </w:style>
  <w:style w:type="character" w:customStyle="1" w:styleId="Teksttreci6Garamond65ptKursywaOdstpy0pt">
    <w:name w:val="Tekst treści (6) + Garamond;6;5 pt;Kursywa;Odstępy 0 pt"/>
    <w:basedOn w:val="Teksttreci6"/>
    <w:rsid w:val="00EC73EA"/>
    <w:rPr>
      <w:rFonts w:ascii="Garamond" w:eastAsia="Garamond" w:hAnsi="Garamond" w:cs="Garamond"/>
      <w:i/>
      <w:iCs/>
      <w:color w:val="000000"/>
      <w:spacing w:val="10"/>
      <w:w w:val="100"/>
      <w:position w:val="0"/>
      <w:sz w:val="13"/>
      <w:szCs w:val="13"/>
      <w:lang w:val="pl-PL" w:eastAsia="pl-PL" w:bidi="pl-PL"/>
    </w:rPr>
  </w:style>
  <w:style w:type="character" w:customStyle="1" w:styleId="Teksttreci614pt">
    <w:name w:val="Tekst treści (6) + 14 pt"/>
    <w:basedOn w:val="Teksttreci6"/>
    <w:rsid w:val="00EC73EA"/>
    <w:rPr>
      <w:color w:val="000000"/>
      <w:spacing w:val="0"/>
      <w:w w:val="100"/>
      <w:position w:val="0"/>
      <w:sz w:val="28"/>
      <w:szCs w:val="28"/>
      <w:lang w:val="pl-PL" w:eastAsia="pl-PL" w:bidi="pl-PL"/>
    </w:rPr>
  </w:style>
  <w:style w:type="character" w:customStyle="1" w:styleId="Teksttreci14">
    <w:name w:val="Tekst treści (14)_"/>
    <w:basedOn w:val="Domylnaczcionkaakapitu"/>
    <w:link w:val="Teksttreci140"/>
    <w:rsid w:val="00EC73EA"/>
    <w:rPr>
      <w:rFonts w:ascii="Garamond" w:eastAsia="Garamond" w:hAnsi="Garamond" w:cs="Garamond"/>
      <w:b w:val="0"/>
      <w:bCs w:val="0"/>
      <w:i/>
      <w:iCs/>
      <w:smallCaps w:val="0"/>
      <w:strike w:val="0"/>
      <w:spacing w:val="10"/>
      <w:sz w:val="13"/>
      <w:szCs w:val="13"/>
      <w:u w:val="none"/>
    </w:rPr>
  </w:style>
  <w:style w:type="character" w:customStyle="1" w:styleId="Teksttreci14TimesNewRoman13ptBezkursywyOdstpy0pt">
    <w:name w:val="Tekst treści (14) + Times New Roman;13 pt;Bez kursywy;Odstępy 0 pt"/>
    <w:basedOn w:val="Teksttreci14"/>
    <w:rsid w:val="00EC73EA"/>
    <w:rPr>
      <w:rFonts w:ascii="Times New Roman" w:eastAsia="Times New Roman" w:hAnsi="Times New Roman" w:cs="Times New Roman"/>
      <w:i/>
      <w:iCs/>
      <w:color w:val="000000"/>
      <w:spacing w:val="0"/>
      <w:w w:val="100"/>
      <w:position w:val="0"/>
      <w:sz w:val="26"/>
      <w:szCs w:val="26"/>
      <w:lang w:val="pl-PL" w:eastAsia="pl-PL" w:bidi="pl-PL"/>
    </w:rPr>
  </w:style>
  <w:style w:type="character" w:customStyle="1" w:styleId="Nagwek8">
    <w:name w:val="Nagłówek #8_"/>
    <w:basedOn w:val="Domylnaczcionkaakapitu"/>
    <w:link w:val="Nagwek80"/>
    <w:rsid w:val="00EC73EA"/>
    <w:rPr>
      <w:rFonts w:ascii="Times New Roman" w:eastAsia="Times New Roman" w:hAnsi="Times New Roman" w:cs="Times New Roman"/>
      <w:b w:val="0"/>
      <w:bCs w:val="0"/>
      <w:i w:val="0"/>
      <w:iCs w:val="0"/>
      <w:smallCaps w:val="0"/>
      <w:strike w:val="0"/>
      <w:sz w:val="28"/>
      <w:szCs w:val="28"/>
      <w:u w:val="none"/>
    </w:rPr>
  </w:style>
  <w:style w:type="character" w:customStyle="1" w:styleId="Nagwek8Odstpy4pt">
    <w:name w:val="Nagłówek #8 + Odstępy 4 pt"/>
    <w:basedOn w:val="Nagwek8"/>
    <w:rsid w:val="00EC73EA"/>
    <w:rPr>
      <w:color w:val="000000"/>
      <w:spacing w:val="80"/>
      <w:w w:val="100"/>
      <w:position w:val="0"/>
      <w:lang w:val="pl-PL" w:eastAsia="pl-PL" w:bidi="pl-PL"/>
    </w:rPr>
  </w:style>
  <w:style w:type="character" w:customStyle="1" w:styleId="Nagwek2">
    <w:name w:val="Nagłówek #2_"/>
    <w:basedOn w:val="Domylnaczcionkaakapitu"/>
    <w:link w:val="Nagwek20"/>
    <w:rsid w:val="00EC73EA"/>
    <w:rPr>
      <w:rFonts w:ascii="Arial" w:eastAsia="Arial" w:hAnsi="Arial" w:cs="Arial"/>
      <w:b/>
      <w:bCs/>
      <w:i w:val="0"/>
      <w:iCs w:val="0"/>
      <w:smallCaps w:val="0"/>
      <w:strike w:val="0"/>
      <w:spacing w:val="400"/>
      <w:sz w:val="42"/>
      <w:szCs w:val="42"/>
      <w:u w:val="none"/>
    </w:rPr>
  </w:style>
  <w:style w:type="character" w:customStyle="1" w:styleId="Teksttreci6Odstpy4pt">
    <w:name w:val="Tekst treści (6) + Odstępy 4 pt"/>
    <w:basedOn w:val="Teksttreci6"/>
    <w:rsid w:val="00EC73EA"/>
    <w:rPr>
      <w:color w:val="000000"/>
      <w:spacing w:val="90"/>
      <w:w w:val="100"/>
      <w:position w:val="0"/>
      <w:lang w:val="pl-PL" w:eastAsia="pl-PL" w:bidi="pl-PL"/>
    </w:rPr>
  </w:style>
  <w:style w:type="character" w:customStyle="1" w:styleId="Teksttreci6Odstpy2pt">
    <w:name w:val="Tekst treści (6) + Odstępy 2 pt"/>
    <w:basedOn w:val="Teksttreci6"/>
    <w:rsid w:val="00EC73EA"/>
    <w:rPr>
      <w:color w:val="000000"/>
      <w:spacing w:val="50"/>
      <w:w w:val="100"/>
      <w:position w:val="0"/>
      <w:lang w:val="pl-PL" w:eastAsia="pl-PL" w:bidi="pl-PL"/>
    </w:rPr>
  </w:style>
  <w:style w:type="character" w:customStyle="1" w:styleId="Teksttreci2Garamond10pt">
    <w:name w:val="Tekst treści (2) + Garamond;10 pt"/>
    <w:basedOn w:val="Teksttreci2"/>
    <w:rsid w:val="00EC73EA"/>
    <w:rPr>
      <w:rFonts w:ascii="Garamond" w:eastAsia="Garamond" w:hAnsi="Garamond" w:cs="Garamond"/>
      <w:color w:val="000000"/>
      <w:spacing w:val="0"/>
      <w:w w:val="100"/>
      <w:position w:val="0"/>
      <w:sz w:val="20"/>
      <w:szCs w:val="20"/>
      <w:lang w:val="cs-CZ" w:eastAsia="cs-CZ" w:bidi="cs-CZ"/>
    </w:rPr>
  </w:style>
  <w:style w:type="character" w:customStyle="1" w:styleId="Teksttreci2Garamond10pt0">
    <w:name w:val="Tekst treści (2) + Garamond;10 pt"/>
    <w:basedOn w:val="Teksttreci2"/>
    <w:rsid w:val="00EC73EA"/>
    <w:rPr>
      <w:rFonts w:ascii="Garamond" w:eastAsia="Garamond" w:hAnsi="Garamond" w:cs="Garamond"/>
      <w:color w:val="000000"/>
      <w:spacing w:val="0"/>
      <w:w w:val="100"/>
      <w:position w:val="0"/>
      <w:sz w:val="20"/>
      <w:szCs w:val="20"/>
      <w:lang w:val="cs-CZ" w:eastAsia="cs-CZ" w:bidi="cs-CZ"/>
    </w:rPr>
  </w:style>
  <w:style w:type="character" w:customStyle="1" w:styleId="Teksttreci2CourierNew4ptKursywa">
    <w:name w:val="Tekst treści (2) + Courier New;4 pt;Kursywa"/>
    <w:basedOn w:val="Teksttreci2"/>
    <w:rsid w:val="00EC73EA"/>
    <w:rPr>
      <w:rFonts w:ascii="Courier New" w:eastAsia="Courier New" w:hAnsi="Courier New" w:cs="Courier New"/>
      <w:i/>
      <w:iCs/>
      <w:color w:val="000000"/>
      <w:spacing w:val="0"/>
      <w:w w:val="100"/>
      <w:position w:val="0"/>
      <w:sz w:val="8"/>
      <w:szCs w:val="8"/>
      <w:lang w:val="en-US" w:eastAsia="en-US" w:bidi="en-US"/>
    </w:rPr>
  </w:style>
  <w:style w:type="character" w:customStyle="1" w:styleId="Teksttreci2Garamond10ptOdstpy0pt">
    <w:name w:val="Tekst treści (2) + Garamond;10 pt;Odstępy 0 pt"/>
    <w:basedOn w:val="Teksttreci2"/>
    <w:rsid w:val="00EC73EA"/>
    <w:rPr>
      <w:rFonts w:ascii="Garamond" w:eastAsia="Garamond" w:hAnsi="Garamond" w:cs="Garamond"/>
      <w:color w:val="000000"/>
      <w:spacing w:val="10"/>
      <w:w w:val="100"/>
      <w:position w:val="0"/>
      <w:sz w:val="20"/>
      <w:szCs w:val="20"/>
      <w:lang w:val="cs-CZ" w:eastAsia="cs-CZ" w:bidi="cs-CZ"/>
    </w:rPr>
  </w:style>
  <w:style w:type="character" w:customStyle="1" w:styleId="Teksttreci16">
    <w:name w:val="Tekst treści (16)_"/>
    <w:basedOn w:val="Domylnaczcionkaakapitu"/>
    <w:link w:val="Teksttreci160"/>
    <w:rsid w:val="00EC73EA"/>
    <w:rPr>
      <w:b w:val="0"/>
      <w:bCs w:val="0"/>
      <w:i w:val="0"/>
      <w:iCs w:val="0"/>
      <w:smallCaps w:val="0"/>
      <w:strike w:val="0"/>
      <w:sz w:val="8"/>
      <w:szCs w:val="8"/>
      <w:u w:val="none"/>
    </w:rPr>
  </w:style>
  <w:style w:type="character" w:customStyle="1" w:styleId="Nagwek5">
    <w:name w:val="Nagłówek #5_"/>
    <w:basedOn w:val="Domylnaczcionkaakapitu"/>
    <w:link w:val="Nagwek50"/>
    <w:rsid w:val="00EC73EA"/>
    <w:rPr>
      <w:b w:val="0"/>
      <w:bCs w:val="0"/>
      <w:i w:val="0"/>
      <w:iCs w:val="0"/>
      <w:smallCaps w:val="0"/>
      <w:strike w:val="0"/>
      <w:spacing w:val="60"/>
      <w:sz w:val="30"/>
      <w:szCs w:val="30"/>
      <w:u w:val="none"/>
    </w:rPr>
  </w:style>
  <w:style w:type="paragraph" w:customStyle="1" w:styleId="Teksttreci30">
    <w:name w:val="Tekst treści (3)"/>
    <w:basedOn w:val="Normalny"/>
    <w:link w:val="Teksttreci3"/>
    <w:rsid w:val="00EC73EA"/>
    <w:pPr>
      <w:shd w:val="clear" w:color="auto" w:fill="FFFFFF"/>
      <w:spacing w:line="0" w:lineRule="atLeast"/>
    </w:pPr>
    <w:rPr>
      <w:rFonts w:ascii="Times New Roman" w:eastAsia="Times New Roman" w:hAnsi="Times New Roman" w:cs="Times New Roman"/>
      <w:sz w:val="32"/>
      <w:szCs w:val="32"/>
    </w:rPr>
  </w:style>
  <w:style w:type="paragraph" w:customStyle="1" w:styleId="Nagwek30">
    <w:name w:val="Nagłówek #3"/>
    <w:basedOn w:val="Normalny"/>
    <w:link w:val="Nagwek3"/>
    <w:rsid w:val="00EC73EA"/>
    <w:pPr>
      <w:shd w:val="clear" w:color="auto" w:fill="FFFFFF"/>
      <w:spacing w:line="0" w:lineRule="atLeast"/>
      <w:outlineLvl w:val="2"/>
    </w:pPr>
    <w:rPr>
      <w:rFonts w:ascii="Times New Roman" w:eastAsia="Times New Roman" w:hAnsi="Times New Roman" w:cs="Times New Roman"/>
      <w:sz w:val="32"/>
      <w:szCs w:val="32"/>
    </w:rPr>
  </w:style>
  <w:style w:type="paragraph" w:customStyle="1" w:styleId="Teksttreci40">
    <w:name w:val="Tekst treści (4)"/>
    <w:basedOn w:val="Normalny"/>
    <w:link w:val="Teksttreci4"/>
    <w:rsid w:val="00EC73EA"/>
    <w:pPr>
      <w:shd w:val="clear" w:color="auto" w:fill="FFFFFF"/>
      <w:spacing w:after="120" w:line="0" w:lineRule="atLeast"/>
      <w:jc w:val="center"/>
    </w:pPr>
    <w:rPr>
      <w:rFonts w:ascii="Times New Roman" w:eastAsia="Times New Roman" w:hAnsi="Times New Roman" w:cs="Times New Roman"/>
      <w:spacing w:val="100"/>
      <w:sz w:val="30"/>
      <w:szCs w:val="30"/>
    </w:rPr>
  </w:style>
  <w:style w:type="paragraph" w:customStyle="1" w:styleId="Teksttreci50">
    <w:name w:val="Tekst treści (5)"/>
    <w:basedOn w:val="Normalny"/>
    <w:link w:val="Teksttreci5"/>
    <w:rsid w:val="00EC73EA"/>
    <w:pPr>
      <w:shd w:val="clear" w:color="auto" w:fill="FFFFFF"/>
      <w:spacing w:before="120" w:line="0" w:lineRule="atLeast"/>
      <w:jc w:val="center"/>
    </w:pPr>
    <w:rPr>
      <w:rFonts w:ascii="Times New Roman" w:eastAsia="Times New Roman" w:hAnsi="Times New Roman" w:cs="Times New Roman"/>
      <w:spacing w:val="40"/>
      <w:sz w:val="30"/>
      <w:szCs w:val="30"/>
    </w:rPr>
  </w:style>
  <w:style w:type="paragraph" w:customStyle="1" w:styleId="Nagwek40">
    <w:name w:val="Nagłówek #4"/>
    <w:basedOn w:val="Normalny"/>
    <w:link w:val="Nagwek4"/>
    <w:rsid w:val="00EC73EA"/>
    <w:pPr>
      <w:shd w:val="clear" w:color="auto" w:fill="FFFFFF"/>
      <w:spacing w:after="420" w:line="0" w:lineRule="atLeast"/>
      <w:outlineLvl w:val="3"/>
    </w:pPr>
    <w:rPr>
      <w:rFonts w:ascii="Times New Roman" w:eastAsia="Times New Roman" w:hAnsi="Times New Roman" w:cs="Times New Roman"/>
      <w:sz w:val="38"/>
      <w:szCs w:val="38"/>
    </w:rPr>
  </w:style>
  <w:style w:type="paragraph" w:customStyle="1" w:styleId="Nagwek70">
    <w:name w:val="Nagłówek #7"/>
    <w:basedOn w:val="Normalny"/>
    <w:link w:val="Nagwek7"/>
    <w:rsid w:val="00EC73EA"/>
    <w:pPr>
      <w:shd w:val="clear" w:color="auto" w:fill="FFFFFF"/>
      <w:spacing w:before="420" w:after="420" w:line="0" w:lineRule="atLeast"/>
      <w:outlineLvl w:val="6"/>
    </w:pPr>
    <w:rPr>
      <w:rFonts w:ascii="Times New Roman" w:eastAsia="Times New Roman" w:hAnsi="Times New Roman" w:cs="Times New Roman"/>
      <w:sz w:val="28"/>
      <w:szCs w:val="28"/>
    </w:rPr>
  </w:style>
  <w:style w:type="paragraph" w:customStyle="1" w:styleId="Teksttreci60">
    <w:name w:val="Tekst treści (6)"/>
    <w:basedOn w:val="Normalny"/>
    <w:link w:val="Teksttreci6"/>
    <w:rsid w:val="00EC73EA"/>
    <w:pPr>
      <w:shd w:val="clear" w:color="auto" w:fill="FFFFFF"/>
      <w:spacing w:before="420" w:after="420" w:line="0" w:lineRule="atLeast"/>
      <w:ind w:hanging="1000"/>
    </w:pPr>
    <w:rPr>
      <w:rFonts w:ascii="Times New Roman" w:eastAsia="Times New Roman" w:hAnsi="Times New Roman" w:cs="Times New Roman"/>
      <w:sz w:val="26"/>
      <w:szCs w:val="26"/>
    </w:rPr>
  </w:style>
  <w:style w:type="paragraph" w:customStyle="1" w:styleId="Teksttreci70">
    <w:name w:val="Tekst treści (7)"/>
    <w:basedOn w:val="Normalny"/>
    <w:link w:val="Teksttreci7"/>
    <w:rsid w:val="00EC73EA"/>
    <w:pPr>
      <w:shd w:val="clear" w:color="auto" w:fill="FFFFFF"/>
      <w:spacing w:before="120" w:after="120" w:line="0" w:lineRule="atLeast"/>
      <w:jc w:val="both"/>
    </w:pPr>
    <w:rPr>
      <w:rFonts w:ascii="David" w:eastAsia="David" w:hAnsi="David" w:cs="David"/>
      <w:sz w:val="30"/>
      <w:szCs w:val="30"/>
    </w:rPr>
  </w:style>
  <w:style w:type="paragraph" w:customStyle="1" w:styleId="Teksttreci20">
    <w:name w:val="Tekst treści (2)"/>
    <w:basedOn w:val="Normalny"/>
    <w:link w:val="Teksttreci2"/>
    <w:rsid w:val="00EC73EA"/>
    <w:pPr>
      <w:shd w:val="clear" w:color="auto" w:fill="FFFFFF"/>
      <w:spacing w:before="120" w:line="0" w:lineRule="atLeast"/>
      <w:jc w:val="both"/>
    </w:pPr>
    <w:rPr>
      <w:rFonts w:ascii="Times New Roman" w:eastAsia="Times New Roman" w:hAnsi="Times New Roman" w:cs="Times New Roman"/>
      <w:sz w:val="28"/>
      <w:szCs w:val="28"/>
    </w:rPr>
  </w:style>
  <w:style w:type="paragraph" w:customStyle="1" w:styleId="Teksttreci80">
    <w:name w:val="Tekst treści (8)"/>
    <w:basedOn w:val="Normalny"/>
    <w:link w:val="Teksttreci8"/>
    <w:rsid w:val="00EC73EA"/>
    <w:pPr>
      <w:shd w:val="clear" w:color="auto" w:fill="FFFFFF"/>
      <w:spacing w:before="120" w:after="120" w:line="0" w:lineRule="atLeast"/>
      <w:ind w:hanging="520"/>
      <w:jc w:val="both"/>
    </w:pPr>
    <w:rPr>
      <w:rFonts w:ascii="Times New Roman" w:eastAsia="Times New Roman" w:hAnsi="Times New Roman" w:cs="Times New Roman"/>
      <w:sz w:val="21"/>
      <w:szCs w:val="21"/>
    </w:rPr>
  </w:style>
  <w:style w:type="paragraph" w:customStyle="1" w:styleId="Teksttreci90">
    <w:name w:val="Tekst treści (9)"/>
    <w:basedOn w:val="Normalny"/>
    <w:link w:val="Teksttreci9"/>
    <w:rsid w:val="00EC73EA"/>
    <w:pPr>
      <w:shd w:val="clear" w:color="auto" w:fill="FFFFFF"/>
      <w:spacing w:before="120" w:line="0" w:lineRule="atLeast"/>
      <w:jc w:val="both"/>
    </w:pPr>
    <w:rPr>
      <w:rFonts w:ascii="Impact" w:eastAsia="Impact" w:hAnsi="Impact" w:cs="Impact"/>
      <w:i/>
      <w:iCs/>
      <w:spacing w:val="20"/>
      <w:sz w:val="8"/>
      <w:szCs w:val="8"/>
      <w:lang w:val="ru-RU" w:eastAsia="ru-RU" w:bidi="ru-RU"/>
    </w:rPr>
  </w:style>
  <w:style w:type="paragraph" w:styleId="Spistreci9">
    <w:name w:val="toc 9"/>
    <w:basedOn w:val="Normalny"/>
    <w:link w:val="Spistreci9Znak"/>
    <w:autoRedefine/>
    <w:rsid w:val="00EC73EA"/>
    <w:pPr>
      <w:shd w:val="clear" w:color="auto" w:fill="FFFFFF"/>
      <w:spacing w:before="60" w:line="276" w:lineRule="exact"/>
      <w:ind w:hanging="1020"/>
      <w:jc w:val="both"/>
    </w:pPr>
    <w:rPr>
      <w:rFonts w:ascii="Times New Roman" w:eastAsia="Times New Roman" w:hAnsi="Times New Roman" w:cs="Times New Roman"/>
      <w:sz w:val="26"/>
      <w:szCs w:val="26"/>
    </w:rPr>
  </w:style>
  <w:style w:type="paragraph" w:customStyle="1" w:styleId="Nagweklubstopka0">
    <w:name w:val="Nagłówek lub stopka"/>
    <w:basedOn w:val="Normalny"/>
    <w:link w:val="Nagweklubstopka"/>
    <w:rsid w:val="00EC73EA"/>
    <w:pPr>
      <w:shd w:val="clear" w:color="auto" w:fill="FFFFFF"/>
      <w:spacing w:line="0" w:lineRule="atLeast"/>
    </w:pPr>
    <w:rPr>
      <w:rFonts w:ascii="Times New Roman" w:eastAsia="Times New Roman" w:hAnsi="Times New Roman" w:cs="Times New Roman"/>
      <w:sz w:val="22"/>
      <w:szCs w:val="22"/>
    </w:rPr>
  </w:style>
  <w:style w:type="paragraph" w:customStyle="1" w:styleId="Teksttreci100">
    <w:name w:val="Tekst treści (10)"/>
    <w:basedOn w:val="Normalny"/>
    <w:link w:val="Teksttreci10"/>
    <w:rsid w:val="00EC73EA"/>
    <w:pPr>
      <w:shd w:val="clear" w:color="auto" w:fill="FFFFFF"/>
      <w:spacing w:before="8520" w:line="0" w:lineRule="atLeast"/>
      <w:jc w:val="both"/>
    </w:pPr>
    <w:rPr>
      <w:rFonts w:ascii="Times New Roman" w:eastAsia="Times New Roman" w:hAnsi="Times New Roman" w:cs="Times New Roman"/>
      <w:sz w:val="18"/>
      <w:szCs w:val="18"/>
    </w:rPr>
  </w:style>
  <w:style w:type="paragraph" w:customStyle="1" w:styleId="Teksttreci170">
    <w:name w:val="Tekst treści (17)"/>
    <w:basedOn w:val="Normalny"/>
    <w:link w:val="Teksttreci17"/>
    <w:rsid w:val="00EC73EA"/>
    <w:pPr>
      <w:shd w:val="clear" w:color="auto" w:fill="FFFFFF"/>
      <w:spacing w:line="372" w:lineRule="exact"/>
      <w:jc w:val="center"/>
    </w:pPr>
    <w:rPr>
      <w:rFonts w:ascii="Times New Roman" w:eastAsia="Times New Roman" w:hAnsi="Times New Roman" w:cs="Times New Roman"/>
      <w:sz w:val="28"/>
      <w:szCs w:val="28"/>
    </w:rPr>
  </w:style>
  <w:style w:type="paragraph" w:customStyle="1" w:styleId="Nagwek930">
    <w:name w:val="Nagłówek #9 (3)"/>
    <w:basedOn w:val="Normalny"/>
    <w:link w:val="Nagwek93"/>
    <w:rsid w:val="00EC73EA"/>
    <w:pPr>
      <w:shd w:val="clear" w:color="auto" w:fill="FFFFFF"/>
      <w:spacing w:before="2400" w:after="120" w:line="0" w:lineRule="atLeast"/>
      <w:jc w:val="center"/>
      <w:outlineLvl w:val="8"/>
    </w:pPr>
    <w:rPr>
      <w:rFonts w:ascii="Times New Roman" w:eastAsia="Times New Roman" w:hAnsi="Times New Roman" w:cs="Times New Roman"/>
      <w:sz w:val="26"/>
      <w:szCs w:val="26"/>
    </w:rPr>
  </w:style>
  <w:style w:type="paragraph" w:customStyle="1" w:styleId="Nagwek10">
    <w:name w:val="Nagłówek #1"/>
    <w:basedOn w:val="Normalny"/>
    <w:link w:val="Nagwek1"/>
    <w:rsid w:val="00EC73EA"/>
    <w:pPr>
      <w:shd w:val="clear" w:color="auto" w:fill="FFFFFF"/>
      <w:spacing w:after="420" w:line="0" w:lineRule="atLeast"/>
      <w:outlineLvl w:val="0"/>
    </w:pPr>
    <w:rPr>
      <w:rFonts w:ascii="Times New Roman" w:eastAsia="Times New Roman" w:hAnsi="Times New Roman" w:cs="Times New Roman"/>
      <w:spacing w:val="140"/>
      <w:sz w:val="68"/>
      <w:szCs w:val="68"/>
    </w:rPr>
  </w:style>
  <w:style w:type="paragraph" w:customStyle="1" w:styleId="Nagweklubstopka20">
    <w:name w:val="Nagłówek lub stopka (2)"/>
    <w:basedOn w:val="Normalny"/>
    <w:link w:val="Nagweklubstopka2"/>
    <w:rsid w:val="00EC73EA"/>
    <w:pPr>
      <w:shd w:val="clear" w:color="auto" w:fill="FFFFFF"/>
      <w:spacing w:line="0" w:lineRule="atLeast"/>
    </w:pPr>
    <w:rPr>
      <w:rFonts w:ascii="David" w:eastAsia="David" w:hAnsi="David" w:cs="David"/>
      <w:sz w:val="22"/>
      <w:szCs w:val="22"/>
    </w:rPr>
  </w:style>
  <w:style w:type="paragraph" w:customStyle="1" w:styleId="Nagweklubstopka30">
    <w:name w:val="Nagłówek lub stopka (3)"/>
    <w:basedOn w:val="Normalny"/>
    <w:link w:val="Nagweklubstopka3"/>
    <w:rsid w:val="00EC73EA"/>
    <w:pPr>
      <w:shd w:val="clear" w:color="auto" w:fill="FFFFFF"/>
      <w:spacing w:line="0" w:lineRule="atLeast"/>
    </w:pPr>
    <w:rPr>
      <w:rFonts w:ascii="Arial" w:eastAsia="Arial" w:hAnsi="Arial" w:cs="Arial"/>
      <w:sz w:val="18"/>
      <w:szCs w:val="18"/>
    </w:rPr>
  </w:style>
  <w:style w:type="paragraph" w:customStyle="1" w:styleId="Nagweklubstopka40">
    <w:name w:val="Nagłówek lub stopka (4)"/>
    <w:basedOn w:val="Normalny"/>
    <w:link w:val="Nagweklubstopka4"/>
    <w:rsid w:val="00EC73EA"/>
    <w:pPr>
      <w:shd w:val="clear" w:color="auto" w:fill="FFFFFF"/>
      <w:spacing w:line="0" w:lineRule="atLeast"/>
    </w:pPr>
    <w:rPr>
      <w:rFonts w:ascii="Arial" w:eastAsia="Arial" w:hAnsi="Arial" w:cs="Arial"/>
      <w:sz w:val="17"/>
      <w:szCs w:val="17"/>
    </w:rPr>
  </w:style>
  <w:style w:type="paragraph" w:customStyle="1" w:styleId="Teksttreci110">
    <w:name w:val="Tekst treści (11)"/>
    <w:basedOn w:val="Normalny"/>
    <w:link w:val="Teksttreci11"/>
    <w:rsid w:val="00EC73EA"/>
    <w:pPr>
      <w:shd w:val="clear" w:color="auto" w:fill="FFFFFF"/>
      <w:spacing w:before="240" w:after="600" w:line="0" w:lineRule="atLeast"/>
    </w:pPr>
    <w:rPr>
      <w:rFonts w:ascii="Times New Roman" w:eastAsia="Times New Roman" w:hAnsi="Times New Roman" w:cs="Times New Roman"/>
      <w:i/>
      <w:iCs/>
      <w:sz w:val="28"/>
      <w:szCs w:val="28"/>
    </w:rPr>
  </w:style>
  <w:style w:type="paragraph" w:customStyle="1" w:styleId="Stopka1">
    <w:name w:val="Stopka1"/>
    <w:basedOn w:val="Normalny"/>
    <w:link w:val="Stopka"/>
    <w:rsid w:val="00EC73EA"/>
    <w:pPr>
      <w:shd w:val="clear" w:color="auto" w:fill="FFFFFF"/>
      <w:spacing w:line="246" w:lineRule="exact"/>
    </w:pPr>
    <w:rPr>
      <w:rFonts w:ascii="Times New Roman" w:eastAsia="Times New Roman" w:hAnsi="Times New Roman" w:cs="Times New Roman"/>
      <w:sz w:val="21"/>
      <w:szCs w:val="21"/>
    </w:rPr>
  </w:style>
  <w:style w:type="paragraph" w:customStyle="1" w:styleId="Teksttreci120">
    <w:name w:val="Tekst treści (12)"/>
    <w:basedOn w:val="Normalny"/>
    <w:link w:val="Teksttreci12"/>
    <w:rsid w:val="00EC73EA"/>
    <w:pPr>
      <w:shd w:val="clear" w:color="auto" w:fill="FFFFFF"/>
      <w:spacing w:before="240" w:after="240" w:line="0" w:lineRule="atLeast"/>
      <w:jc w:val="center"/>
    </w:pPr>
    <w:rPr>
      <w:rFonts w:ascii="Times New Roman" w:eastAsia="Times New Roman" w:hAnsi="Times New Roman" w:cs="Times New Roman"/>
      <w:spacing w:val="110"/>
    </w:rPr>
  </w:style>
  <w:style w:type="paragraph" w:customStyle="1" w:styleId="Nagweklubstopka50">
    <w:name w:val="Nagłówek lub stopka (5)"/>
    <w:basedOn w:val="Normalny"/>
    <w:link w:val="Nagweklubstopka5"/>
    <w:rsid w:val="00EC73EA"/>
    <w:pPr>
      <w:shd w:val="clear" w:color="auto" w:fill="FFFFFF"/>
      <w:spacing w:line="0" w:lineRule="atLeast"/>
    </w:pPr>
    <w:rPr>
      <w:rFonts w:ascii="Arial" w:eastAsia="Arial" w:hAnsi="Arial" w:cs="Arial"/>
      <w:sz w:val="17"/>
      <w:szCs w:val="17"/>
    </w:rPr>
  </w:style>
  <w:style w:type="paragraph" w:customStyle="1" w:styleId="Teksttreci130">
    <w:name w:val="Tekst treści (13)"/>
    <w:basedOn w:val="Normalny"/>
    <w:link w:val="Teksttreci13"/>
    <w:rsid w:val="00EC73EA"/>
    <w:pPr>
      <w:shd w:val="clear" w:color="auto" w:fill="FFFFFF"/>
      <w:spacing w:line="0" w:lineRule="atLeast"/>
    </w:pPr>
    <w:rPr>
      <w:rFonts w:ascii="Gulim" w:eastAsia="Gulim" w:hAnsi="Gulim" w:cs="Gulim"/>
      <w:sz w:val="10"/>
      <w:szCs w:val="10"/>
    </w:rPr>
  </w:style>
  <w:style w:type="paragraph" w:customStyle="1" w:styleId="Stopka20">
    <w:name w:val="Stopka (2)"/>
    <w:basedOn w:val="Normalny"/>
    <w:link w:val="Stopka2"/>
    <w:rsid w:val="00EC73EA"/>
    <w:pPr>
      <w:shd w:val="clear" w:color="auto" w:fill="FFFFFF"/>
      <w:spacing w:line="258" w:lineRule="exact"/>
      <w:jc w:val="both"/>
    </w:pPr>
    <w:rPr>
      <w:rFonts w:ascii="Times New Roman" w:eastAsia="Times New Roman" w:hAnsi="Times New Roman" w:cs="Times New Roman"/>
      <w:sz w:val="26"/>
      <w:szCs w:val="26"/>
    </w:rPr>
  </w:style>
  <w:style w:type="paragraph" w:customStyle="1" w:styleId="Nagweklubstopka60">
    <w:name w:val="Nagłówek lub stopka (6)"/>
    <w:basedOn w:val="Normalny"/>
    <w:link w:val="Nagweklubstopka6"/>
    <w:rsid w:val="00EC73EA"/>
    <w:pPr>
      <w:shd w:val="clear" w:color="auto" w:fill="FFFFFF"/>
      <w:spacing w:line="0" w:lineRule="atLeast"/>
    </w:pPr>
    <w:rPr>
      <w:rFonts w:ascii="Times New Roman" w:eastAsia="Times New Roman" w:hAnsi="Times New Roman" w:cs="Times New Roman"/>
      <w:sz w:val="18"/>
      <w:szCs w:val="18"/>
    </w:rPr>
  </w:style>
  <w:style w:type="paragraph" w:customStyle="1" w:styleId="Nagwek920">
    <w:name w:val="Nagłówek #9 (2)"/>
    <w:basedOn w:val="Normalny"/>
    <w:link w:val="Nagwek92"/>
    <w:rsid w:val="00EC73EA"/>
    <w:pPr>
      <w:shd w:val="clear" w:color="auto" w:fill="FFFFFF"/>
      <w:spacing w:after="360" w:line="0" w:lineRule="atLeast"/>
      <w:jc w:val="center"/>
      <w:outlineLvl w:val="8"/>
    </w:pPr>
    <w:rPr>
      <w:rFonts w:ascii="Times New Roman" w:eastAsia="Times New Roman" w:hAnsi="Times New Roman" w:cs="Times New Roman"/>
      <w:sz w:val="28"/>
      <w:szCs w:val="28"/>
    </w:rPr>
  </w:style>
  <w:style w:type="paragraph" w:customStyle="1" w:styleId="Nagweklubstopka70">
    <w:name w:val="Nagłówek lub stopka (7)"/>
    <w:basedOn w:val="Normalny"/>
    <w:link w:val="Nagweklubstopka7"/>
    <w:rsid w:val="00EC73EA"/>
    <w:pPr>
      <w:shd w:val="clear" w:color="auto" w:fill="FFFFFF"/>
      <w:spacing w:line="0" w:lineRule="atLeast"/>
    </w:pPr>
    <w:rPr>
      <w:rFonts w:ascii="Candara" w:eastAsia="Candara" w:hAnsi="Candara" w:cs="Candara"/>
      <w:sz w:val="12"/>
      <w:szCs w:val="12"/>
    </w:rPr>
  </w:style>
  <w:style w:type="paragraph" w:customStyle="1" w:styleId="Nagwek60">
    <w:name w:val="Nagłówek #6"/>
    <w:basedOn w:val="Normalny"/>
    <w:link w:val="Nagwek6"/>
    <w:rsid w:val="00EC73EA"/>
    <w:pPr>
      <w:shd w:val="clear" w:color="auto" w:fill="FFFFFF"/>
      <w:spacing w:after="180" w:line="0" w:lineRule="atLeast"/>
      <w:jc w:val="center"/>
      <w:outlineLvl w:val="5"/>
    </w:pPr>
    <w:rPr>
      <w:rFonts w:ascii="Garamond" w:eastAsia="Garamond" w:hAnsi="Garamond" w:cs="Garamond"/>
      <w:spacing w:val="80"/>
      <w:sz w:val="30"/>
      <w:szCs w:val="30"/>
    </w:rPr>
  </w:style>
  <w:style w:type="paragraph" w:customStyle="1" w:styleId="Teksttreci140">
    <w:name w:val="Tekst treści (14)"/>
    <w:basedOn w:val="Normalny"/>
    <w:link w:val="Teksttreci14"/>
    <w:rsid w:val="00EC73EA"/>
    <w:pPr>
      <w:shd w:val="clear" w:color="auto" w:fill="FFFFFF"/>
      <w:spacing w:before="180" w:after="900" w:line="0" w:lineRule="atLeast"/>
    </w:pPr>
    <w:rPr>
      <w:rFonts w:ascii="Garamond" w:eastAsia="Garamond" w:hAnsi="Garamond" w:cs="Garamond"/>
      <w:i/>
      <w:iCs/>
      <w:spacing w:val="10"/>
      <w:sz w:val="13"/>
      <w:szCs w:val="13"/>
    </w:rPr>
  </w:style>
  <w:style w:type="paragraph" w:customStyle="1" w:styleId="Nagwek80">
    <w:name w:val="Nagłówek #8"/>
    <w:basedOn w:val="Normalny"/>
    <w:link w:val="Nagwek8"/>
    <w:rsid w:val="00EC73EA"/>
    <w:pPr>
      <w:shd w:val="clear" w:color="auto" w:fill="FFFFFF"/>
      <w:spacing w:before="900" w:after="180" w:line="0" w:lineRule="atLeast"/>
      <w:jc w:val="center"/>
      <w:outlineLvl w:val="7"/>
    </w:pPr>
    <w:rPr>
      <w:rFonts w:ascii="Times New Roman" w:eastAsia="Times New Roman" w:hAnsi="Times New Roman" w:cs="Times New Roman"/>
      <w:sz w:val="28"/>
      <w:szCs w:val="28"/>
    </w:rPr>
  </w:style>
  <w:style w:type="paragraph" w:customStyle="1" w:styleId="Nagwek20">
    <w:name w:val="Nagłówek #2"/>
    <w:basedOn w:val="Normalny"/>
    <w:link w:val="Nagwek2"/>
    <w:rsid w:val="00EC73EA"/>
    <w:pPr>
      <w:shd w:val="clear" w:color="auto" w:fill="FFFFFF"/>
      <w:spacing w:line="0" w:lineRule="atLeast"/>
      <w:outlineLvl w:val="1"/>
    </w:pPr>
    <w:rPr>
      <w:rFonts w:ascii="Arial" w:eastAsia="Arial" w:hAnsi="Arial" w:cs="Arial"/>
      <w:b/>
      <w:bCs/>
      <w:spacing w:val="400"/>
      <w:sz w:val="42"/>
      <w:szCs w:val="42"/>
    </w:rPr>
  </w:style>
  <w:style w:type="paragraph" w:customStyle="1" w:styleId="Teksttreci160">
    <w:name w:val="Tekst treści (16)"/>
    <w:basedOn w:val="Normalny"/>
    <w:link w:val="Teksttreci16"/>
    <w:rsid w:val="00EC73EA"/>
    <w:pPr>
      <w:shd w:val="clear" w:color="auto" w:fill="FFFFFF"/>
      <w:spacing w:line="0" w:lineRule="atLeast"/>
    </w:pPr>
    <w:rPr>
      <w:sz w:val="8"/>
      <w:szCs w:val="8"/>
    </w:rPr>
  </w:style>
  <w:style w:type="paragraph" w:customStyle="1" w:styleId="Nagwek50">
    <w:name w:val="Nagłówek #5"/>
    <w:basedOn w:val="Normalny"/>
    <w:link w:val="Nagwek5"/>
    <w:rsid w:val="00EC73EA"/>
    <w:pPr>
      <w:shd w:val="clear" w:color="auto" w:fill="FFFFFF"/>
      <w:spacing w:line="0" w:lineRule="atLeast"/>
      <w:outlineLvl w:val="4"/>
    </w:pPr>
    <w:rPr>
      <w:spacing w:val="60"/>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jpe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48</Pages>
  <Words>16748</Words>
  <Characters>100493</Characters>
  <Application>Microsoft Office Word</Application>
  <DocSecurity>0</DocSecurity>
  <Lines>837</Lines>
  <Paragraphs>234</Paragraphs>
  <ScaleCrop>false</ScaleCrop>
  <Company/>
  <LinksUpToDate>false</LinksUpToDate>
  <CharactersWithSpaces>117007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651</dc:title>
  <dc:subject/>
  <dc:creator/>
  <cp:keywords/>
  <cp:lastModifiedBy>Efka</cp:lastModifiedBy>
  <cp:revision>2</cp:revision>
  <dcterms:created xsi:type="dcterms:W3CDTF">2016-10-18T12:42:00Z</dcterms:created>
  <dcterms:modified xsi:type="dcterms:W3CDTF">2016-10-18T12:43:00Z</dcterms:modified>
</cp:coreProperties>
</file>