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4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15.xml" ContentType="application/vnd.openxmlformats-officedocument.wordprocessingml.header+xml"/>
  <Default Extension="jpeg" ContentType="image/jpeg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before="34" w:after="34" w:line="240" w:lineRule="exact"/>
        <w:rPr>
          <w:color w:val="auto"/>
          <w:sz w:val="19"/>
          <w:szCs w:val="19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headerReference w:type="even" r:id="rId7"/>
          <w:headerReference w:type="default" r:id="rId8"/>
          <w:pgSz w:w="11900" w:h="16840"/>
          <w:pgMar w:top="1687" w:right="0" w:bottom="1201" w:left="0" w:header="0" w:footer="3" w:gutter="0"/>
          <w:cols w:space="720"/>
          <w:noEndnote/>
          <w:titlePg/>
          <w:docGrid w:linePitch="360"/>
        </w:sectPr>
      </w:pPr>
    </w:p>
    <w:p w:rsidR="00000000" w:rsidRDefault="00AB0A65">
      <w:pPr>
        <w:pStyle w:val="Nagwek10"/>
        <w:keepNext/>
        <w:keepLines/>
        <w:shd w:val="clear" w:color="auto" w:fill="auto"/>
        <w:spacing w:after="0" w:line="1400" w:lineRule="exact"/>
      </w:pPr>
      <w:bookmarkStart w:id="0" w:name="bookmark0"/>
      <w:r>
        <w:rPr>
          <w:rStyle w:val="Nagwek1"/>
          <w:b/>
          <w:bCs/>
          <w:color w:val="000000"/>
        </w:rPr>
        <w:lastRenderedPageBreak/>
        <w:t>PORADNIK</w:t>
      </w:r>
      <w:bookmarkEnd w:id="0"/>
    </w:p>
    <w:p w:rsidR="00000000" w:rsidRDefault="00AB0A65">
      <w:pPr>
        <w:pStyle w:val="Nagwek10"/>
        <w:keepNext/>
        <w:keepLines/>
        <w:shd w:val="clear" w:color="auto" w:fill="auto"/>
        <w:spacing w:after="3698" w:line="1400" w:lineRule="exact"/>
      </w:pPr>
      <w:bookmarkStart w:id="1" w:name="bookmark1"/>
      <w:r>
        <w:rPr>
          <w:rStyle w:val="Nagwek1"/>
          <w:b/>
          <w:bCs/>
          <w:color w:val="000000"/>
        </w:rPr>
        <w:t>JĘZYKOWY</w:t>
      </w:r>
      <w:bookmarkEnd w:id="1"/>
    </w:p>
    <w:p w:rsidR="00000000" w:rsidRDefault="00AB0A65">
      <w:pPr>
        <w:pStyle w:val="Nagwek220"/>
        <w:keepNext/>
        <w:keepLines/>
        <w:shd w:val="clear" w:color="auto" w:fill="auto"/>
        <w:spacing w:after="2600" w:line="600" w:lineRule="exact"/>
        <w:ind w:left="100"/>
        <w:jc w:val="center"/>
      </w:pPr>
      <w:bookmarkStart w:id="2" w:name="bookmark2"/>
      <w:r>
        <w:rPr>
          <w:rStyle w:val="Nagwek22BookmanOldStyle"/>
          <w:color w:val="000000"/>
        </w:rPr>
        <w:t>8</w:t>
      </w:r>
      <w:bookmarkEnd w:id="2"/>
      <w:r>
        <w:rPr>
          <w:rStyle w:val="Nagwek22BookmanOldStyle"/>
          <w:color w:val="000000"/>
        </w:rPr>
        <w:br/>
      </w:r>
      <w:r>
        <w:rPr>
          <w:rStyle w:val="Pogrubienie"/>
          <w:rFonts w:ascii="Palatino Linotype" w:hAnsi="Palatino Linotype" w:cs="Palatino Linotype"/>
          <w:b/>
          <w:bCs/>
          <w:color w:val="000000"/>
          <w:sz w:val="36"/>
          <w:szCs w:val="36"/>
        </w:rPr>
        <w:t>(</w:t>
      </w:r>
      <w:r>
        <w:rPr>
          <w:rStyle w:val="Teksttreci3"/>
          <w:color w:val="000000"/>
        </w:rPr>
        <w:t>213</w:t>
      </w:r>
      <w:r>
        <w:rPr>
          <w:rStyle w:val="Pogrubienie"/>
          <w:rFonts w:ascii="Palatino Linotype" w:hAnsi="Palatino Linotype" w:cs="Palatino Linotype"/>
          <w:b/>
          <w:bCs/>
          <w:color w:val="000000"/>
          <w:sz w:val="36"/>
          <w:szCs w:val="36"/>
        </w:rPr>
        <w:t>)</w:t>
      </w:r>
    </w:p>
    <w:p w:rsidR="00000000" w:rsidRDefault="00AB0A65">
      <w:pPr>
        <w:pStyle w:val="Teksttreci41"/>
        <w:shd w:val="clear" w:color="auto" w:fill="000000"/>
        <w:spacing w:before="0" w:after="312" w:line="260" w:lineRule="exact"/>
        <w:ind w:left="100"/>
      </w:pPr>
      <w:r>
        <w:rPr>
          <w:rStyle w:val="Teksttreci40"/>
        </w:rPr>
        <w:t>PAŃ</w:t>
      </w:r>
      <w:r>
        <w:rPr>
          <w:rStyle w:val="Teksttreci40"/>
        </w:rPr>
        <w:t>STWOWE WYDAWNICTWO NAUKOWE</w:t>
      </w:r>
    </w:p>
    <w:p w:rsidR="00000000" w:rsidRDefault="00AB0A65">
      <w:pPr>
        <w:pStyle w:val="Teksttreci51"/>
        <w:shd w:val="clear" w:color="auto" w:fill="auto"/>
        <w:spacing w:before="0" w:after="32" w:line="220" w:lineRule="exact"/>
        <w:ind w:left="100"/>
      </w:pPr>
      <w:r>
        <w:rPr>
          <w:rStyle w:val="Teksttreci50"/>
          <w:color w:val="000000"/>
        </w:rPr>
        <w:t>WARSZAWA</w:t>
      </w:r>
    </w:p>
    <w:p w:rsidR="00000000" w:rsidRDefault="00AB0A65">
      <w:pPr>
        <w:pStyle w:val="Teksttreci61"/>
        <w:shd w:val="clear" w:color="auto" w:fill="auto"/>
        <w:spacing w:before="0" w:line="340" w:lineRule="exact"/>
        <w:ind w:left="100"/>
      </w:pPr>
      <w:r>
        <w:rPr>
          <w:rStyle w:val="Teksttreci60"/>
          <w:color w:val="000000"/>
        </w:rPr>
        <w:t>тз</w:t>
      </w:r>
    </w:p>
    <w:p w:rsidR="00000000" w:rsidRDefault="00AB0A65">
      <w:pPr>
        <w:pStyle w:val="Teksttreci71"/>
        <w:shd w:val="clear" w:color="auto" w:fill="auto"/>
        <w:spacing w:after="1658"/>
        <w:ind w:right="640"/>
      </w:pPr>
      <w:r>
        <w:rPr>
          <w:rStyle w:val="Teksttreci7"/>
          <w:color w:val="000000"/>
          <w:lang w:val="en-US" w:eastAsia="en-US"/>
        </w:rPr>
        <w:lastRenderedPageBreak/>
        <w:t xml:space="preserve">prof, </w:t>
      </w:r>
      <w:r>
        <w:rPr>
          <w:rStyle w:val="Teksttreci7"/>
          <w:color w:val="000000"/>
        </w:rPr>
        <w:t xml:space="preserve">dr Witold Doroszewski (redaktor naczelny), doc. dr Halina Kurkowska, dr Wanda Pomianowska, doc. dr Andrzej Sieczkowski,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 xml:space="preserve">dr Stanisław Skorupka,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 xml:space="preserve">dr Zdzisław Stieber,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 xml:space="preserve">dr Witold </w:t>
      </w:r>
      <w:r>
        <w:rPr>
          <w:rStyle w:val="Teksttreci7"/>
          <w:color w:val="000000"/>
          <w:lang w:val="de-DE" w:eastAsia="de-DE"/>
        </w:rPr>
        <w:t xml:space="preserve"> </w:t>
      </w:r>
      <w:r>
        <w:rPr>
          <w:rStyle w:val="Teksttreci7"/>
          <w:color w:val="000000"/>
        </w:rPr>
        <w:t>Taszycki. Sekretarz techniczny — Stefan Rodkiewiez</w:t>
      </w:r>
    </w:p>
    <w:p w:rsidR="00000000" w:rsidRDefault="00AB0A65">
      <w:pPr>
        <w:pStyle w:val="Teksttreci71"/>
        <w:shd w:val="clear" w:color="auto" w:fill="auto"/>
        <w:spacing w:after="218" w:line="210" w:lineRule="exact"/>
        <w:ind w:left="40"/>
        <w:jc w:val="center"/>
      </w:pPr>
      <w:r>
        <w:rPr>
          <w:rStyle w:val="Teksttreci7"/>
          <w:color w:val="000000"/>
        </w:rPr>
        <w:t>TREŚĆ NUMERU</w:t>
      </w:r>
    </w:p>
    <w:p w:rsidR="00000000" w:rsidRDefault="00AB0A65">
      <w:pPr>
        <w:pStyle w:val="Teksttreci71"/>
        <w:shd w:val="clear" w:color="auto" w:fill="auto"/>
        <w:spacing w:after="0" w:line="312" w:lineRule="exact"/>
        <w:ind w:left="7240"/>
      </w:pPr>
      <w:r>
        <w:rPr>
          <w:rStyle w:val="Teksttreci7"/>
          <w:color w:val="000000"/>
        </w:rPr>
        <w:t>Str.</w:t>
      </w:r>
    </w:p>
    <w:p w:rsidR="00000000" w:rsidRDefault="00AB0A65">
      <w:pPr>
        <w:pStyle w:val="Spistreci0"/>
        <w:shd w:val="clear" w:color="auto" w:fill="auto"/>
        <w:tabs>
          <w:tab w:val="left" w:pos="7248"/>
        </w:tabs>
        <w:ind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Spistreci"/>
          <w:color w:val="000000"/>
        </w:rPr>
        <w:t>MIECZYSŁAW BRAHMER: Stanisław Wędkiewicz (1888—1963) .</w:t>
      </w:r>
      <w:r>
        <w:rPr>
          <w:rStyle w:val="Spistreci"/>
          <w:color w:val="000000"/>
        </w:rPr>
        <w:tab/>
        <w:t>307</w:t>
      </w:r>
    </w:p>
    <w:p w:rsidR="00000000" w:rsidRDefault="00AB0A65">
      <w:pPr>
        <w:pStyle w:val="Spistreci0"/>
        <w:shd w:val="clear" w:color="auto" w:fill="auto"/>
        <w:ind w:firstLine="0"/>
      </w:pPr>
      <w:r>
        <w:rPr>
          <w:rStyle w:val="Spistreci"/>
          <w:color w:val="000000"/>
        </w:rPr>
        <w:t>ALINA STRZYŻEWSKA-ZAREMBA: Samogłoski nagłosowe w</w:t>
      </w:r>
    </w:p>
    <w:p w:rsidR="00000000" w:rsidRDefault="00AB0A65">
      <w:pPr>
        <w:pStyle w:val="Spistreci0"/>
        <w:shd w:val="clear" w:color="auto" w:fill="auto"/>
        <w:tabs>
          <w:tab w:val="right" w:leader="dot" w:pos="7575"/>
        </w:tabs>
        <w:spacing w:after="34" w:line="210" w:lineRule="exact"/>
        <w:ind w:left="660" w:firstLine="0"/>
      </w:pPr>
      <w:r>
        <w:rPr>
          <w:rStyle w:val="Spistreci"/>
          <w:color w:val="000000"/>
        </w:rPr>
        <w:t>gwarach Warmii i Mazur</w:t>
      </w:r>
      <w:r>
        <w:rPr>
          <w:rStyle w:val="Spistreci"/>
          <w:color w:val="000000"/>
        </w:rPr>
        <w:tab/>
        <w:t>310</w:t>
      </w:r>
    </w:p>
    <w:p w:rsidR="00000000" w:rsidRDefault="00AB0A65">
      <w:pPr>
        <w:pStyle w:val="Spistreci0"/>
        <w:shd w:val="clear" w:color="auto" w:fill="auto"/>
        <w:tabs>
          <w:tab w:val="right" w:leader="dot" w:pos="6934"/>
        </w:tabs>
        <w:spacing w:line="258" w:lineRule="exact"/>
        <w:ind w:left="660"/>
        <w:jc w:val="left"/>
      </w:pPr>
      <w:r>
        <w:rPr>
          <w:rStyle w:val="Spistreci"/>
          <w:color w:val="000000"/>
        </w:rPr>
        <w:t>ZYGMUNT SALONI: O budowie sł</w:t>
      </w:r>
      <w:r>
        <w:rPr>
          <w:rStyle w:val="Spistreci"/>
          <w:color w:val="000000"/>
        </w:rPr>
        <w:t>owotwórczej czasowników od</w:t>
      </w:r>
      <w:r>
        <w:rPr>
          <w:rStyle w:val="Spistreci"/>
          <w:color w:val="000000"/>
        </w:rPr>
        <w:softHyphen/>
        <w:t xml:space="preserve">imiennych </w:t>
      </w:r>
      <w:r>
        <w:rPr>
          <w:rStyle w:val="Spistreci"/>
          <w:color w:val="000000"/>
        </w:rPr>
        <w:tab/>
        <w:t>326</w:t>
      </w:r>
    </w:p>
    <w:p w:rsidR="00000000" w:rsidRDefault="00AB0A65">
      <w:pPr>
        <w:pStyle w:val="Spistreci0"/>
        <w:shd w:val="clear" w:color="auto" w:fill="auto"/>
        <w:tabs>
          <w:tab w:val="left" w:leader="dot" w:pos="6918"/>
        </w:tabs>
        <w:spacing w:after="17" w:line="210" w:lineRule="exact"/>
        <w:ind w:firstLine="0"/>
      </w:pPr>
      <w:r>
        <w:rPr>
          <w:rStyle w:val="Spistreci"/>
          <w:color w:val="000000"/>
        </w:rPr>
        <w:t xml:space="preserve">EUGENIUSZ MOŚKO: O nazwisku </w:t>
      </w:r>
      <w:r>
        <w:rPr>
          <w:rStyle w:val="SpistreciKursywa"/>
          <w:color w:val="000000"/>
        </w:rPr>
        <w:t>Czok</w:t>
      </w:r>
      <w:r>
        <w:rPr>
          <w:rStyle w:val="Spistreci"/>
          <w:color w:val="000000"/>
        </w:rPr>
        <w:tab/>
        <w:t>334</w:t>
      </w:r>
    </w:p>
    <w:p w:rsidR="00000000" w:rsidRDefault="00AB0A65">
      <w:pPr>
        <w:pStyle w:val="Spistreci0"/>
        <w:shd w:val="clear" w:color="auto" w:fill="auto"/>
        <w:tabs>
          <w:tab w:val="right" w:pos="4518"/>
          <w:tab w:val="right" w:leader="dot" w:pos="6934"/>
        </w:tabs>
        <w:spacing w:line="264" w:lineRule="exact"/>
        <w:ind w:left="660" w:right="640"/>
        <w:jc w:val="left"/>
      </w:pPr>
      <w:r>
        <w:rPr>
          <w:rStyle w:val="Spistreci"/>
          <w:color w:val="000000"/>
        </w:rPr>
        <w:t>MIECZYSŁAW SZYMCZAK: Przegląd polskich prac językoznaw</w:t>
      </w:r>
      <w:r>
        <w:rPr>
          <w:rStyle w:val="Spistreci"/>
          <w:color w:val="000000"/>
        </w:rPr>
        <w:softHyphen/>
        <w:t>czych ogłoszonych drukiem w</w:t>
      </w:r>
      <w:r>
        <w:rPr>
          <w:rStyle w:val="Spistreci"/>
          <w:color w:val="000000"/>
        </w:rPr>
        <w:tab/>
        <w:t>1962 r</w:t>
      </w:r>
      <w:r>
        <w:rPr>
          <w:rStyle w:val="Spistreci"/>
          <w:color w:val="000000"/>
        </w:rPr>
        <w:tab/>
        <w:t>336</w:t>
      </w:r>
    </w:p>
    <w:p w:rsidR="00000000" w:rsidRDefault="00AB0A65">
      <w:pPr>
        <w:pStyle w:val="Spistreci0"/>
        <w:shd w:val="clear" w:color="auto" w:fill="auto"/>
        <w:tabs>
          <w:tab w:val="right" w:leader="dot" w:pos="7575"/>
        </w:tabs>
        <w:spacing w:after="1228" w:line="210" w:lineRule="exact"/>
        <w:ind w:firstLine="0"/>
      </w:pPr>
      <w:r>
        <w:rPr>
          <w:rStyle w:val="Spistreci"/>
          <w:color w:val="000000"/>
        </w:rPr>
        <w:t>W. D.: Objaśnienia wyrazów i zwrotów</w:t>
      </w:r>
      <w:r>
        <w:rPr>
          <w:rStyle w:val="Spistreci"/>
          <w:color w:val="000000"/>
        </w:rPr>
        <w:tab/>
        <w:t>350</w:t>
      </w:r>
    </w:p>
    <w:p w:rsidR="00000000" w:rsidRDefault="00AB0A65">
      <w:pPr>
        <w:pStyle w:val="Teksttreci71"/>
        <w:shd w:val="clear" w:color="auto" w:fill="auto"/>
        <w:spacing w:after="1190"/>
        <w:ind w:right="640" w:firstLine="460"/>
        <w:jc w:val="both"/>
      </w:pPr>
      <w:r>
        <w:fldChar w:fldCharType="end"/>
      </w:r>
      <w:r>
        <w:rPr>
          <w:rStyle w:val="Teksttreci7"/>
          <w:color w:val="000000"/>
        </w:rPr>
        <w:t>Zatwierdzone pismem Ministerstwa Oświat</w:t>
      </w:r>
      <w:r>
        <w:rPr>
          <w:rStyle w:val="Teksttreci7"/>
          <w:color w:val="000000"/>
        </w:rPr>
        <w:t>y nr VI Oc-2755/49 z dnia 30 stycznia 1950 r. do użytku szkolnego jako pożądane w biblio</w:t>
      </w:r>
      <w:r>
        <w:rPr>
          <w:rStyle w:val="Teksttreci7"/>
          <w:color w:val="000000"/>
        </w:rPr>
        <w:softHyphen/>
        <w:t>tekach nauczycielskich.</w:t>
      </w:r>
    </w:p>
    <w:p w:rsidR="00000000" w:rsidRDefault="00AB0A65">
      <w:pPr>
        <w:pStyle w:val="Teksttreci71"/>
        <w:shd w:val="clear" w:color="auto" w:fill="auto"/>
        <w:spacing w:after="1708" w:line="270" w:lineRule="exact"/>
        <w:ind w:left="40"/>
        <w:jc w:val="center"/>
      </w:pPr>
      <w:r>
        <w:rPr>
          <w:rStyle w:val="Teksttreci7"/>
          <w:color w:val="000000"/>
        </w:rPr>
        <w:t>Wydawca: Państwowe Wydawnictwo Naukowe — Warszawa, Miodowa 10</w:t>
      </w:r>
      <w:r>
        <w:rPr>
          <w:rStyle w:val="Teksttreci7"/>
          <w:color w:val="000000"/>
        </w:rPr>
        <w:br/>
        <w:t>Redakcja: Warszawa, ul Nowy Świat 72, Pałac Staszica, tel. 6-52-31,</w:t>
      </w:r>
      <w:r>
        <w:rPr>
          <w:rStyle w:val="Teksttreci7"/>
          <w:color w:val="000000"/>
        </w:rPr>
        <w:br/>
      </w:r>
      <w:r>
        <w:rPr>
          <w:rStyle w:val="Teksttreci7"/>
          <w:color w:val="000000"/>
        </w:rPr>
        <w:t>wewn. 132. Sekretariat czynny codziennie od 13 do 15 godziny.</w:t>
      </w:r>
    </w:p>
    <w:p w:rsidR="00000000" w:rsidRDefault="00AB0A65">
      <w:pPr>
        <w:pStyle w:val="Teksttreci80"/>
        <w:shd w:val="clear" w:color="auto" w:fill="auto"/>
        <w:spacing w:before="0" w:after="101" w:line="160" w:lineRule="exact"/>
        <w:ind w:left="40"/>
      </w:pPr>
      <w:r>
        <w:rPr>
          <w:rStyle w:val="Teksttreci8"/>
          <w:i/>
          <w:iCs/>
          <w:color w:val="000000"/>
        </w:rPr>
        <w:t>PAŃSTWOWE WYDAWNICTWO NAUKOWE — WARSZAWA, MIODOWA 10</w:t>
      </w:r>
    </w:p>
    <w:p w:rsidR="00000000" w:rsidRDefault="00AB0A65">
      <w:pPr>
        <w:pStyle w:val="Teksttreci80"/>
        <w:shd w:val="clear" w:color="auto" w:fill="auto"/>
        <w:spacing w:before="0" w:after="0" w:line="216" w:lineRule="exact"/>
        <w:ind w:left="40"/>
      </w:pPr>
      <w:r>
        <w:rPr>
          <w:rStyle w:val="Teksttreci8"/>
          <w:i/>
          <w:iCs/>
          <w:color w:val="000000"/>
          <w:lang w:val="cs-CZ" w:eastAsia="cs-CZ"/>
        </w:rPr>
        <w:t>Nak</w:t>
      </w:r>
      <w:r>
        <w:rPr>
          <w:rStyle w:val="Teksttreci8"/>
          <w:i/>
          <w:iCs/>
          <w:color w:val="000000"/>
        </w:rPr>
        <w:t>ł</w:t>
      </w:r>
      <w:r>
        <w:rPr>
          <w:rStyle w:val="Teksttreci8"/>
          <w:i/>
          <w:iCs/>
          <w:color w:val="000000"/>
          <w:lang w:val="cs-CZ" w:eastAsia="cs-CZ"/>
        </w:rPr>
        <w:t xml:space="preserve">ad </w:t>
      </w:r>
      <w:r>
        <w:rPr>
          <w:rStyle w:val="Teksttreci8"/>
          <w:i/>
          <w:iCs/>
          <w:color w:val="000000"/>
        </w:rPr>
        <w:t>2070</w:t>
      </w:r>
      <w:r>
        <w:rPr>
          <w:rStyle w:val="Pogrubienie"/>
          <w:rFonts w:ascii="Bookman Old Style" w:hAnsi="Bookman Old Style" w:cs="Bookman Old Style"/>
          <w:i w:val="0"/>
          <w:iCs w:val="0"/>
          <w:color w:val="000000"/>
          <w:sz w:val="15"/>
          <w:szCs w:val="15"/>
        </w:rPr>
        <w:t xml:space="preserve"> + i60. </w:t>
      </w:r>
      <w:r>
        <w:rPr>
          <w:rStyle w:val="Teksttreci8"/>
          <w:i/>
          <w:iCs/>
          <w:color w:val="000000"/>
        </w:rPr>
        <w:t xml:space="preserve">Ark. wyd. 4, druk. 3.25. Papier ilustracyjny </w:t>
      </w:r>
      <w:r>
        <w:rPr>
          <w:rStyle w:val="Teksttreci8"/>
          <w:i/>
          <w:iCs/>
          <w:color w:val="000000"/>
          <w:lang w:val="de-DE" w:eastAsia="de-DE"/>
        </w:rPr>
        <w:t xml:space="preserve">kl. </w:t>
      </w:r>
      <w:r>
        <w:rPr>
          <w:rStyle w:val="Teksttreci8"/>
          <w:i/>
          <w:iCs/>
          <w:color w:val="000000"/>
        </w:rPr>
        <w:t>V 70 g 70</w:t>
      </w:r>
      <w:r>
        <w:rPr>
          <w:rStyle w:val="Pogrubienie"/>
          <w:rFonts w:ascii="Bookman Old Style" w:hAnsi="Bookman Old Style" w:cs="Bookman Old Style"/>
          <w:i w:val="0"/>
          <w:iCs w:val="0"/>
          <w:color w:val="000000"/>
          <w:sz w:val="15"/>
          <w:szCs w:val="15"/>
        </w:rPr>
        <w:t xml:space="preserve"> X </w:t>
      </w:r>
      <w:r>
        <w:rPr>
          <w:rStyle w:val="Teksttreci8"/>
          <w:i/>
          <w:iCs/>
          <w:color w:val="000000"/>
        </w:rPr>
        <w:t>100.</w:t>
      </w:r>
      <w:r>
        <w:rPr>
          <w:rStyle w:val="Teksttreci8"/>
          <w:i/>
          <w:iCs/>
          <w:color w:val="000000"/>
        </w:rPr>
        <w:br/>
        <w:t xml:space="preserve">Oddano do </w:t>
      </w:r>
      <w:r>
        <w:rPr>
          <w:rStyle w:val="Teksttreci8"/>
          <w:i/>
          <w:iCs/>
          <w:color w:val="000000"/>
          <w:lang w:val="cs-CZ" w:eastAsia="cs-CZ"/>
        </w:rPr>
        <w:t>sk</w:t>
      </w:r>
      <w:r>
        <w:rPr>
          <w:rStyle w:val="Teksttreci8"/>
          <w:i/>
          <w:iCs/>
          <w:color w:val="000000"/>
        </w:rPr>
        <w:t>ł</w:t>
      </w:r>
      <w:r>
        <w:rPr>
          <w:rStyle w:val="Teksttreci8"/>
          <w:i/>
          <w:iCs/>
          <w:color w:val="000000"/>
          <w:lang w:val="cs-CZ" w:eastAsia="cs-CZ"/>
        </w:rPr>
        <w:t xml:space="preserve">adu </w:t>
      </w:r>
      <w:r>
        <w:rPr>
          <w:rStyle w:val="Teksttreci8"/>
          <w:i/>
          <w:iCs/>
          <w:color w:val="000000"/>
        </w:rPr>
        <w:t xml:space="preserve">12.VI.1963 roku. Podpisano do druku we </w:t>
      </w:r>
      <w:r>
        <w:rPr>
          <w:rStyle w:val="Teksttreci8"/>
          <w:i/>
          <w:iCs/>
          <w:color w:val="000000"/>
        </w:rPr>
        <w:t>wrześniu 1963 roku.</w:t>
      </w:r>
      <w:r>
        <w:rPr>
          <w:rStyle w:val="Teksttreci8"/>
          <w:i/>
          <w:iCs/>
          <w:color w:val="000000"/>
        </w:rPr>
        <w:br/>
        <w:t>Druk ukończono we wrześniu 1963 roku. Zam. 2632. L. 79. Cena 6 złotych.</w:t>
      </w:r>
    </w:p>
    <w:p w:rsidR="00000000" w:rsidRDefault="00AB0A65">
      <w:pPr>
        <w:pStyle w:val="Teksttreci80"/>
        <w:shd w:val="clear" w:color="auto" w:fill="auto"/>
        <w:spacing w:before="0" w:after="0" w:line="160" w:lineRule="exact"/>
        <w:ind w:left="40"/>
      </w:pPr>
      <w:r>
        <w:rPr>
          <w:rStyle w:val="Teksttreci8"/>
          <w:i/>
          <w:iCs/>
          <w:color w:val="000000"/>
        </w:rPr>
        <w:t>LUBELSKA DRUKARNIA PRASOWA — LUBLIN, UL. UNICKA 4</w:t>
      </w:r>
    </w:p>
    <w:p w:rsidR="00000000" w:rsidRDefault="00AB0A65">
      <w:pPr>
        <w:pStyle w:val="Teksttreci90"/>
        <w:shd w:val="clear" w:color="auto" w:fill="auto"/>
        <w:spacing w:after="0" w:line="640" w:lineRule="exact"/>
      </w:pPr>
      <w:r>
        <w:rPr>
          <w:rStyle w:val="Teksttreci9"/>
          <w:color w:val="000000"/>
        </w:rPr>
        <w:t>PORADNIK JĘZYKOWY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20"/>
        <w:jc w:val="center"/>
      </w:pPr>
      <w:r>
        <w:rPr>
          <w:rStyle w:val="Teksttreci7"/>
          <w:color w:val="000000"/>
        </w:rPr>
        <w:t>MIESIĘCZNIK</w:t>
      </w:r>
    </w:p>
    <w:p w:rsidR="00000000" w:rsidRDefault="00AB0A65">
      <w:pPr>
        <w:pStyle w:val="Teksttreci71"/>
        <w:shd w:val="clear" w:color="auto" w:fill="auto"/>
        <w:spacing w:after="1260" w:line="264" w:lineRule="exact"/>
        <w:ind w:left="20"/>
        <w:jc w:val="center"/>
      </w:pPr>
      <w:r>
        <w:rPr>
          <w:rStyle w:val="Teksttreci7"/>
          <w:color w:val="000000"/>
        </w:rPr>
        <w:t>REDAKCJI SŁOWNIKA JĘZYKA POLSKIEGO</w:t>
      </w:r>
      <w:r>
        <w:rPr>
          <w:rStyle w:val="Teksttreci7"/>
          <w:color w:val="000000"/>
        </w:rPr>
        <w:br/>
        <w:t>(założony w r. 1901 przez Romana Zawilińskiego)</w:t>
      </w:r>
    </w:p>
    <w:p w:rsidR="00000000" w:rsidRDefault="00AB0A65">
      <w:pPr>
        <w:pStyle w:val="Teksttreci71"/>
        <w:shd w:val="clear" w:color="auto" w:fill="auto"/>
        <w:spacing w:after="312" w:line="264" w:lineRule="exact"/>
        <w:ind w:left="20"/>
        <w:jc w:val="center"/>
      </w:pPr>
      <w:r>
        <w:rPr>
          <w:rStyle w:val="Teksttreci7"/>
          <w:color w:val="000000"/>
        </w:rPr>
        <w:lastRenderedPageBreak/>
        <w:t>STANISŁAW WĘDKIEWICZ</w:t>
      </w:r>
      <w:r>
        <w:rPr>
          <w:rStyle w:val="Teksttreci7"/>
          <w:color w:val="000000"/>
        </w:rPr>
        <w:br/>
        <w:t>(1888—1963)</w:t>
      </w:r>
    </w:p>
    <w:p w:rsidR="00000000" w:rsidRDefault="00AB0A65">
      <w:pPr>
        <w:pStyle w:val="Teksttreci20"/>
        <w:shd w:val="clear" w:color="auto" w:fill="auto"/>
        <w:spacing w:before="0" w:after="55"/>
        <w:ind w:firstLine="440"/>
      </w:pPr>
      <w:r>
        <w:rPr>
          <w:rStyle w:val="Teksttreci2"/>
          <w:b/>
          <w:bCs/>
          <w:color w:val="000000"/>
        </w:rPr>
        <w:t>Z nieoczekiwanym zgonem Stanisława Wędkiewicza humanistyka pol</w:t>
      </w:r>
      <w:r>
        <w:rPr>
          <w:rStyle w:val="Teksttreci2"/>
          <w:b/>
          <w:bCs/>
          <w:color w:val="000000"/>
        </w:rPr>
        <w:softHyphen/>
        <w:t>ska traci uczonego o zasięgu wiedzy nie spotykanym dziś, w okresie rosną</w:t>
      </w:r>
      <w:r>
        <w:rPr>
          <w:rStyle w:val="Teksttreci2"/>
          <w:b/>
          <w:bCs/>
          <w:color w:val="000000"/>
        </w:rPr>
        <w:softHyphen/>
        <w:t>cej specjalizacji. Mieścił on w nim nie tylko wszystkie kraje romańskie, ale — dzię</w:t>
      </w:r>
      <w:r>
        <w:rPr>
          <w:rStyle w:val="Teksttreci2"/>
          <w:b/>
          <w:bCs/>
          <w:color w:val="000000"/>
        </w:rPr>
        <w:t>ki pobytowi w Szwecji podczas pierwszej wojny światowej — również Skandynawię, a zainteresowanie ogólnymi prądami kultury spra</w:t>
      </w:r>
      <w:r>
        <w:rPr>
          <w:rStyle w:val="Teksttreci2"/>
          <w:b/>
          <w:bCs/>
          <w:color w:val="000000"/>
        </w:rPr>
        <w:softHyphen/>
        <w:t>wiało, że nieobce mu były jej przejawy i w innych częściach Europy. Wyszedł z wiedeńskiej szkoły językoznawczej W. Meyer—</w:t>
      </w:r>
      <w:r>
        <w:rPr>
          <w:rStyle w:val="Teksttreci2"/>
          <w:b/>
          <w:bCs/>
          <w:color w:val="000000"/>
          <w:lang w:val="de-DE" w:eastAsia="de-DE"/>
        </w:rPr>
        <w:t>Lübkego,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>któ</w:t>
      </w:r>
      <w:r>
        <w:rPr>
          <w:rStyle w:val="Teksttreci2"/>
          <w:b/>
          <w:bCs/>
          <w:color w:val="000000"/>
        </w:rPr>
        <w:softHyphen/>
        <w:t>ra skupiła wielu później wybitnych badaczy, i w niej osiągnął swe pierw</w:t>
      </w:r>
      <w:r>
        <w:rPr>
          <w:rStyle w:val="Teksttreci2"/>
          <w:b/>
          <w:bCs/>
          <w:color w:val="000000"/>
        </w:rPr>
        <w:softHyphen/>
        <w:t>sze sukcesy. Przedmiotem jego rozległych już wówczas studiów były w tych latach przede wszystkim zagadnienia składni, stylistyki i dialek</w:t>
      </w:r>
      <w:r>
        <w:rPr>
          <w:rStyle w:val="Teksttreci2"/>
          <w:b/>
          <w:bCs/>
          <w:color w:val="000000"/>
        </w:rPr>
        <w:softHyphen/>
        <w:t>tologii. Składni dotyczyła ogłoszona po n</w:t>
      </w:r>
      <w:r>
        <w:rPr>
          <w:rStyle w:val="Teksttreci2"/>
          <w:b/>
          <w:bCs/>
          <w:color w:val="000000"/>
        </w:rPr>
        <w:t>iemiecku teza doktorska o zda</w:t>
      </w:r>
      <w:r>
        <w:rPr>
          <w:rStyle w:val="Teksttreci2"/>
          <w:b/>
          <w:bCs/>
          <w:color w:val="000000"/>
        </w:rPr>
        <w:softHyphen/>
        <w:t>niach warunkowych w języku włoskim (1911). Zapowiedzią szerszych do</w:t>
      </w:r>
      <w:r>
        <w:rPr>
          <w:rStyle w:val="Teksttreci2"/>
          <w:b/>
          <w:bCs/>
          <w:color w:val="000000"/>
        </w:rPr>
        <w:softHyphen/>
        <w:t xml:space="preserve">ciekań była rozprawa O </w:t>
      </w:r>
      <w:r>
        <w:rPr>
          <w:rStyle w:val="Teksttreci2Kursywa"/>
          <w:b/>
          <w:bCs/>
          <w:color w:val="000000"/>
        </w:rPr>
        <w:t>stylu i stylistyce</w:t>
      </w:r>
      <w:r>
        <w:rPr>
          <w:rStyle w:val="Teksttreci2"/>
          <w:b/>
          <w:bCs/>
          <w:color w:val="000000"/>
        </w:rPr>
        <w:t xml:space="preserve"> (1914; przedruk w zbiorowym tomie </w:t>
      </w:r>
      <w:r>
        <w:rPr>
          <w:rStyle w:val="Teksttreci2Kursywa"/>
          <w:b/>
          <w:bCs/>
          <w:color w:val="000000"/>
        </w:rPr>
        <w:t>Stylistyka teoretyczna w Polsce</w:t>
      </w:r>
      <w:r>
        <w:rPr>
          <w:rStyle w:val="Teksttreci2"/>
          <w:b/>
          <w:bCs/>
          <w:color w:val="000000"/>
        </w:rPr>
        <w:t xml:space="preserve">, 1946), a </w:t>
      </w:r>
      <w:r>
        <w:rPr>
          <w:rStyle w:val="Teksttreci2Kursywa"/>
          <w:b/>
          <w:bCs/>
          <w:color w:val="000000"/>
        </w:rPr>
        <w:t>Przyczynki do charakte</w:t>
      </w:r>
      <w:r>
        <w:rPr>
          <w:rStyle w:val="Teksttreci2Kursywa"/>
          <w:b/>
          <w:bCs/>
          <w:color w:val="000000"/>
        </w:rPr>
        <w:softHyphen/>
        <w:t xml:space="preserve">rystyki narzeczy </w:t>
      </w:r>
      <w:r>
        <w:rPr>
          <w:rStyle w:val="Teksttreci2Kursywa"/>
          <w:b/>
          <w:bCs/>
          <w:color w:val="000000"/>
        </w:rPr>
        <w:t>południowo-włoskich</w:t>
      </w:r>
      <w:r>
        <w:rPr>
          <w:rStyle w:val="Teksttreci2"/>
          <w:b/>
          <w:bCs/>
          <w:color w:val="000000"/>
        </w:rPr>
        <w:t xml:space="preserve"> (1920) przedstawił jako pracę ha</w:t>
      </w:r>
      <w:r>
        <w:rPr>
          <w:rStyle w:val="Teksttreci2"/>
          <w:b/>
          <w:bCs/>
          <w:color w:val="000000"/>
        </w:rPr>
        <w:softHyphen/>
        <w:t>bilitacyjną. W Wiedniu też zbudziło się w nim zainteresowanie kulturą rumuńską, a zwłaszcza jej licznymi związkami ze Słowiańszczyzną i z te</w:t>
      </w:r>
      <w:r>
        <w:rPr>
          <w:rStyle w:val="Teksttreci2"/>
          <w:b/>
          <w:bCs/>
          <w:color w:val="000000"/>
        </w:rPr>
        <w:softHyphen/>
        <w:t>go zakresu ogłosił szereg prac, otwierając nowy rozdział histo</w:t>
      </w:r>
      <w:r>
        <w:rPr>
          <w:rStyle w:val="Teksttreci2"/>
          <w:b/>
          <w:bCs/>
          <w:color w:val="000000"/>
        </w:rPr>
        <w:t>rii wza</w:t>
      </w:r>
      <w:r>
        <w:rPr>
          <w:rStyle w:val="Teksttreci2"/>
          <w:b/>
          <w:bCs/>
          <w:color w:val="000000"/>
        </w:rPr>
        <w:softHyphen/>
        <w:t xml:space="preserve">jemnych wpływów: o zapożyczeniach z rumuńskiego w językach zachodnio-słowiańskich </w:t>
      </w:r>
      <w:r>
        <w:rPr>
          <w:rStyle w:val="Teksttreci2Kursywa"/>
          <w:b/>
          <w:bCs/>
          <w:color w:val="000000"/>
        </w:rPr>
        <w:t>(Rocznik Slawistyczny</w:t>
      </w:r>
      <w:r>
        <w:rPr>
          <w:rStyle w:val="Teksttreci2"/>
          <w:b/>
          <w:bCs/>
          <w:color w:val="000000"/>
        </w:rPr>
        <w:t xml:space="preserve"> VII, 1915), o języku rumuńskim na ziemiach polskich </w:t>
      </w:r>
      <w:r>
        <w:rPr>
          <w:rStyle w:val="Teksttreci2Kursywa"/>
          <w:b/>
          <w:bCs/>
          <w:color w:val="000000"/>
        </w:rPr>
        <w:t>(Encyklopedia Polskiej Akademii Umiejętności</w:t>
      </w:r>
      <w:r>
        <w:rPr>
          <w:rStyle w:val="Teksttreci2"/>
          <w:b/>
          <w:bCs/>
          <w:color w:val="000000"/>
        </w:rPr>
        <w:t>, 1915), o Bogdanie Hasdeu i polonistyce rumuńsk</w:t>
      </w:r>
      <w:r>
        <w:rPr>
          <w:rStyle w:val="Teksttreci2"/>
          <w:b/>
          <w:bCs/>
          <w:color w:val="000000"/>
        </w:rPr>
        <w:t xml:space="preserve">iej </w:t>
      </w:r>
      <w:r>
        <w:rPr>
          <w:rStyle w:val="Teksttreci2Kursywa"/>
          <w:b/>
          <w:bCs/>
          <w:color w:val="000000"/>
        </w:rPr>
        <w:t xml:space="preserve">(Prace filologiczne </w:t>
      </w:r>
      <w:r>
        <w:rPr>
          <w:rStyle w:val="Teksttreci2"/>
          <w:b/>
          <w:bCs/>
          <w:color w:val="000000"/>
        </w:rPr>
        <w:t>XII, 1927) obok rozpraw dotyczących oddziaływań kulturalnych w prze</w:t>
      </w:r>
      <w:r>
        <w:rPr>
          <w:rStyle w:val="Teksttreci2"/>
          <w:b/>
          <w:bCs/>
          <w:color w:val="000000"/>
        </w:rPr>
        <w:softHyphen/>
        <w:t xml:space="preserve">szłości, jak </w:t>
      </w:r>
      <w:r>
        <w:rPr>
          <w:rStyle w:val="Teksttreci2Kursywa"/>
          <w:b/>
          <w:bCs/>
          <w:color w:val="000000"/>
        </w:rPr>
        <w:t>Wpływ różnowierców polskich na powstanie piśmiennictwa rumuńskiego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"/>
          <w:b/>
          <w:bCs/>
          <w:color w:val="000000"/>
          <w:lang w:val="de-DE" w:eastAsia="de-DE"/>
        </w:rPr>
        <w:t xml:space="preserve">in. </w:t>
      </w:r>
      <w:r>
        <w:rPr>
          <w:rStyle w:val="Teksttreci2"/>
          <w:b/>
          <w:bCs/>
          <w:color w:val="000000"/>
        </w:rPr>
        <w:t>Poszukiwania, przeprowadzone w Szwecji, prócz ogól</w:t>
      </w:r>
      <w:r>
        <w:rPr>
          <w:rStyle w:val="Teksttreci2"/>
          <w:b/>
          <w:bCs/>
          <w:color w:val="000000"/>
        </w:rPr>
        <w:softHyphen/>
        <w:t xml:space="preserve">nej bibliografii </w:t>
      </w:r>
      <w:r>
        <w:rPr>
          <w:rStyle w:val="Teksttreci2Kursywa"/>
          <w:b/>
          <w:bCs/>
          <w:color w:val="000000"/>
        </w:rPr>
        <w:t xml:space="preserve">(La </w:t>
      </w:r>
      <w:r>
        <w:rPr>
          <w:rStyle w:val="Teksttreci2Kursywa"/>
          <w:b/>
          <w:bCs/>
          <w:color w:val="000000"/>
          <w:lang w:val="en-US" w:eastAsia="en-US"/>
        </w:rPr>
        <w:t xml:space="preserve">Suede </w:t>
      </w:r>
      <w:r>
        <w:rPr>
          <w:rStyle w:val="Teksttreci2Kursywa"/>
          <w:b/>
          <w:bCs/>
          <w:color w:val="000000"/>
        </w:rPr>
        <w:t>et la Pologne</w:t>
      </w:r>
      <w:r>
        <w:rPr>
          <w:rStyle w:val="Teksttreci2"/>
          <w:b/>
          <w:bCs/>
          <w:color w:val="000000"/>
        </w:rPr>
        <w:t xml:space="preserve">, 1918) przyniosły </w:t>
      </w:r>
      <w:r>
        <w:rPr>
          <w:rStyle w:val="Teksttreci2Kursywa"/>
          <w:b/>
          <w:bCs/>
          <w:color w:val="000000"/>
        </w:rPr>
        <w:t>Polskie rzeczy w języku szwedzkim</w:t>
      </w:r>
      <w:r>
        <w:rPr>
          <w:rStyle w:val="Teksttreci2"/>
          <w:b/>
          <w:bCs/>
          <w:color w:val="000000"/>
        </w:rPr>
        <w:t xml:space="preserve"> (1919).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  <w:sectPr w:rsidR="00000000">
          <w:type w:val="continuous"/>
          <w:pgSz w:w="11900" w:h="16840"/>
          <w:pgMar w:top="1687" w:right="1690" w:bottom="1201" w:left="1275" w:header="0" w:footer="3" w:gutter="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Lata pierwszej wojny światowej wypełniała Wędkiewiczowi działal</w:t>
      </w:r>
      <w:r>
        <w:rPr>
          <w:rStyle w:val="Teksttreci2"/>
          <w:b/>
          <w:bCs/>
          <w:color w:val="000000"/>
        </w:rPr>
        <w:softHyphen/>
        <w:t>ność na placówkach zagranicznych z ramienia ówczesnego NKN: w Bu</w:t>
      </w:r>
      <w:r>
        <w:rPr>
          <w:rStyle w:val="Teksttreci2"/>
          <w:b/>
          <w:bCs/>
          <w:color w:val="000000"/>
        </w:rPr>
        <w:softHyphen/>
        <w:t>kareszcie, Sztokholmie i w Bernie szwajcarskim. Aczko</w:t>
      </w:r>
      <w:r>
        <w:rPr>
          <w:rStyle w:val="Teksttreci2"/>
          <w:b/>
          <w:bCs/>
          <w:color w:val="000000"/>
        </w:rPr>
        <w:t>lwiek bardzo wy</w:t>
      </w:r>
      <w:r>
        <w:rPr>
          <w:rStyle w:val="Teksttreci2"/>
          <w:b/>
          <w:bCs/>
          <w:color w:val="000000"/>
        </w:rPr>
        <w:softHyphen/>
        <w:t>soko ceniono umiejętności, jakich dowiódł w wypełnianiu niełatwych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</w:pPr>
      <w:r>
        <w:rPr>
          <w:rStyle w:val="Teksttreci2"/>
          <w:b/>
          <w:bCs/>
          <w:color w:val="000000"/>
        </w:rPr>
        <w:lastRenderedPageBreak/>
        <w:t>zadań, nie uległ pokusom zapowiadającej się ś</w:t>
      </w:r>
      <w:r>
        <w:rPr>
          <w:rStyle w:val="Teksttreci2"/>
          <w:b/>
          <w:bCs/>
          <w:color w:val="000000"/>
        </w:rPr>
        <w:t>wietnie kariery dyploma</w:t>
      </w:r>
      <w:r>
        <w:rPr>
          <w:rStyle w:val="Teksttreci2"/>
          <w:b/>
          <w:bCs/>
          <w:color w:val="000000"/>
        </w:rPr>
        <w:softHyphen/>
        <w:t>tycznej, lecz w chwili tworzenia w Polsce nowych ośrodków uniwersy</w:t>
      </w:r>
      <w:r>
        <w:rPr>
          <w:rStyle w:val="Teksttreci2"/>
          <w:b/>
          <w:bCs/>
          <w:color w:val="000000"/>
        </w:rPr>
        <w:softHyphen/>
        <w:t>teckich stanął wśród organizatorów.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Współdziałał w uruchomieniu Uniwersytetu Poznańskiego, niebawem jednak powołany został na Uniwersytet Jagielloński, gdzie jako pr</w:t>
      </w:r>
      <w:r>
        <w:rPr>
          <w:rStyle w:val="Teksttreci2"/>
          <w:b/>
          <w:bCs/>
          <w:color w:val="000000"/>
        </w:rPr>
        <w:t>ofesor zwyczajny zajmował katedrę filologii romańskiej przez lat trzynaście (1921—34). W r. 1923 wybrany został członkiem korespondentem, a w ro</w:t>
      </w:r>
      <w:r>
        <w:rPr>
          <w:rStyle w:val="Teksttreci2"/>
          <w:b/>
          <w:bCs/>
          <w:color w:val="000000"/>
        </w:rPr>
        <w:softHyphen/>
        <w:t>ku 1928 członkiem zwyczajnym Polskiej Akademii Umiejętności.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Osiadłszy w Krakowie objął redakcję powstającego w</w:t>
      </w:r>
      <w:r>
        <w:rPr>
          <w:rStyle w:val="Teksttreci2"/>
          <w:b/>
          <w:bCs/>
          <w:color w:val="000000"/>
        </w:rPr>
        <w:t xml:space="preserve">łaśnie </w:t>
      </w:r>
      <w:r>
        <w:rPr>
          <w:rStyle w:val="Teksttreci2Kursywa"/>
          <w:b/>
          <w:bCs/>
          <w:color w:val="000000"/>
        </w:rPr>
        <w:t>Przeglą</w:t>
      </w:r>
      <w:r>
        <w:rPr>
          <w:rStyle w:val="Teksttreci2Kursywa"/>
          <w:b/>
          <w:bCs/>
          <w:color w:val="000000"/>
        </w:rPr>
        <w:softHyphen/>
        <w:t>du Współczesnego</w:t>
      </w:r>
      <w:r>
        <w:rPr>
          <w:rStyle w:val="Teksttreci2"/>
          <w:b/>
          <w:bCs/>
          <w:color w:val="000000"/>
        </w:rPr>
        <w:t xml:space="preserve">. którym kierował od maja 1922 r. do wybuchu wojny w 1939 r. </w:t>
      </w:r>
      <w:r>
        <w:rPr>
          <w:rStyle w:val="Teksttreci2Kursywa"/>
          <w:b/>
          <w:bCs/>
          <w:color w:val="000000"/>
        </w:rPr>
        <w:t>Przegląd</w:t>
      </w:r>
      <w:r>
        <w:rPr>
          <w:rStyle w:val="Teksttreci2"/>
          <w:b/>
          <w:bCs/>
          <w:color w:val="000000"/>
        </w:rPr>
        <w:t>, który niebawem wysunął się na pierwsze miejsce pośród ogólnokulturalnych miesięczników polskich, skupiając licznych współpracowników swoich i obcych, stał</w:t>
      </w:r>
      <w:r>
        <w:rPr>
          <w:rStyle w:val="Teksttreci2"/>
          <w:b/>
          <w:bCs/>
          <w:color w:val="000000"/>
        </w:rPr>
        <w:t xml:space="preserve"> się głównym przedmiotem jego zabiegów, w nim też pomieścił wszystkie ważniejsze prace własne z tego okresu, obok licznych recenzji i notatek.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 xml:space="preserve">Wyrazem trwałości zainteresowań językoznawczych były rozprawy: </w:t>
      </w:r>
      <w:r>
        <w:rPr>
          <w:rStyle w:val="Teksttreci2Kursywa"/>
          <w:b/>
          <w:bCs/>
          <w:color w:val="000000"/>
        </w:rPr>
        <w:t>Szowinizm językowy</w:t>
      </w:r>
      <w:r>
        <w:rPr>
          <w:rStyle w:val="Teksttreci2"/>
          <w:b/>
          <w:bCs/>
          <w:color w:val="000000"/>
        </w:rPr>
        <w:t xml:space="preserve"> (PWsp. 1923) i </w:t>
      </w:r>
      <w:r>
        <w:rPr>
          <w:rStyle w:val="Teksttreci2Kursywa"/>
          <w:b/>
          <w:bCs/>
          <w:color w:val="000000"/>
        </w:rPr>
        <w:t>Kilka uwag o tec</w:t>
      </w:r>
      <w:r>
        <w:rPr>
          <w:rStyle w:val="Teksttreci2Kursywa"/>
          <w:b/>
          <w:bCs/>
          <w:color w:val="000000"/>
        </w:rPr>
        <w:t>hnice spieszczeń (Język polski</w:t>
      </w:r>
      <w:r>
        <w:rPr>
          <w:rStyle w:val="Teksttreci2"/>
          <w:b/>
          <w:bCs/>
          <w:color w:val="000000"/>
        </w:rPr>
        <w:t xml:space="preserve"> XIV, 1929). Coraz bardziej jednak przechodził ku innym zagadnieniom, analizując — z niezwykłą i zawsze jak najbardziej auten</w:t>
      </w:r>
      <w:r>
        <w:rPr>
          <w:rStyle w:val="Teksttreci2"/>
          <w:b/>
          <w:bCs/>
          <w:color w:val="000000"/>
        </w:rPr>
        <w:softHyphen/>
        <w:t>tyczną erudycją — prądy umysłowe we Francji czy we Włoszech, nawo</w:t>
      </w:r>
      <w:r>
        <w:rPr>
          <w:rStyle w:val="Teksttreci2"/>
          <w:b/>
          <w:bCs/>
          <w:color w:val="000000"/>
        </w:rPr>
        <w:softHyphen/>
        <w:t xml:space="preserve">łując do zajęcia się zaniedbanymi </w:t>
      </w:r>
      <w:r>
        <w:rPr>
          <w:rStyle w:val="Teksttreci2"/>
          <w:b/>
          <w:bCs/>
          <w:color w:val="000000"/>
        </w:rPr>
        <w:t>dotychczas dziedzinami: iberologią i skandynawistyką. On też pierwszy — i jak dotąd jedyny — szerzył u nas znajomość języka i dorobku kulturalnego Retoromanów, przewędro</w:t>
      </w:r>
      <w:r>
        <w:rPr>
          <w:rStyle w:val="Teksttreci2"/>
          <w:b/>
          <w:bCs/>
          <w:color w:val="000000"/>
        </w:rPr>
        <w:softHyphen/>
        <w:t>wawszy zarówno ich alpejskie zakątki, jak i typowo regionalne piśmien</w:t>
      </w:r>
      <w:r>
        <w:rPr>
          <w:rStyle w:val="Teksttreci2"/>
          <w:b/>
          <w:bCs/>
          <w:color w:val="000000"/>
        </w:rPr>
        <w:softHyphen/>
        <w:t>nictwo.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Powołany</w:t>
      </w:r>
      <w:r>
        <w:rPr>
          <w:rStyle w:val="Teksttreci2"/>
          <w:b/>
          <w:bCs/>
          <w:color w:val="000000"/>
        </w:rPr>
        <w:t xml:space="preserve"> na katedrę opróżnioną przez śmierć Maurycego Manna, w r. 1934 przeniósł się — wraz z </w:t>
      </w:r>
      <w:r>
        <w:rPr>
          <w:rStyle w:val="Teksttreci2Kursywa"/>
          <w:b/>
          <w:bCs/>
          <w:color w:val="000000"/>
        </w:rPr>
        <w:t>Przeglądem Współczesnym</w:t>
      </w:r>
      <w:r>
        <w:rPr>
          <w:rStyle w:val="Teksttreci2"/>
          <w:b/>
          <w:bCs/>
          <w:color w:val="000000"/>
        </w:rPr>
        <w:t xml:space="preserve"> — do War</w:t>
      </w:r>
      <w:r>
        <w:rPr>
          <w:rStyle w:val="Teksttreci2"/>
          <w:b/>
          <w:bCs/>
          <w:color w:val="000000"/>
        </w:rPr>
        <w:softHyphen/>
        <w:t xml:space="preserve">szawy. W Warszawie też przeżył lata okupacji, opuszczając Stare Miasto w chwili ostatecznej jego zagłady, we wrześniu 1944. Dotarłszy do </w:t>
      </w:r>
      <w:r>
        <w:rPr>
          <w:rStyle w:val="Teksttreci2"/>
          <w:b/>
          <w:bCs/>
          <w:color w:val="000000"/>
        </w:rPr>
        <w:t>Kra</w:t>
      </w:r>
      <w:r>
        <w:rPr>
          <w:rStyle w:val="Teksttreci2"/>
          <w:b/>
          <w:bCs/>
          <w:color w:val="000000"/>
        </w:rPr>
        <w:softHyphen/>
        <w:t>kowa, po oswobodzeniu kraju podjął wykłady w Uniwersytecie Jagiel</w:t>
      </w:r>
      <w:r>
        <w:rPr>
          <w:rStyle w:val="Teksttreci2"/>
          <w:b/>
          <w:bCs/>
          <w:color w:val="000000"/>
        </w:rPr>
        <w:softHyphen/>
        <w:t>lońskim, już jednak na wiosnę 1946 r. udał się, jako delegat Akademii Umiejętności, do Paryża, gdzie w roku następnym rozpoczął organizo</w:t>
      </w:r>
      <w:r>
        <w:rPr>
          <w:rStyle w:val="Teksttreci2"/>
          <w:b/>
          <w:bCs/>
          <w:color w:val="000000"/>
        </w:rPr>
        <w:softHyphen/>
        <w:t xml:space="preserve">wać Polską Stację Naukową </w:t>
      </w:r>
      <w:r>
        <w:rPr>
          <w:rStyle w:val="Teksttreci2"/>
          <w:b/>
          <w:bCs/>
          <w:color w:val="000000"/>
          <w:lang w:val="de-DE" w:eastAsia="de-DE"/>
        </w:rPr>
        <w:t xml:space="preserve">(Centre </w:t>
      </w:r>
      <w:r>
        <w:rPr>
          <w:rStyle w:val="Teksttreci2"/>
          <w:b/>
          <w:bCs/>
          <w:color w:val="000000"/>
        </w:rPr>
        <w:t>Polonais de Rec</w:t>
      </w:r>
      <w:r>
        <w:rPr>
          <w:rStyle w:val="Teksttreci2"/>
          <w:b/>
          <w:bCs/>
          <w:color w:val="000000"/>
        </w:rPr>
        <w:t>herches Scientifi- ques), którą kierował przez lat trzynaście, do lipca 1960 r. Opuścił Pa</w:t>
      </w:r>
      <w:r>
        <w:rPr>
          <w:rStyle w:val="Teksttreci2"/>
          <w:b/>
          <w:bCs/>
          <w:color w:val="000000"/>
        </w:rPr>
        <w:softHyphen/>
        <w:t>ryż w grudniu 1961 r., za swą siedzibę obierając Kraków.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  <w:sectPr w:rsidR="00000000">
          <w:headerReference w:type="even" r:id="rId9"/>
          <w:headerReference w:type="default" r:id="rId10"/>
          <w:pgSz w:w="11900" w:h="16840"/>
          <w:pgMar w:top="1687" w:right="1690" w:bottom="1201" w:left="1275" w:header="0" w:footer="3" w:gutter="0"/>
          <w:pgNumType w:start="308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 xml:space="preserve">We francuskim </w:t>
      </w:r>
      <w:r>
        <w:rPr>
          <w:rStyle w:val="Teksttreci2Kursywa"/>
          <w:b/>
          <w:bCs/>
          <w:color w:val="000000"/>
        </w:rPr>
        <w:t>Biuletynie,</w:t>
      </w:r>
      <w:r>
        <w:rPr>
          <w:rStyle w:val="Teksttreci2"/>
          <w:b/>
          <w:bCs/>
          <w:color w:val="000000"/>
        </w:rPr>
        <w:t xml:space="preserve"> jako organie Stacji, zamieścił szereg prac, dotyczących przede wszystkim historii </w:t>
      </w:r>
      <w:r>
        <w:rPr>
          <w:rStyle w:val="Teksttreci2"/>
          <w:b/>
          <w:bCs/>
          <w:color w:val="000000"/>
        </w:rPr>
        <w:t xml:space="preserve">polsko-francuskich stosunków kulturalnych. Zagadnienia te poruszał już poprzednio (cykl artykułów w </w:t>
      </w:r>
      <w:r>
        <w:rPr>
          <w:rStyle w:val="Teksttreci2Kursywa"/>
          <w:b/>
          <w:bCs/>
          <w:color w:val="000000"/>
        </w:rPr>
        <w:t>Przeglądzie Współczesnym</w:t>
      </w:r>
      <w:r>
        <w:rPr>
          <w:rStyle w:val="Teksttreci2"/>
          <w:b/>
          <w:bCs/>
          <w:color w:val="000000"/>
        </w:rPr>
        <w:t xml:space="preserve"> 1927—8: Z </w:t>
      </w:r>
      <w:r>
        <w:rPr>
          <w:rStyle w:val="Teksttreci2Kursywa"/>
          <w:b/>
          <w:bCs/>
          <w:color w:val="000000"/>
        </w:rPr>
        <w:t>motywów polskich w publicy</w:t>
      </w:r>
      <w:r>
        <w:rPr>
          <w:rStyle w:val="Teksttreci2Kursywa"/>
          <w:b/>
          <w:bCs/>
          <w:color w:val="000000"/>
        </w:rPr>
        <w:softHyphen/>
        <w:t>styce francuskiej),</w:t>
      </w:r>
      <w:r>
        <w:rPr>
          <w:rStyle w:val="Teksttreci2"/>
          <w:b/>
          <w:bCs/>
          <w:color w:val="000000"/>
        </w:rPr>
        <w:t xml:space="preserve"> obecnie jednak zyskał możność rozległych badań źród</w:t>
      </w:r>
      <w:r>
        <w:rPr>
          <w:rStyle w:val="Teksttreci2"/>
          <w:b/>
          <w:bCs/>
          <w:color w:val="000000"/>
        </w:rPr>
        <w:softHyphen/>
        <w:t>łowych, przeprowadzany</w:t>
      </w:r>
      <w:r>
        <w:rPr>
          <w:rStyle w:val="Teksttreci2"/>
          <w:b/>
          <w:bCs/>
          <w:color w:val="000000"/>
        </w:rPr>
        <w:t>ch zarówno w Bibliotece Narodowej, jak w ośrod</w:t>
      </w:r>
      <w:r>
        <w:rPr>
          <w:rStyle w:val="Teksttreci2"/>
          <w:b/>
          <w:bCs/>
          <w:color w:val="000000"/>
        </w:rPr>
        <w:softHyphen/>
        <w:t>kach prowincjonalnych. Zebrane przez siebie obfite zapiski zamierzał wyzyskać w dalszych publikacjach po powrocie do kraju.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60"/>
      </w:pPr>
      <w:r>
        <w:rPr>
          <w:rStyle w:val="Teksttreci2"/>
          <w:b/>
          <w:bCs/>
          <w:color w:val="000000"/>
        </w:rPr>
        <w:lastRenderedPageBreak/>
        <w:t>Był członkiem rzeczywistym Polskiej Akademii Nauk i członkiem Akademii Rumuńskiej. Ostatnim jego wystąpieniem naukowym była oparta — jak zwykle — na bogatym i misternie wykorzystanym mate</w:t>
      </w:r>
      <w:r>
        <w:rPr>
          <w:rStyle w:val="Teksttreci2"/>
          <w:b/>
          <w:bCs/>
          <w:color w:val="000000"/>
        </w:rPr>
        <w:softHyphen/>
      </w:r>
      <w:r>
        <w:rPr>
          <w:rStyle w:val="Teksttreci2"/>
          <w:b/>
          <w:bCs/>
          <w:color w:val="000000"/>
        </w:rPr>
        <w:t>riale rozprawa onomastyczna o imionach polskich we Francji, przedsta</w:t>
      </w:r>
      <w:r>
        <w:rPr>
          <w:rStyle w:val="Teksttreci2"/>
          <w:b/>
          <w:bCs/>
          <w:color w:val="000000"/>
        </w:rPr>
        <w:softHyphen/>
        <w:t>wiona na posiedzeniu Komisji Językoznawczej Krakowskiego Oddziału PAN.</w:t>
      </w:r>
    </w:p>
    <w:p w:rsidR="00000000" w:rsidRDefault="00AB0A65">
      <w:pPr>
        <w:pStyle w:val="Teksttreci20"/>
        <w:shd w:val="clear" w:color="auto" w:fill="auto"/>
        <w:spacing w:before="0" w:after="302" w:line="312" w:lineRule="exact"/>
        <w:ind w:firstLine="460"/>
      </w:pPr>
      <w:r>
        <w:rPr>
          <w:rStyle w:val="Teksttreci2"/>
          <w:b/>
          <w:bCs/>
          <w:color w:val="000000"/>
        </w:rPr>
        <w:t>Śmierć zaskoczyła go 8 maja 1963 r., w pełni sił umysłowych i — zda</w:t>
      </w:r>
      <w:r>
        <w:rPr>
          <w:rStyle w:val="Teksttreci2"/>
          <w:b/>
          <w:bCs/>
          <w:color w:val="000000"/>
        </w:rPr>
        <w:softHyphen/>
        <w:t xml:space="preserve">wało się — fizycznych. Jego twórczość naukowa w </w:t>
      </w:r>
      <w:r>
        <w:rPr>
          <w:rStyle w:val="Teksttreci2"/>
          <w:b/>
          <w:bCs/>
          <w:color w:val="000000"/>
        </w:rPr>
        <w:t xml:space="preserve">przeważnej części rozproszona jest po rocznikach czasopism, głównie </w:t>
      </w:r>
      <w:r>
        <w:rPr>
          <w:rStyle w:val="Teksttreci2Kursywa"/>
          <w:b/>
          <w:bCs/>
          <w:color w:val="000000"/>
        </w:rPr>
        <w:t>Przeglądu Współczes</w:t>
      </w:r>
      <w:r>
        <w:rPr>
          <w:rStyle w:val="Teksttreci2Kursywa"/>
          <w:b/>
          <w:bCs/>
          <w:color w:val="000000"/>
        </w:rPr>
        <w:softHyphen/>
        <w:t>nego.</w:t>
      </w:r>
      <w:r>
        <w:rPr>
          <w:rStyle w:val="Teksttreci2"/>
          <w:b/>
          <w:bCs/>
          <w:color w:val="000000"/>
        </w:rPr>
        <w:t xml:space="preserve"> W tej postaci zdumiewa ogromem wiedzy, rozległością myślowych horyzontów, jak też dbałością o ścisłość i precyzję w szczegółach, nawet ubocznych. Humanista wszech</w:t>
      </w:r>
      <w:r>
        <w:rPr>
          <w:rStyle w:val="Teksttreci2"/>
          <w:b/>
          <w:bCs/>
          <w:color w:val="000000"/>
        </w:rPr>
        <w:t>stronny, był Wędkiewicz źródłem cennych podniet jako wykładowca i jako pisarz. Zarówno gdy idzie o zasób erudycyjnego surowca, jak też o rozpiętość intelektualnych konstrukcji, miał wszelkie dane, by dźwignąć ciężar wielkich syntez. Obok żalu po stracie cz</w:t>
      </w:r>
      <w:r>
        <w:rPr>
          <w:rStyle w:val="Teksttreci2"/>
          <w:b/>
          <w:bCs/>
          <w:color w:val="000000"/>
        </w:rPr>
        <w:t>łowieka niepospolitego charakteru i umysłu zostaje nam gorzka świadomość, że wyrzec się ich musimy.</w:t>
      </w:r>
    </w:p>
    <w:p w:rsidR="00000000" w:rsidRDefault="00AB0A65">
      <w:pPr>
        <w:pStyle w:val="Teksttreci80"/>
        <w:shd w:val="clear" w:color="auto" w:fill="auto"/>
        <w:spacing w:before="0" w:after="0" w:line="160" w:lineRule="exact"/>
        <w:ind w:left="6080"/>
        <w:jc w:val="left"/>
        <w:sectPr w:rsidR="00000000">
          <w:headerReference w:type="even" r:id="rId11"/>
          <w:headerReference w:type="default" r:id="rId12"/>
          <w:headerReference w:type="first" r:id="rId13"/>
          <w:pgSz w:w="11900" w:h="16840"/>
          <w:pgMar w:top="1687" w:right="1690" w:bottom="1201" w:left="1275" w:header="0" w:footer="3" w:gutter="0"/>
          <w:pgNumType w:start="5"/>
          <w:cols w:space="720"/>
          <w:noEndnote/>
          <w:titlePg/>
          <w:docGrid w:linePitch="360"/>
        </w:sectPr>
      </w:pPr>
      <w:r>
        <w:rPr>
          <w:rStyle w:val="Teksttreci8"/>
          <w:i/>
          <w:iCs/>
          <w:color w:val="000000"/>
        </w:rPr>
        <w:t>MIECZYSŁAW BRAHMER</w:t>
      </w:r>
    </w:p>
    <w:p w:rsidR="00000000" w:rsidRDefault="00AB0A65">
      <w:pPr>
        <w:pStyle w:val="Teksttreci100"/>
        <w:shd w:val="clear" w:color="auto" w:fill="auto"/>
        <w:spacing w:after="134"/>
        <w:ind w:left="1300" w:right="720"/>
      </w:pPr>
      <w:r>
        <w:rPr>
          <w:rStyle w:val="Teksttreci10"/>
          <w:b/>
          <w:bCs/>
          <w:i/>
          <w:iCs/>
          <w:color w:val="000000"/>
        </w:rPr>
        <w:lastRenderedPageBreak/>
        <w:t>SAMOGŁOSKI NAGŁOSOWE W GWARACH WARMII I MAZUR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  <w:sectPr w:rsidR="00000000">
          <w:pgSz w:w="11900" w:h="16840"/>
          <w:pgMar w:top="3384" w:right="1323" w:bottom="1646" w:left="1673" w:header="0" w:footer="3" w:gutter="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Zanim przejdę do opisu wymowy samogłosek nagłosowych w gwa</w:t>
      </w:r>
      <w:r>
        <w:rPr>
          <w:rStyle w:val="Teksttreci2"/>
          <w:b/>
          <w:bCs/>
          <w:color w:val="000000"/>
        </w:rPr>
        <w:softHyphen/>
        <w:t>r</w:t>
      </w:r>
      <w:r>
        <w:rPr>
          <w:rStyle w:val="Teksttreci2"/>
          <w:b/>
          <w:bCs/>
          <w:color w:val="000000"/>
        </w:rPr>
        <w:t>ach Warmii i Mazur, chciałabym nieco miejsca poświęcić stronie histo</w:t>
      </w:r>
      <w:r>
        <w:rPr>
          <w:rStyle w:val="Teksttreci2"/>
          <w:b/>
          <w:bCs/>
          <w:color w:val="000000"/>
        </w:rPr>
        <w:softHyphen/>
        <w:t>rycznej i artykulacyjnej tego zagadnienia</w:t>
      </w:r>
      <w:r>
        <w:rPr>
          <w:rStyle w:val="Teksttreci2"/>
          <w:b/>
          <w:bCs/>
          <w:color w:val="000000"/>
          <w:vertAlign w:val="superscript"/>
        </w:rPr>
        <w:footnoteReference w:id="1"/>
      </w:r>
      <w:r>
        <w:rPr>
          <w:rStyle w:val="Teksttreci2"/>
          <w:b/>
          <w:bCs/>
          <w:color w:val="000000"/>
        </w:rPr>
        <w:t>. Jak wiadomo, samogłoski nagłosowe w gwarach polskich często poprzedzane są tak zwaną protezą. Termin „proteza” nie jest zresztą w tym wypadku najszczęśliwszy, gdyż element zwany protezą stanowił pierwotnie składową część artykulacji każdej samogł</w:t>
      </w:r>
      <w:r>
        <w:rPr>
          <w:rStyle w:val="Teksttreci2"/>
          <w:b/>
          <w:bCs/>
          <w:color w:val="000000"/>
        </w:rPr>
        <w:t>oski i dopiero z czasem uległ zanikowi lub się ustabilizował. Dlatego też daleko lepiej mówić o monoftongicznej czy dyftongicznej wy</w:t>
      </w:r>
      <w:r>
        <w:rPr>
          <w:rStyle w:val="Teksttreci2"/>
          <w:b/>
          <w:bCs/>
          <w:color w:val="000000"/>
        </w:rPr>
        <w:softHyphen/>
        <w:t>mowie samogłosek. Tendencja do wymowy dyftongicznej samogłosek jest bardzo dawna. Ten typ wymowy przeważał prawdopodobnie w</w:t>
      </w:r>
      <w:r>
        <w:rPr>
          <w:rStyle w:val="Teksttreci2"/>
          <w:b/>
          <w:bCs/>
          <w:color w:val="000000"/>
        </w:rPr>
        <w:t xml:space="preserve"> okresie pra</w:t>
      </w:r>
      <w:r>
        <w:rPr>
          <w:rStyle w:val="Teksttreci2"/>
          <w:b/>
          <w:bCs/>
          <w:color w:val="000000"/>
        </w:rPr>
        <w:softHyphen/>
        <w:t xml:space="preserve">słowiańskim </w:t>
      </w:r>
      <w:r>
        <w:rPr>
          <w:rStyle w:val="Teksttreci2"/>
          <w:b/>
          <w:bCs/>
          <w:color w:val="000000"/>
          <w:vertAlign w:val="superscript"/>
        </w:rPr>
        <w:footnoteReference w:id="2"/>
      </w:r>
      <w:r>
        <w:rPr>
          <w:rStyle w:val="Teksttreci2"/>
          <w:b/>
          <w:bCs/>
          <w:color w:val="000000"/>
        </w:rPr>
        <w:t xml:space="preserve">, występował w języku staropolskim </w:t>
      </w:r>
      <w:r>
        <w:rPr>
          <w:rStyle w:val="Teksttreci2"/>
          <w:b/>
          <w:bCs/>
          <w:color w:val="000000"/>
          <w:vertAlign w:val="superscript"/>
        </w:rPr>
        <w:footnoteReference w:id="3"/>
      </w:r>
      <w:r>
        <w:rPr>
          <w:rStyle w:val="Teksttreci2"/>
          <w:b/>
          <w:bCs/>
          <w:color w:val="000000"/>
        </w:rPr>
        <w:t xml:space="preserve">, a obecnie jest jeszcze częsty w gwarach </w:t>
      </w:r>
      <w:r>
        <w:rPr>
          <w:rStyle w:val="Teksttreci2"/>
          <w:b/>
          <w:bCs/>
          <w:color w:val="000000"/>
          <w:vertAlign w:val="superscript"/>
        </w:rPr>
        <w:footnoteReference w:id="4"/>
      </w:r>
      <w:r>
        <w:rPr>
          <w:rStyle w:val="Teksttreci2"/>
          <w:b/>
          <w:bCs/>
          <w:color w:val="000000"/>
        </w:rPr>
        <w:t>, zwłaszcza w pozycji na</w:t>
      </w:r>
      <w:r>
        <w:rPr>
          <w:rStyle w:val="Teksttreci2"/>
          <w:b/>
          <w:bCs/>
          <w:color w:val="000000"/>
        </w:rPr>
        <w:t>głosowej. To zresztą jest zu</w:t>
      </w:r>
      <w:r>
        <w:rPr>
          <w:rStyle w:val="Teksttreci2"/>
          <w:b/>
          <w:bCs/>
          <w:color w:val="000000"/>
        </w:rPr>
        <w:softHyphen/>
        <w:t>pełnie zrozumiałe, gdyż gwary polskie zachowują język bardziej ar</w:t>
      </w:r>
      <w:r>
        <w:rPr>
          <w:rStyle w:val="Teksttreci2"/>
          <w:b/>
          <w:bCs/>
          <w:color w:val="000000"/>
        </w:rPr>
        <w:softHyphen/>
        <w:t>chaiczny, w przeciwieństwie do języka ogólnopolskiego, w którym wy</w:t>
      </w:r>
      <w:r>
        <w:rPr>
          <w:rStyle w:val="Teksttreci2"/>
          <w:b/>
          <w:bCs/>
          <w:color w:val="000000"/>
        </w:rPr>
        <w:softHyphen/>
        <w:t xml:space="preserve">mowa samogłosek nagłosowych z wyjątkiem kilku pozycji wyrazowych, na przykład </w:t>
      </w:r>
      <w:r>
        <w:rPr>
          <w:rStyle w:val="Teksttreci2Kursywa"/>
          <w:b/>
          <w:bCs/>
          <w:color w:val="000000"/>
        </w:rPr>
        <w:t>już, jeszcze</w:t>
      </w:r>
      <w:r>
        <w:rPr>
          <w:rStyle w:val="Teksttreci2"/>
          <w:b/>
          <w:bCs/>
          <w:color w:val="000000"/>
        </w:rPr>
        <w:t xml:space="preserve"> itp</w:t>
      </w:r>
      <w:r>
        <w:rPr>
          <w:rStyle w:val="Teksttreci2"/>
          <w:b/>
          <w:bCs/>
          <w:color w:val="000000"/>
        </w:rPr>
        <w:t>., straciła swój dyftongiczny charakter. Dyf- tongiczna wymowa samogłosek nagłosowych nie jest zresztą właści</w:t>
      </w:r>
      <w:r>
        <w:rPr>
          <w:rStyle w:val="Teksttreci2"/>
          <w:b/>
          <w:bCs/>
          <w:color w:val="000000"/>
        </w:rPr>
        <w:softHyphen/>
        <w:t>wością tylko polską, ale występuje także w innych językach słowiań</w:t>
      </w:r>
      <w:r>
        <w:rPr>
          <w:rStyle w:val="Teksttreci2"/>
          <w:b/>
          <w:bCs/>
          <w:color w:val="000000"/>
        </w:rPr>
        <w:softHyphen/>
        <w:t>skich, co pozwala wysnuć wniosek, że była cechą wspólną tym językom, a więc się</w:t>
      </w:r>
      <w:r>
        <w:rPr>
          <w:rStyle w:val="Teksttreci2"/>
          <w:b/>
          <w:bCs/>
          <w:color w:val="000000"/>
        </w:rPr>
        <w:t>gała prawdopodobnie epoki prasłowiańskiej. Tym samym poja</w:t>
      </w:r>
      <w:r>
        <w:rPr>
          <w:rStyle w:val="Teksttreci2"/>
          <w:b/>
          <w:bCs/>
          <w:color w:val="000000"/>
        </w:rPr>
        <w:softHyphen/>
        <w:t xml:space="preserve">wienie się elementu zwanego protezą częstsze przed samogłoskami nagłosowymi czy rzadsze w śródgłosie można potraktować jako zachowanie się starszego typu wymowy </w:t>
      </w:r>
      <w:r>
        <w:rPr>
          <w:rStyle w:val="Teksttreci2"/>
          <w:b/>
          <w:bCs/>
          <w:color w:val="000000"/>
          <w:vertAlign w:val="superscript"/>
        </w:rPr>
        <w:footnoteReference w:id="5"/>
      </w:r>
      <w:r>
        <w:rPr>
          <w:rStyle w:val="Teksttreci2"/>
          <w:b/>
          <w:bCs/>
          <w:color w:val="000000"/>
        </w:rPr>
        <w:t>. Dowodem na to może być między innymi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</w:pPr>
      <w:r>
        <w:rPr>
          <w:rStyle w:val="Teksttreci2"/>
          <w:b/>
          <w:bCs/>
          <w:color w:val="000000"/>
        </w:rPr>
        <w:lastRenderedPageBreak/>
        <w:t xml:space="preserve">fakt zachowania się nawet w językach literackich środkowej i północnej słowiańszczyzny dyftongicznego </w:t>
      </w:r>
      <w:r>
        <w:rPr>
          <w:rStyle w:val="Teksttreci2"/>
          <w:b/>
          <w:bCs/>
          <w:color w:val="000000"/>
        </w:rPr>
        <w:t>charakteru samogłosek bądź to dość regularnie, bądź też w pojedynczych pozycjach wyrazowych mających oboczną postać monoftongiczną w innych językach, co może świadczyć o stabilizacji starszej postaci fonetycznej w wypadku pierwszym oraz monoftongizacji nag</w:t>
      </w:r>
      <w:r>
        <w:rPr>
          <w:rStyle w:val="Teksttreci2"/>
          <w:b/>
          <w:bCs/>
          <w:color w:val="000000"/>
        </w:rPr>
        <w:t>łosowej samogłoski i utrwaleniu się w języku literac</w:t>
      </w:r>
      <w:r>
        <w:rPr>
          <w:rStyle w:val="Teksttreci2"/>
          <w:b/>
          <w:bCs/>
          <w:color w:val="000000"/>
        </w:rPr>
        <w:softHyphen/>
        <w:t>kim późniejszej formy wyrazowej w wypadku drugim. Do języków, które dość regularnie zachowały dyftongiczny charakter samogłosek nagłosowych należą: górno- i dolnołużycki, ukraiński, białoruski i wielkoru</w:t>
      </w:r>
      <w:r>
        <w:rPr>
          <w:rStyle w:val="Teksttreci2"/>
          <w:b/>
          <w:bCs/>
          <w:color w:val="000000"/>
        </w:rPr>
        <w:t xml:space="preserve">ski. A więc w języku górnołużyckim </w:t>
      </w:r>
      <w:r>
        <w:rPr>
          <w:rStyle w:val="Teksttreci2"/>
          <w:b/>
          <w:bCs/>
          <w:color w:val="000000"/>
          <w:vertAlign w:val="superscript"/>
        </w:rPr>
        <w:footnoteReference w:id="6"/>
      </w:r>
      <w:r>
        <w:rPr>
          <w:rStyle w:val="Teksttreci2"/>
          <w:b/>
          <w:bCs/>
          <w:color w:val="000000"/>
        </w:rPr>
        <w:t xml:space="preserve"> monoftongicznemu o odpo</w:t>
      </w:r>
      <w:r>
        <w:rPr>
          <w:rStyle w:val="Teksttreci2"/>
          <w:b/>
          <w:bCs/>
          <w:color w:val="000000"/>
        </w:rPr>
        <w:softHyphen/>
        <w:t xml:space="preserve">wiada </w:t>
      </w:r>
      <w:r>
        <w:rPr>
          <w:rStyle w:val="Teksttreci2Kursywa"/>
          <w:b/>
          <w:bCs/>
          <w:color w:val="000000"/>
          <w:lang w:val="de-DE" w:eastAsia="de-DE"/>
        </w:rPr>
        <w:t>wo-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wymiawiane jako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о-,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na przykład </w:t>
      </w:r>
      <w:r>
        <w:rPr>
          <w:rStyle w:val="Teksttreci2Kursywa"/>
          <w:b/>
          <w:bCs/>
          <w:color w:val="000000"/>
        </w:rPr>
        <w:t>worać</w:t>
      </w:r>
      <w:r>
        <w:rPr>
          <w:rStyle w:val="Teksttreci2"/>
          <w:b/>
          <w:bCs/>
          <w:color w:val="000000"/>
        </w:rPr>
        <w:t xml:space="preserve"> «orać», </w:t>
      </w:r>
      <w:r>
        <w:rPr>
          <w:rStyle w:val="Teksttreci2Kursywa"/>
          <w:b/>
          <w:bCs/>
          <w:color w:val="000000"/>
        </w:rPr>
        <w:t>won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  <w:lang w:val="de-DE" w:eastAsia="de-DE"/>
        </w:rPr>
        <w:t xml:space="preserve">«on», </w:t>
      </w:r>
      <w:r>
        <w:rPr>
          <w:rStyle w:val="Teksttreci2"/>
          <w:b/>
          <w:bCs/>
          <w:color w:val="000000"/>
        </w:rPr>
        <w:t xml:space="preserve">samogłosce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odpowiada </w:t>
      </w:r>
      <w:r>
        <w:rPr>
          <w:rStyle w:val="Teksttreci2Kursywa"/>
          <w:b/>
          <w:bCs/>
          <w:color w:val="000000"/>
        </w:rPr>
        <w:t>wu-,</w:t>
      </w:r>
      <w:r>
        <w:rPr>
          <w:rStyle w:val="Teksttreci2"/>
          <w:b/>
          <w:bCs/>
          <w:color w:val="000000"/>
        </w:rPr>
        <w:t xml:space="preserve"> na przykład </w:t>
      </w:r>
      <w:r>
        <w:rPr>
          <w:rStyle w:val="Teksttreci2Kursywa"/>
          <w:b/>
          <w:bCs/>
          <w:color w:val="000000"/>
        </w:rPr>
        <w:t>do wucha</w:t>
      </w:r>
      <w:r>
        <w:rPr>
          <w:rStyle w:val="Teksttreci2"/>
          <w:b/>
          <w:bCs/>
          <w:color w:val="000000"/>
        </w:rPr>
        <w:t xml:space="preserve"> «do ucha»; w ję</w:t>
      </w:r>
      <w:r>
        <w:rPr>
          <w:rStyle w:val="Teksttreci2"/>
          <w:b/>
          <w:bCs/>
          <w:color w:val="000000"/>
        </w:rPr>
        <w:softHyphen/>
        <w:t xml:space="preserve">zyku dolnołużyckim </w:t>
      </w:r>
      <w:r>
        <w:rPr>
          <w:rStyle w:val="Teksttreci2Kursywa"/>
          <w:b/>
          <w:bCs/>
          <w:color w:val="000000"/>
          <w:lang w:val="de-DE" w:eastAsia="de-DE"/>
        </w:rPr>
        <w:t>wo-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(na przykład </w:t>
      </w:r>
      <w:r>
        <w:rPr>
          <w:rStyle w:val="Teksttreci2Kursywa"/>
          <w:b/>
          <w:bCs/>
          <w:color w:val="000000"/>
        </w:rPr>
        <w:t>won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  <w:lang w:val="de-DE" w:eastAsia="de-DE"/>
        </w:rPr>
        <w:t xml:space="preserve">«on») </w:t>
      </w:r>
      <w:r>
        <w:rPr>
          <w:rStyle w:val="Teksttreci2"/>
          <w:b/>
          <w:bCs/>
          <w:color w:val="000000"/>
        </w:rPr>
        <w:t>występuje w tej po</w:t>
      </w:r>
      <w:r>
        <w:rPr>
          <w:rStyle w:val="Teksttreci2"/>
          <w:b/>
          <w:bCs/>
          <w:color w:val="000000"/>
        </w:rPr>
        <w:softHyphen/>
        <w:t xml:space="preserve">zycji obocznej do </w:t>
      </w:r>
      <w:r>
        <w:rPr>
          <w:rStyle w:val="Teksttreci2Kursywa"/>
          <w:b/>
          <w:bCs/>
          <w:color w:val="000000"/>
        </w:rPr>
        <w:t>ho-,</w:t>
      </w:r>
      <w:r>
        <w:rPr>
          <w:rStyle w:val="Teksttreci2"/>
          <w:b/>
          <w:bCs/>
          <w:color w:val="000000"/>
        </w:rPr>
        <w:t xml:space="preserve"> na przykład ho</w:t>
      </w:r>
      <w:r>
        <w:rPr>
          <w:rStyle w:val="Teksttreci2Kursywa"/>
          <w:b/>
          <w:bCs/>
          <w:color w:val="000000"/>
          <w:lang w:val="de-DE" w:eastAsia="de-DE"/>
        </w:rPr>
        <w:t>gen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«ogień». W języku ukraińskim </w:t>
      </w:r>
      <w:r>
        <w:rPr>
          <w:rStyle w:val="Teksttreci2"/>
          <w:b/>
          <w:bCs/>
          <w:color w:val="000000"/>
          <w:vertAlign w:val="superscript"/>
        </w:rPr>
        <w:footnoteReference w:id="7"/>
      </w:r>
      <w:r>
        <w:rPr>
          <w:rStyle w:val="Teksttreci2"/>
          <w:b/>
          <w:bCs/>
          <w:color w:val="000000"/>
          <w:vertAlign w:val="superscript"/>
        </w:rPr>
        <w:t xml:space="preserve"> </w:t>
      </w:r>
      <w:r>
        <w:rPr>
          <w:rStyle w:val="Teksttreci2"/>
          <w:b/>
          <w:bCs/>
          <w:color w:val="000000"/>
        </w:rPr>
        <w:t xml:space="preserve">nagłosowe </w:t>
      </w:r>
      <w:r>
        <w:rPr>
          <w:rStyle w:val="Teksttreci2Kursywa"/>
          <w:b/>
          <w:bCs/>
          <w:color w:val="000000"/>
        </w:rPr>
        <w:t>o-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najczęściej wymawiane są jako </w:t>
      </w:r>
      <w:r>
        <w:rPr>
          <w:rStyle w:val="Teksttreci2Kursywa"/>
          <w:b/>
          <w:bCs/>
          <w:color w:val="000000"/>
          <w:lang w:val="de-DE" w:eastAsia="de-DE"/>
        </w:rPr>
        <w:t>wo-, wu-,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na przykład </w:t>
      </w:r>
      <w:r>
        <w:rPr>
          <w:rStyle w:val="Teksttreci2"/>
          <w:b/>
          <w:bCs/>
          <w:color w:val="000000"/>
          <w:lang w:val="ru-RU" w:eastAsia="ru-RU"/>
        </w:rPr>
        <w:t xml:space="preserve">вона </w:t>
      </w:r>
      <w:r>
        <w:rPr>
          <w:rStyle w:val="Teksttreci2Kursywa"/>
          <w:b/>
          <w:bCs/>
          <w:color w:val="000000"/>
          <w:lang w:val="ru-RU" w:eastAsia="ru-RU"/>
        </w:rPr>
        <w:t>«опа»,</w:t>
      </w:r>
      <w:r>
        <w:rPr>
          <w:rStyle w:val="Teksttreci2"/>
          <w:b/>
          <w:bCs/>
          <w:color w:val="000000"/>
          <w:lang w:val="ru-RU" w:eastAsia="ru-RU"/>
        </w:rPr>
        <w:t xml:space="preserve"> вулыца </w:t>
      </w:r>
      <w:r>
        <w:rPr>
          <w:rStyle w:val="Teksttreci2Kursywa"/>
          <w:b/>
          <w:bCs/>
          <w:color w:val="000000"/>
        </w:rPr>
        <w:t>«ulica»,</w:t>
      </w:r>
      <w:r>
        <w:rPr>
          <w:rStyle w:val="Teksttreci2"/>
          <w:b/>
          <w:bCs/>
          <w:color w:val="000000"/>
        </w:rPr>
        <w:t xml:space="preserve"> a w gwarach także jako </w:t>
      </w:r>
      <w:r>
        <w:rPr>
          <w:rStyle w:val="Teksttreci2Kursywa"/>
          <w:b/>
          <w:bCs/>
          <w:color w:val="000000"/>
        </w:rPr>
        <w:t>ho-, hu-</w:t>
      </w:r>
      <w:r>
        <w:rPr>
          <w:rStyle w:val="Teksttreci2"/>
          <w:b/>
          <w:bCs/>
          <w:color w:val="000000"/>
        </w:rPr>
        <w:t xml:space="preserve"> lub </w:t>
      </w:r>
      <w:r>
        <w:rPr>
          <w:rStyle w:val="Teksttreci2Kursywa"/>
          <w:b/>
          <w:bCs/>
          <w:color w:val="000000"/>
        </w:rPr>
        <w:t xml:space="preserve">jo-, </w:t>
      </w:r>
      <w:r>
        <w:rPr>
          <w:rStyle w:val="Teksttreci2"/>
          <w:b/>
          <w:bCs/>
          <w:color w:val="000000"/>
        </w:rPr>
        <w:t xml:space="preserve">na przykład </w:t>
      </w:r>
      <w:r>
        <w:rPr>
          <w:rStyle w:val="Teksttreci2Kursywa"/>
          <w:b/>
          <w:bCs/>
          <w:color w:val="000000"/>
        </w:rPr>
        <w:t xml:space="preserve">hułyća, </w:t>
      </w:r>
      <w:r>
        <w:rPr>
          <w:rStyle w:val="Teksttreci2Kursywa"/>
          <w:b/>
          <w:bCs/>
          <w:color w:val="000000"/>
          <w:lang w:val="de-DE" w:eastAsia="de-DE"/>
        </w:rPr>
        <w:t>horix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albo </w:t>
      </w:r>
      <w:r>
        <w:rPr>
          <w:rStyle w:val="Teksttreci2Kursywa"/>
          <w:b/>
          <w:bCs/>
          <w:color w:val="000000"/>
          <w:lang w:val="de-DE" w:eastAsia="de-DE"/>
        </w:rPr>
        <w:t>jorix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czy </w:t>
      </w:r>
      <w:r>
        <w:rPr>
          <w:rStyle w:val="Teksttreci2Kursywa"/>
          <w:b/>
          <w:bCs/>
          <w:color w:val="000000"/>
          <w:lang w:val="de-DE" w:eastAsia="de-DE"/>
        </w:rPr>
        <w:t>worix</w:t>
      </w:r>
      <w:r>
        <w:rPr>
          <w:rStyle w:val="Teksttreci2"/>
          <w:b/>
          <w:bCs/>
          <w:color w:val="000000"/>
        </w:rPr>
        <w:t>. Również w białorus</w:t>
      </w:r>
      <w:r>
        <w:rPr>
          <w:rStyle w:val="Teksttreci2"/>
          <w:b/>
          <w:bCs/>
          <w:color w:val="000000"/>
        </w:rPr>
        <w:softHyphen/>
        <w:t xml:space="preserve">kim najczęstsze jest dyftongiczne </w:t>
      </w:r>
      <w:r>
        <w:rPr>
          <w:rStyle w:val="Teksttreci2Kursywa"/>
          <w:b/>
          <w:bCs/>
          <w:color w:val="000000"/>
          <w:lang w:val="de-DE" w:eastAsia="de-DE"/>
        </w:rPr>
        <w:t>wo-, wu-,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na przykład </w:t>
      </w:r>
      <w:r>
        <w:rPr>
          <w:rStyle w:val="Teksttreci2"/>
          <w:b/>
          <w:bCs/>
          <w:color w:val="000000"/>
          <w:lang w:val="ru-RU" w:eastAsia="ru-RU"/>
        </w:rPr>
        <w:t xml:space="preserve">вочы </w:t>
      </w:r>
      <w:r>
        <w:rPr>
          <w:rStyle w:val="Teksttreci2Kursywa"/>
          <w:b/>
          <w:bCs/>
          <w:color w:val="000000"/>
        </w:rPr>
        <w:t xml:space="preserve">«oczy», </w:t>
      </w:r>
      <w:r>
        <w:rPr>
          <w:rStyle w:val="Teksttreci2"/>
          <w:b/>
          <w:bCs/>
          <w:color w:val="000000"/>
          <w:lang w:val="ru-RU" w:eastAsia="ru-RU"/>
        </w:rPr>
        <w:t xml:space="preserve">вуши </w:t>
      </w:r>
      <w:r>
        <w:rPr>
          <w:rStyle w:val="Teksttreci2"/>
          <w:b/>
          <w:bCs/>
          <w:color w:val="000000"/>
        </w:rPr>
        <w:t xml:space="preserve">«uszy», ale obok tego także </w:t>
      </w:r>
      <w:r>
        <w:rPr>
          <w:rStyle w:val="Teksttreci2Kursywa"/>
          <w:b/>
          <w:bCs/>
          <w:color w:val="000000"/>
        </w:rPr>
        <w:t>h-</w:t>
      </w:r>
      <w:r>
        <w:rPr>
          <w:rStyle w:val="Teksttreci2"/>
          <w:b/>
          <w:bCs/>
          <w:color w:val="000000"/>
        </w:rPr>
        <w:t xml:space="preserve"> (to ostatnie częstsze jest w gwa</w:t>
      </w:r>
      <w:r>
        <w:rPr>
          <w:rStyle w:val="Teksttreci2"/>
          <w:b/>
          <w:bCs/>
          <w:color w:val="000000"/>
        </w:rPr>
        <w:softHyphen/>
        <w:t>rach południowo-zachodnich niż w północno-wsch</w:t>
      </w:r>
      <w:r>
        <w:rPr>
          <w:rStyle w:val="Teksttreci2"/>
          <w:b/>
          <w:bCs/>
          <w:color w:val="000000"/>
        </w:rPr>
        <w:t xml:space="preserve">odnich). Wreszcie w języku wielkoruskim </w:t>
      </w:r>
      <w:r>
        <w:rPr>
          <w:rStyle w:val="Teksttreci2"/>
          <w:b/>
          <w:bCs/>
          <w:color w:val="000000"/>
          <w:vertAlign w:val="superscript"/>
        </w:rPr>
        <w:t>8 9</w:t>
      </w:r>
      <w:r>
        <w:rPr>
          <w:rStyle w:val="Teksttreci2"/>
          <w:b/>
          <w:bCs/>
          <w:color w:val="000000"/>
        </w:rPr>
        <w:t xml:space="preserve"> każde o (zarówno nagłosowe, jak i śródgłosowe) brzmi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o,</w:t>
      </w:r>
      <w:r>
        <w:rPr>
          <w:rStyle w:val="Teksttreci2"/>
          <w:b/>
          <w:bCs/>
          <w:color w:val="000000"/>
        </w:rPr>
        <w:t xml:space="preserve"> a każde </w:t>
      </w:r>
      <w:r>
        <w:rPr>
          <w:rStyle w:val="Teksttreci2Kursywa"/>
          <w:b/>
          <w:bCs/>
          <w:color w:val="000000"/>
        </w:rPr>
        <w:t>e</w:t>
      </w:r>
      <w:r>
        <w:rPr>
          <w:rStyle w:val="Teksttreci2"/>
          <w:b/>
          <w:bCs/>
          <w:color w:val="000000"/>
        </w:rPr>
        <w:t xml:space="preserve"> (z małymi wyjątkami) jako — </w:t>
      </w:r>
      <w:r>
        <w:rPr>
          <w:rStyle w:val="Teksttreci2Kursywa"/>
          <w:b/>
          <w:bCs/>
          <w:color w:val="000000"/>
        </w:rPr>
        <w:t>i</w:t>
      </w:r>
      <w:r>
        <w:rPr>
          <w:rStyle w:val="Teksttreci2Kursywa"/>
          <w:b/>
          <w:bCs/>
          <w:color w:val="000000"/>
        </w:rPr>
        <w:t>̯</w:t>
      </w:r>
      <w:r>
        <w:rPr>
          <w:rStyle w:val="Teksttreci2Kursywa"/>
          <w:b/>
          <w:bCs/>
          <w:color w:val="000000"/>
        </w:rPr>
        <w:t>e</w:t>
      </w:r>
      <w:r>
        <w:rPr>
          <w:rStyle w:val="Teksttreci2Kursywa"/>
          <w:b/>
          <w:bCs/>
          <w:color w:val="000000"/>
        </w:rPr>
        <w:t>ε</w:t>
      </w:r>
      <w:r>
        <w:rPr>
          <w:rStyle w:val="Teksttreci2Kursywa"/>
          <w:b/>
          <w:bCs/>
          <w:color w:val="000000"/>
        </w:rPr>
        <w:t>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  <w:sectPr w:rsidR="00000000">
          <w:pgSz w:w="11900" w:h="16840"/>
          <w:pgMar w:top="1515" w:right="1625" w:bottom="1362" w:left="1299" w:header="0" w:footer="3" w:gutter="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Spróbujmy teraz zastanowić się nad stroną artykulacyjną omawia</w:t>
      </w:r>
      <w:r>
        <w:rPr>
          <w:rStyle w:val="Teksttreci2"/>
          <w:b/>
          <w:bCs/>
          <w:color w:val="000000"/>
        </w:rPr>
        <w:softHyphen/>
        <w:t>nego zjawiska. Jak już stwierdzono, samogł</w:t>
      </w:r>
      <w:r>
        <w:rPr>
          <w:rStyle w:val="Teksttreci2"/>
          <w:b/>
          <w:bCs/>
          <w:color w:val="000000"/>
        </w:rPr>
        <w:t>oski miały w okresie prasło</w:t>
      </w:r>
      <w:r>
        <w:rPr>
          <w:rStyle w:val="Teksttreci2"/>
          <w:b/>
          <w:bCs/>
          <w:color w:val="000000"/>
        </w:rPr>
        <w:softHyphen/>
        <w:t>wiańskim dyftongiczny charakter, czyli niejednolitą artykulację przez cały czas jej trwania. Mamy tu do czynienia z dyftongoidami rosnącymi, to jest z przejściem od wysokiej do coraz niższej artykulacji w tej samej części jamy u</w:t>
      </w:r>
      <w:r>
        <w:rPr>
          <w:rStyle w:val="Teksttreci2"/>
          <w:b/>
          <w:bCs/>
          <w:color w:val="000000"/>
        </w:rPr>
        <w:t>stnej (przy samogłoskach szeregu przedniego w przodzie jamy ustnej, przy tylnych — w tyle), czyli że jakość elementu wstęp</w:t>
      </w:r>
      <w:r>
        <w:rPr>
          <w:rStyle w:val="Teksttreci2"/>
          <w:b/>
          <w:bCs/>
          <w:color w:val="000000"/>
        </w:rPr>
        <w:softHyphen/>
        <w:t>nego była determinowana jakością samogłoski. Ten wstępny element arty</w:t>
      </w:r>
      <w:r>
        <w:rPr>
          <w:rStyle w:val="Teksttreci2"/>
          <w:b/>
          <w:bCs/>
          <w:color w:val="000000"/>
        </w:rPr>
        <w:softHyphen/>
        <w:t>kulacji samogłoskowej po spółgłoskach zostawał najczęściej prze</w:t>
      </w:r>
      <w:r>
        <w:rPr>
          <w:rStyle w:val="Teksttreci2"/>
          <w:b/>
          <w:bCs/>
          <w:color w:val="000000"/>
        </w:rPr>
        <w:t xml:space="preserve">z nie wchłonięty i przy samogłoskach tylnych zwykle ginął, chociaż nie jest to regułą, gdyż mamy w gwarach polskich przykłady zachowania się artykulacji doftongoidalnej nawet i w śródgłosie, na przykład </w:t>
      </w:r>
      <w:r>
        <w:rPr>
          <w:rStyle w:val="Teksttreci2Kursywa"/>
          <w:b/>
          <w:bCs/>
          <w:color w:val="000000"/>
        </w:rPr>
        <w:t>m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ože, p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 </w:t>
      </w:r>
      <w:r>
        <w:rPr>
          <w:rStyle w:val="Teksttreci2"/>
          <w:b/>
          <w:bCs/>
          <w:color w:val="000000"/>
        </w:rPr>
        <w:t>itp. Natomiast przy samogłoskach przednich</w:t>
      </w:r>
      <w:r>
        <w:rPr>
          <w:rStyle w:val="Teksttreci2"/>
          <w:b/>
          <w:bCs/>
          <w:color w:val="000000"/>
        </w:rPr>
        <w:t xml:space="preserve"> doprowadził do palatalizacji poprzedzającej spółgłoski (stąd na przykład palatalizujący wpływ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</w:pPr>
      <w:r>
        <w:rPr>
          <w:rStyle w:val="Teksttreci2"/>
          <w:b/>
          <w:bCs/>
          <w:color w:val="000000"/>
        </w:rPr>
        <w:lastRenderedPageBreak/>
        <w:t xml:space="preserve">samogłoski </w:t>
      </w:r>
      <w:r>
        <w:rPr>
          <w:rStyle w:val="Teksttreci2Kursywa"/>
          <w:b/>
          <w:bCs/>
          <w:color w:val="000000"/>
        </w:rPr>
        <w:t>e</w:t>
      </w:r>
      <w:r>
        <w:rPr>
          <w:rStyle w:val="Teksttreci2"/>
          <w:b/>
          <w:bCs/>
          <w:color w:val="000000"/>
        </w:rPr>
        <w:t xml:space="preserve"> mającej stosunkowo niską artykulację). W pozycji nagłosowej artykulacja dyftongoidalna zachowała się dużo lepiej. Jak już zazna</w:t>
      </w:r>
      <w:r>
        <w:rPr>
          <w:rStyle w:val="Teksttreci2"/>
          <w:b/>
          <w:bCs/>
          <w:color w:val="000000"/>
        </w:rPr>
        <w:softHyphen/>
        <w:t>czono, jakość elementu nagłosowego uzależ</w:t>
      </w:r>
      <w:r>
        <w:rPr>
          <w:rStyle w:val="Teksttreci2"/>
          <w:b/>
          <w:bCs/>
          <w:color w:val="000000"/>
        </w:rPr>
        <w:t>niona jest od miejsca artyku</w:t>
      </w:r>
      <w:r>
        <w:rPr>
          <w:rStyle w:val="Teksttreci2"/>
          <w:b/>
          <w:bCs/>
          <w:color w:val="000000"/>
        </w:rPr>
        <w:softHyphen/>
        <w:t xml:space="preserve">lacji samogłoski, toteż przed samogłoskami przednimi </w:t>
      </w:r>
      <w:r>
        <w:rPr>
          <w:rStyle w:val="Teksttreci2Kursywa"/>
          <w:b/>
          <w:bCs/>
          <w:color w:val="000000"/>
        </w:rPr>
        <w:t>(i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e)</w:t>
      </w:r>
      <w:r>
        <w:rPr>
          <w:rStyle w:val="Teksttreci2"/>
          <w:b/>
          <w:bCs/>
          <w:color w:val="000000"/>
        </w:rPr>
        <w:t xml:space="preserve"> mamy do czynienia w zasadzie ze zjawiskiem uprzedniej prejotacji, zaś przed tyl</w:t>
      </w:r>
      <w:r>
        <w:rPr>
          <w:rStyle w:val="Teksttreci2"/>
          <w:b/>
          <w:bCs/>
          <w:color w:val="000000"/>
        </w:rPr>
        <w:softHyphen/>
        <w:t xml:space="preserve">nymi </w:t>
      </w:r>
      <w:r>
        <w:rPr>
          <w:rStyle w:val="Teksttreci2Kursywa"/>
          <w:b/>
          <w:bCs/>
          <w:color w:val="000000"/>
        </w:rPr>
        <w:t>(o, u)</w:t>
      </w:r>
      <w:r>
        <w:rPr>
          <w:rStyle w:val="Teksttreci2"/>
          <w:b/>
          <w:bCs/>
          <w:color w:val="000000"/>
        </w:rPr>
        <w:t xml:space="preserve"> — ze zjawiskiem wzmożonej uprzedniej labializacji. Porów</w:t>
      </w:r>
      <w:r>
        <w:rPr>
          <w:rStyle w:val="Teksttreci2"/>
          <w:b/>
          <w:bCs/>
          <w:color w:val="000000"/>
        </w:rPr>
        <w:softHyphen/>
        <w:t>nanie palatogramów</w:t>
      </w:r>
      <w:r>
        <w:rPr>
          <w:rStyle w:val="Teksttreci2"/>
          <w:b/>
          <w:bCs/>
          <w:color w:val="000000"/>
        </w:rPr>
        <w:t xml:space="preserve"> czy rentgenogramów poszczególnych samogłosek i ich wstępnego elementu artykulacyjnego wykazuje duże ich podobień</w:t>
      </w:r>
      <w:r>
        <w:rPr>
          <w:rStyle w:val="Teksttreci2"/>
          <w:b/>
          <w:bCs/>
          <w:color w:val="000000"/>
        </w:rPr>
        <w:softHyphen/>
        <w:t xml:space="preserve">stwo. Kontakty języka przy samogłoskach przednich </w:t>
      </w:r>
      <w:r>
        <w:rPr>
          <w:rStyle w:val="Teksttreci2Kursywa"/>
          <w:b/>
          <w:bCs/>
          <w:color w:val="000000"/>
        </w:rPr>
        <w:t>(i, e)</w:t>
      </w:r>
      <w:r>
        <w:rPr>
          <w:rStyle w:val="Teksttreci2"/>
          <w:b/>
          <w:bCs/>
          <w:color w:val="000000"/>
        </w:rPr>
        <w:t xml:space="preserve"> i przy poprze</w:t>
      </w:r>
      <w:r>
        <w:rPr>
          <w:rStyle w:val="Teksttreci2"/>
          <w:b/>
          <w:bCs/>
          <w:color w:val="000000"/>
        </w:rPr>
        <w:softHyphen/>
        <w:t>dzającej je j są prawie jednakowe. Zjawisko prejotacji polega więc na u</w:t>
      </w:r>
      <w:r>
        <w:rPr>
          <w:rStyle w:val="Teksttreci2"/>
          <w:b/>
          <w:bCs/>
          <w:color w:val="000000"/>
        </w:rPr>
        <w:t xml:space="preserve">przednim wyższym i energiczniejszym niż przy samogłosce </w:t>
      </w:r>
      <w:r>
        <w:rPr>
          <w:rStyle w:val="Teksttreci2Kursywa"/>
          <w:b/>
          <w:bCs/>
          <w:color w:val="000000"/>
        </w:rPr>
        <w:t>i</w:t>
      </w:r>
      <w:r>
        <w:rPr>
          <w:rStyle w:val="Teksttreci2"/>
          <w:b/>
          <w:bCs/>
          <w:color w:val="000000"/>
        </w:rPr>
        <w:t xml:space="preserve"> wzniesie</w:t>
      </w:r>
      <w:r>
        <w:rPr>
          <w:rStyle w:val="Teksttreci2"/>
          <w:b/>
          <w:bCs/>
          <w:color w:val="000000"/>
        </w:rPr>
        <w:softHyphen/>
        <w:t xml:space="preserve">niu środkowej części języka ku podniebieniu twardemu i następnie w przejściu do artykulacji właściwej danej samogłosce. Natomiast przy samogłoskach tylnych </w:t>
      </w:r>
      <w:r>
        <w:rPr>
          <w:rStyle w:val="Teksttreci2Kursywa"/>
          <w:b/>
          <w:bCs/>
          <w:color w:val="000000"/>
        </w:rPr>
        <w:t>(o, u)</w:t>
      </w:r>
      <w:r>
        <w:rPr>
          <w:rStyle w:val="Teksttreci2"/>
          <w:b/>
          <w:bCs/>
          <w:color w:val="000000"/>
        </w:rPr>
        <w:t xml:space="preserve"> i poprzedzającej je półsam</w:t>
      </w:r>
      <w:r>
        <w:rPr>
          <w:rStyle w:val="Teksttreci2"/>
          <w:b/>
          <w:bCs/>
          <w:color w:val="000000"/>
        </w:rPr>
        <w:t xml:space="preserve">ogłosce </w:t>
      </w:r>
      <w:r>
        <w:rPr>
          <w:rStyle w:val="Teksttreci2"/>
          <w:b/>
          <w:bCs/>
          <w:color w:val="000000"/>
        </w:rPr>
        <w:t>ṷ</w:t>
      </w:r>
      <w:r>
        <w:rPr>
          <w:rStyle w:val="Teksttreci2"/>
          <w:b/>
          <w:bCs/>
          <w:color w:val="000000"/>
        </w:rPr>
        <w:t>. daje się zauważyć duże podobieństwo kontaktów języka z podniebieniem miękkim i ruchu warg. Można więc analogicznie stwierdzić, że zjawisko wzmożonej labializacji polega na uprzednim wyższym niż przy omawia</w:t>
      </w:r>
      <w:r>
        <w:rPr>
          <w:rStyle w:val="Teksttreci2"/>
          <w:b/>
          <w:bCs/>
          <w:color w:val="000000"/>
        </w:rPr>
        <w:softHyphen/>
        <w:t>nych samogłoskach wzniesieniu tyłu języ</w:t>
      </w:r>
      <w:r>
        <w:rPr>
          <w:rStyle w:val="Teksttreci2"/>
          <w:b/>
          <w:bCs/>
          <w:color w:val="000000"/>
        </w:rPr>
        <w:t>ka ku podniebieniu miękkiemu oraz na wydatniejszym zbliżeniu i większym zaokrągleniu warg i następ</w:t>
      </w:r>
      <w:r>
        <w:rPr>
          <w:rStyle w:val="Teksttreci2"/>
          <w:b/>
          <w:bCs/>
          <w:color w:val="000000"/>
        </w:rPr>
        <w:softHyphen/>
        <w:t xml:space="preserve">nie w przejściu do niższej artykulacji odpowiadającej samogłosce, która następuje po półsamogłosce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.</w:t>
      </w:r>
    </w:p>
    <w:p w:rsidR="00000000" w:rsidRDefault="00AB0A65">
      <w:pPr>
        <w:pStyle w:val="Teksttreci20"/>
        <w:shd w:val="clear" w:color="auto" w:fill="auto"/>
        <w:tabs>
          <w:tab w:val="left" w:leader="hyphen" w:pos="6870"/>
        </w:tabs>
        <w:spacing w:before="0" w:after="0" w:line="306" w:lineRule="exact"/>
        <w:ind w:firstLine="420"/>
      </w:pPr>
      <w:r>
        <w:rPr>
          <w:rStyle w:val="Teksttreci2"/>
          <w:b/>
          <w:bCs/>
          <w:color w:val="000000"/>
        </w:rPr>
        <w:t>Stosunkowo rzadziej w gwarach polskich jako wstępny ele</w:t>
      </w:r>
      <w:r>
        <w:rPr>
          <w:rStyle w:val="Teksttreci2"/>
          <w:b/>
          <w:bCs/>
          <w:color w:val="000000"/>
        </w:rPr>
        <w:t>ment artykulacyjny przy samogłoskach tylnych występuje dwuwargowe szczeli</w:t>
      </w:r>
      <w:r>
        <w:rPr>
          <w:rStyle w:val="Teksttreci2"/>
          <w:b/>
          <w:bCs/>
          <w:color w:val="000000"/>
        </w:rPr>
        <w:softHyphen/>
        <w:t xml:space="preserve">nowe w oraz tylnojęzykowe </w:t>
      </w:r>
      <w:r>
        <w:rPr>
          <w:rStyle w:val="Teksttreci2"/>
          <w:b/>
          <w:bCs/>
          <w:color w:val="000000"/>
        </w:rPr>
        <w:t>γ</w:t>
      </w:r>
      <w:r>
        <w:rPr>
          <w:rStyle w:val="Teksttreci2"/>
          <w:b/>
          <w:bCs/>
          <w:color w:val="000000"/>
        </w:rPr>
        <w:t xml:space="preserve"> oraz przed przednim </w:t>
      </w:r>
      <w:r>
        <w:rPr>
          <w:rStyle w:val="Teksttreci2Kursywa"/>
          <w:b/>
          <w:bCs/>
          <w:color w:val="000000"/>
        </w:rPr>
        <w:t xml:space="preserve">i </w:t>
      </w:r>
      <w:r>
        <w:rPr>
          <w:rStyle w:val="Teksttreci2"/>
          <w:b/>
          <w:bCs/>
          <w:color w:val="000000"/>
        </w:rPr>
        <w:t xml:space="preserve">środkowojęzykowe </w:t>
      </w:r>
      <w:r>
        <w:rPr>
          <w:rStyle w:val="Teksttreci2"/>
          <w:b/>
          <w:bCs/>
          <w:color w:val="000000"/>
        </w:rPr>
        <w:t>γ</w:t>
      </w:r>
      <w:r>
        <w:rPr>
          <w:rStyle w:val="Teksttreci2"/>
          <w:b/>
          <w:bCs/>
          <w:color w:val="000000"/>
          <w:lang w:val="ru-RU" w:eastAsia="ru-RU"/>
        </w:rPr>
        <w:t xml:space="preserve">. </w:t>
      </w:r>
      <w:r>
        <w:rPr>
          <w:rStyle w:val="Teksttreci2"/>
          <w:b/>
          <w:bCs/>
          <w:color w:val="000000"/>
        </w:rPr>
        <w:t xml:space="preserve">Przy spółgłosce </w:t>
      </w:r>
      <w:r>
        <w:rPr>
          <w:rStyle w:val="Teksttreci2Kursywa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 xml:space="preserve"> spełniającej rolę wstępnego elementu dyfton- gicznej artykulacji tylnych samogłosek nagłosowyc</w:t>
      </w:r>
      <w:r>
        <w:rPr>
          <w:rStyle w:val="Teksttreci2"/>
          <w:b/>
          <w:bCs/>
          <w:color w:val="000000"/>
        </w:rPr>
        <w:t xml:space="preserve">h mamy do czynienia podobnie jak przy półsamogłosce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 xml:space="preserve"> z większym zbliżeniem warg, które jest w tym wypadku tak silne, że przekształca się w spółgłoskę szcze</w:t>
      </w:r>
      <w:r>
        <w:rPr>
          <w:rStyle w:val="Teksttreci2"/>
          <w:b/>
          <w:bCs/>
          <w:color w:val="000000"/>
        </w:rPr>
        <w:softHyphen/>
        <w:t xml:space="preserve">linową. Natomiast w wypadku spółgłoski </w:t>
      </w:r>
      <w:r>
        <w:rPr>
          <w:rStyle w:val="Teksttreci2"/>
          <w:b/>
          <w:bCs/>
          <w:color w:val="000000"/>
        </w:rPr>
        <w:t>γ</w:t>
      </w:r>
      <w:r>
        <w:rPr>
          <w:rStyle w:val="Teksttreci2"/>
          <w:b/>
          <w:bCs/>
          <w:color w:val="000000"/>
        </w:rPr>
        <w:t xml:space="preserve"> pojawiającej się przed sa</w:t>
      </w:r>
      <w:r>
        <w:rPr>
          <w:rStyle w:val="Teksttreci2"/>
          <w:b/>
          <w:bCs/>
          <w:color w:val="000000"/>
        </w:rPr>
        <w:softHyphen/>
        <w:t xml:space="preserve">mogłoską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mamy podobny ruch ty</w:t>
      </w:r>
      <w:r>
        <w:rPr>
          <w:rStyle w:val="Teksttreci2"/>
          <w:b/>
          <w:bCs/>
          <w:color w:val="000000"/>
        </w:rPr>
        <w:t xml:space="preserve">łu języka, przy czym początkowa część artykulacji językowej jest tak silna, że daje w efekcie spółgłoskę szczelinową. Spółgłoska </w:t>
      </w:r>
      <w:r>
        <w:rPr>
          <w:rStyle w:val="Teksttreci2"/>
          <w:b/>
          <w:bCs/>
          <w:color w:val="000000"/>
        </w:rPr>
        <w:t>γ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pojawiająca się przed samogłoską </w:t>
      </w:r>
      <w:r>
        <w:rPr>
          <w:rStyle w:val="Teksttreci2Kursywa"/>
          <w:b/>
          <w:bCs/>
          <w:color w:val="000000"/>
        </w:rPr>
        <w:t>i-</w:t>
      </w:r>
      <w:r>
        <w:rPr>
          <w:rStyle w:val="Teksttreci2"/>
          <w:b/>
          <w:bCs/>
          <w:color w:val="000000"/>
        </w:rPr>
        <w:t xml:space="preserve"> jest artykulacyjnie niczym innym jak wzmocnionym j, a jak wiadomo, prejotacja jest w tym </w:t>
      </w:r>
      <w:r>
        <w:rPr>
          <w:rStyle w:val="Teksttreci2"/>
          <w:b/>
          <w:bCs/>
          <w:color w:val="000000"/>
        </w:rPr>
        <w:t>wypadku zjawiskiem dość częstym. Wreszcie pojawiające się, niezbyt zresztą często, w nagłosie i sporadycznie w śródgłosie przed sa</w:t>
      </w:r>
      <w:r>
        <w:rPr>
          <w:rStyle w:val="Teksttreci2"/>
          <w:b/>
          <w:bCs/>
          <w:color w:val="000000"/>
        </w:rPr>
        <w:softHyphen/>
        <w:t xml:space="preserve">mogłoskami </w:t>
      </w:r>
      <w:r>
        <w:rPr>
          <w:rStyle w:val="Teksttreci2Kursywa"/>
          <w:b/>
          <w:bCs/>
          <w:color w:val="000000"/>
        </w:rPr>
        <w:t>a, o, u</w:t>
      </w:r>
      <w:r>
        <w:rPr>
          <w:rStyle w:val="Teksttreci2"/>
          <w:b/>
          <w:bCs/>
          <w:color w:val="000000"/>
        </w:rPr>
        <w:t xml:space="preserve"> wstępne zwarcie krtani jest jedną z charakterystycz</w:t>
      </w:r>
      <w:r>
        <w:rPr>
          <w:rStyle w:val="Teksttreci2"/>
          <w:b/>
          <w:bCs/>
          <w:color w:val="000000"/>
        </w:rPr>
        <w:softHyphen/>
        <w:t>nych cech postawy artykulacyjnej właściwej językowi ni</w:t>
      </w:r>
      <w:r>
        <w:rPr>
          <w:rStyle w:val="Teksttreci2"/>
          <w:b/>
          <w:bCs/>
          <w:color w:val="000000"/>
        </w:rPr>
        <w:t>emieckiemu, a jej występowanie na terenie Warmii i Mazur tłumaczy się wpływami fonetyki niemieckiej.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20"/>
      </w:pPr>
      <w:r>
        <w:rPr>
          <w:rStyle w:val="Teksttreci2"/>
          <w:b/>
          <w:bCs/>
          <w:color w:val="000000"/>
        </w:rPr>
        <w:t>Przechodząc do omówienia wymowy samogłosek nagłosowych w gwa</w:t>
      </w:r>
      <w:r>
        <w:rPr>
          <w:rStyle w:val="Teksttreci2"/>
          <w:b/>
          <w:bCs/>
          <w:color w:val="000000"/>
        </w:rPr>
        <w:softHyphen/>
        <w:t>rach Warmii i Mazur należy stwierdzić, że przedstawia się ona następu</w:t>
      </w:r>
      <w:r>
        <w:rPr>
          <w:rStyle w:val="Teksttreci2"/>
          <w:b/>
          <w:bCs/>
          <w:color w:val="000000"/>
        </w:rPr>
        <w:softHyphen/>
        <w:t>jąco:</w:t>
      </w:r>
    </w:p>
    <w:p w:rsidR="00000000" w:rsidRDefault="00AB0A65">
      <w:pPr>
        <w:pStyle w:val="Teksttreci20"/>
        <w:numPr>
          <w:ilvl w:val="0"/>
          <w:numId w:val="2"/>
        </w:numPr>
        <w:shd w:val="clear" w:color="auto" w:fill="auto"/>
        <w:tabs>
          <w:tab w:val="left" w:pos="816"/>
        </w:tabs>
        <w:spacing w:before="0" w:after="0" w:line="318" w:lineRule="exact"/>
        <w:ind w:firstLine="420"/>
      </w:pPr>
      <w:r>
        <w:rPr>
          <w:rStyle w:val="Teksttreci2"/>
          <w:b/>
          <w:bCs/>
          <w:color w:val="000000"/>
        </w:rPr>
        <w:t xml:space="preserve">Samogłoska </w:t>
      </w:r>
      <w:r>
        <w:rPr>
          <w:rStyle w:val="Teksttreci2Kursywa"/>
          <w:b/>
          <w:bCs/>
          <w:color w:val="000000"/>
        </w:rPr>
        <w:t>i-</w:t>
      </w:r>
      <w:r>
        <w:rPr>
          <w:rStyle w:val="Teksttreci2"/>
          <w:b/>
          <w:bCs/>
          <w:color w:val="000000"/>
        </w:rPr>
        <w:t xml:space="preserve"> wymawiana jest najczęściej monoftongicznie, dość rzadko mamy tu do czynienia ze zjawiskiem prejotacji.</w:t>
      </w:r>
    </w:p>
    <w:p w:rsidR="00000000" w:rsidRDefault="00AB0A65">
      <w:pPr>
        <w:pStyle w:val="Teksttreci20"/>
        <w:numPr>
          <w:ilvl w:val="0"/>
          <w:numId w:val="2"/>
        </w:numPr>
        <w:shd w:val="clear" w:color="auto" w:fill="auto"/>
        <w:tabs>
          <w:tab w:val="left" w:pos="1340"/>
        </w:tabs>
        <w:spacing w:before="0" w:after="0" w:line="306" w:lineRule="exact"/>
        <w:ind w:firstLine="480"/>
      </w:pPr>
      <w:r>
        <w:rPr>
          <w:rStyle w:val="Teksttreci2"/>
          <w:b/>
          <w:bCs/>
          <w:color w:val="000000"/>
        </w:rPr>
        <w:t xml:space="preserve">Samogłoska </w:t>
      </w:r>
      <w:r>
        <w:rPr>
          <w:rStyle w:val="Teksttreci2Kursywa"/>
          <w:b/>
          <w:bCs/>
          <w:color w:val="000000"/>
        </w:rPr>
        <w:t>e-</w:t>
      </w:r>
      <w:r>
        <w:rPr>
          <w:rStyle w:val="Teksttreci2"/>
          <w:b/>
          <w:bCs/>
          <w:color w:val="000000"/>
        </w:rPr>
        <w:t xml:space="preserve"> występuje z reguły w ogólnopolskiej monoftongicznej postaci.</w:t>
      </w:r>
    </w:p>
    <w:p w:rsidR="00000000" w:rsidRDefault="00AB0A65">
      <w:pPr>
        <w:pStyle w:val="Teksttreci20"/>
        <w:numPr>
          <w:ilvl w:val="0"/>
          <w:numId w:val="2"/>
        </w:numPr>
        <w:shd w:val="clear" w:color="auto" w:fill="auto"/>
        <w:tabs>
          <w:tab w:val="left" w:pos="860"/>
        </w:tabs>
        <w:spacing w:before="0" w:after="0" w:line="306" w:lineRule="exact"/>
        <w:ind w:firstLine="480"/>
      </w:pPr>
      <w:r>
        <w:rPr>
          <w:rStyle w:val="Teksttreci2"/>
          <w:b/>
          <w:bCs/>
          <w:color w:val="000000"/>
        </w:rPr>
        <w:t xml:space="preserve">Artykulacja samogłoski </w:t>
      </w:r>
      <w:r>
        <w:rPr>
          <w:rStyle w:val="Teksttreci2Kursywa"/>
          <w:b/>
          <w:bCs/>
          <w:color w:val="000000"/>
        </w:rPr>
        <w:t>a-</w:t>
      </w:r>
      <w:r>
        <w:rPr>
          <w:rStyle w:val="Teksttreci2"/>
          <w:b/>
          <w:bCs/>
          <w:color w:val="000000"/>
        </w:rPr>
        <w:t xml:space="preserve"> przedstawia się w zasadzie podobnie jak art</w:t>
      </w:r>
      <w:r>
        <w:rPr>
          <w:rStyle w:val="Teksttreci2"/>
          <w:b/>
          <w:bCs/>
          <w:color w:val="000000"/>
        </w:rPr>
        <w:t xml:space="preserve">ykulacja </w:t>
      </w:r>
      <w:r>
        <w:rPr>
          <w:rStyle w:val="Teksttreci2Kursywa"/>
          <w:b/>
          <w:bCs/>
          <w:color w:val="000000"/>
        </w:rPr>
        <w:t>-e.</w:t>
      </w:r>
      <w:r>
        <w:rPr>
          <w:rStyle w:val="Teksttreci2"/>
          <w:b/>
          <w:bCs/>
          <w:color w:val="000000"/>
        </w:rPr>
        <w:t xml:space="preserve"> Do faktów sporadycznych zaliczyć tu możemy a- ze wstępnym zwarciem krtani.</w:t>
      </w:r>
    </w:p>
    <w:p w:rsidR="00000000" w:rsidRDefault="00AB0A65">
      <w:pPr>
        <w:pStyle w:val="Teksttreci20"/>
        <w:numPr>
          <w:ilvl w:val="0"/>
          <w:numId w:val="2"/>
        </w:numPr>
        <w:shd w:val="clear" w:color="auto" w:fill="auto"/>
        <w:tabs>
          <w:tab w:val="left" w:pos="860"/>
        </w:tabs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lastRenderedPageBreak/>
        <w:t>Samogłoska c- ma w zasadzie na całym terenie dwie postaci fo</w:t>
      </w:r>
      <w:r>
        <w:rPr>
          <w:rStyle w:val="Teksttreci2"/>
          <w:b/>
          <w:bCs/>
          <w:color w:val="000000"/>
        </w:rPr>
        <w:softHyphen/>
        <w:t xml:space="preserve">netyczne: ogólnopolskie monoftongiczne o- oraz dyftongiczne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o-</w:t>
      </w:r>
      <w:r>
        <w:rPr>
          <w:rStyle w:val="Teksttreci2"/>
          <w:b/>
          <w:bCs/>
          <w:color w:val="000000"/>
        </w:rPr>
        <w:t xml:space="preserve"> lub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o-.</w:t>
      </w:r>
      <w:r>
        <w:rPr>
          <w:rStyle w:val="Teksttreci2"/>
          <w:b/>
          <w:bCs/>
          <w:color w:val="000000"/>
        </w:rPr>
        <w:t xml:space="preserve"> Do faktów niezbyt częstych zal</w:t>
      </w:r>
      <w:r>
        <w:rPr>
          <w:rStyle w:val="Teksttreci2"/>
          <w:b/>
          <w:bCs/>
          <w:color w:val="000000"/>
        </w:rPr>
        <w:t xml:space="preserve">iczamy tu o- ze wstępnym zwarciem krtani. Sporadycznie notowano </w:t>
      </w:r>
      <w:r>
        <w:rPr>
          <w:rStyle w:val="Teksttreci2Kursywa"/>
          <w:b/>
          <w:bCs/>
          <w:color w:val="000000"/>
          <w:lang w:val="de-DE" w:eastAsia="de-DE"/>
        </w:rPr>
        <w:t>wo-.</w:t>
      </w:r>
    </w:p>
    <w:p w:rsidR="00000000" w:rsidRDefault="00AB0A65">
      <w:pPr>
        <w:pStyle w:val="Teksttreci20"/>
        <w:numPr>
          <w:ilvl w:val="0"/>
          <w:numId w:val="2"/>
        </w:numPr>
        <w:shd w:val="clear" w:color="auto" w:fill="auto"/>
        <w:tabs>
          <w:tab w:val="left" w:pos="860"/>
        </w:tabs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 xml:space="preserve">Nagłosowe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podobnie jak o- występuje w dwóch wariantach fonetycznych: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 xml:space="preserve">- i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lub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и-.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Sporadycznie notowano w omawianej pozycji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-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z wstępnym zwarciem krtani </w:t>
      </w:r>
      <w:r>
        <w:rPr>
          <w:rStyle w:val="Teksttreci2Kursywa"/>
          <w:b/>
          <w:bCs/>
          <w:color w:val="000000"/>
        </w:rPr>
        <w:t>γ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 xml:space="preserve">- oraz </w:t>
      </w:r>
      <w:r>
        <w:rPr>
          <w:rStyle w:val="Teksttreci2Kursywa"/>
          <w:b/>
          <w:bCs/>
          <w:color w:val="000000"/>
        </w:rPr>
        <w:t>wu-.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W dalsz</w:t>
      </w:r>
      <w:r>
        <w:rPr>
          <w:rStyle w:val="Teksttreci2"/>
          <w:b/>
          <w:bCs/>
          <w:color w:val="000000"/>
        </w:rPr>
        <w:t>ej części artykułu zajmę się szczegółowszym omówieniem ciekawszych zagadnień związanych z wymową samogłosek nagłosowych na interesującym nas terenie.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Samogłoska i zarówno w nagłosie poszczególnych wyrazów, jak i w funkcji spójnikowej najczęściej ma ogólnop</w:t>
      </w:r>
      <w:r>
        <w:rPr>
          <w:rStyle w:val="Teksttreci2"/>
          <w:b/>
          <w:bCs/>
          <w:color w:val="000000"/>
        </w:rPr>
        <w:t xml:space="preserve">olską postać monoftongiczną. Przy </w:t>
      </w:r>
      <w:r>
        <w:rPr>
          <w:rStyle w:val="Teksttreci2Kursywa"/>
          <w:b/>
          <w:bCs/>
          <w:color w:val="000000"/>
        </w:rPr>
        <w:t>i-</w:t>
      </w:r>
      <w:r>
        <w:rPr>
          <w:rStyle w:val="Teksttreci2"/>
          <w:b/>
          <w:bCs/>
          <w:color w:val="000000"/>
        </w:rPr>
        <w:t xml:space="preserve"> spójnikowym formy prejotowane wahają się w zasadzie od 2 do 19% wszystkich wymówień (wyjątkowo u jednego informatora z powiatu Reszel stanowią 58%) i grupują się w powiatach Olsztyn, Reszel, Mrągowo i północo-wschód pow</w:t>
      </w:r>
      <w:r>
        <w:rPr>
          <w:rStyle w:val="Teksttreci2"/>
          <w:b/>
          <w:bCs/>
          <w:color w:val="000000"/>
        </w:rPr>
        <w:t>. Szczytno, jako sporadyczne noto</w:t>
      </w:r>
      <w:r>
        <w:rPr>
          <w:rStyle w:val="Teksttreci2"/>
          <w:b/>
          <w:bCs/>
          <w:color w:val="000000"/>
        </w:rPr>
        <w:softHyphen/>
        <w:t xml:space="preserve">wano je w Giżyckiem i Ełckiem. Podobnie przedstawia się wymowa </w:t>
      </w:r>
      <w:r>
        <w:rPr>
          <w:rStyle w:val="Teksttreci2Kursywa"/>
          <w:b/>
          <w:bCs/>
          <w:color w:val="000000"/>
        </w:rPr>
        <w:t>i-</w:t>
      </w:r>
      <w:r>
        <w:rPr>
          <w:rStyle w:val="Teksttreci2"/>
          <w:b/>
          <w:bCs/>
          <w:color w:val="000000"/>
        </w:rPr>
        <w:t xml:space="preserve"> nagłosowego w poszczególnych wyrazach, chociaż prejotacja jest tu nieco częstsza niż przy </w:t>
      </w:r>
      <w:r>
        <w:rPr>
          <w:rStyle w:val="Teksttreci2Kursywa"/>
          <w:b/>
          <w:bCs/>
          <w:color w:val="000000"/>
        </w:rPr>
        <w:t>i</w:t>
      </w:r>
      <w:r>
        <w:rPr>
          <w:rStyle w:val="Teksttreci2"/>
          <w:b/>
          <w:bCs/>
          <w:color w:val="000000"/>
        </w:rPr>
        <w:t xml:space="preserve"> spójnikowym. Jak więc widać z tego, prejotacja jest na terenie W</w:t>
      </w:r>
      <w:r>
        <w:rPr>
          <w:rStyle w:val="Teksttreci2"/>
          <w:b/>
          <w:bCs/>
          <w:color w:val="000000"/>
        </w:rPr>
        <w:t>armii i Mazur cechą ustępującą, stąd wahania między starszą dyftongiczną postacią a młodszą monoftongiczną. Refleksem star</w:t>
      </w:r>
      <w:r>
        <w:rPr>
          <w:rStyle w:val="Teksttreci2"/>
          <w:b/>
          <w:bCs/>
          <w:color w:val="000000"/>
        </w:rPr>
        <w:softHyphen/>
        <w:t xml:space="preserve">szego typu wymowy jest obniżona artykulacja samogłoski </w:t>
      </w:r>
      <w:r>
        <w:rPr>
          <w:rStyle w:val="Teksttreci2Kursywa"/>
          <w:b/>
          <w:bCs/>
          <w:color w:val="000000"/>
        </w:rPr>
        <w:t>i (i),</w:t>
      </w:r>
      <w:r>
        <w:rPr>
          <w:rStyle w:val="Teksttreci2"/>
          <w:b/>
          <w:bCs/>
          <w:color w:val="000000"/>
        </w:rPr>
        <w:t xml:space="preserve"> wystę</w:t>
      </w:r>
      <w:r>
        <w:rPr>
          <w:rStyle w:val="Teksttreci2"/>
          <w:b/>
          <w:bCs/>
          <w:color w:val="000000"/>
        </w:rPr>
        <w:softHyphen/>
        <w:t>pująca najczęściej na terenach, gdzie zachowały się resztki prejo</w:t>
      </w:r>
      <w:r>
        <w:rPr>
          <w:rStyle w:val="Teksttreci2"/>
          <w:b/>
          <w:bCs/>
          <w:color w:val="000000"/>
        </w:rPr>
        <w:t>tacji, to jest w Reszelskiem, Szczycieńskiem, Mrągowskiem i sporadycznie w Ostródzkiem, Nidzickiem, Olsztyńskiem i Giżyckiem. Sporadycznie notowano także formy prejotowane w śródgłosie-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  <w:sectPr w:rsidR="00000000">
          <w:headerReference w:type="even" r:id="rId14"/>
          <w:headerReference w:type="default" r:id="rId15"/>
          <w:headerReference w:type="first" r:id="rId16"/>
          <w:pgSz w:w="11900" w:h="16840"/>
          <w:pgMar w:top="1515" w:right="1625" w:bottom="1362" w:left="1299" w:header="0" w:footer="3" w:gutter="0"/>
          <w:pgNumType w:start="312"/>
          <w:cols w:space="720"/>
          <w:noEndnote/>
          <w:titlePg/>
          <w:docGrid w:linePitch="360"/>
        </w:sectPr>
      </w:pPr>
      <w:r>
        <w:rPr>
          <w:rStyle w:val="Teksttreci2"/>
          <w:b/>
          <w:bCs/>
          <w:color w:val="000000"/>
        </w:rPr>
        <w:t xml:space="preserve">W przeciwieństwie do samogłosek przednich samogłoski tylne </w:t>
      </w:r>
      <w:r>
        <w:rPr>
          <w:rStyle w:val="Teksttreci2Kursywa"/>
          <w:b/>
          <w:bCs/>
          <w:color w:val="000000"/>
        </w:rPr>
        <w:t xml:space="preserve">(o, u) </w:t>
      </w:r>
      <w:r>
        <w:rPr>
          <w:rStyle w:val="Teksttreci2"/>
          <w:b/>
          <w:bCs/>
          <w:color w:val="000000"/>
        </w:rPr>
        <w:t>zach</w:t>
      </w:r>
      <w:r>
        <w:rPr>
          <w:rStyle w:val="Teksttreci2"/>
          <w:b/>
          <w:bCs/>
          <w:color w:val="000000"/>
        </w:rPr>
        <w:t>owały w dużym stopniu w pozycji nagłosowej dyftongiczny charak</w:t>
      </w:r>
      <w:r>
        <w:rPr>
          <w:rStyle w:val="Teksttreci2"/>
          <w:b/>
          <w:bCs/>
          <w:color w:val="000000"/>
        </w:rPr>
        <w:softHyphen/>
        <w:t xml:space="preserve">ter. Oczywiście ten typ wymowy nie jest na terenie Warmii i Mazur bezwyjątkowy, bo nawet w wymowie jednego informatora egzystują cbccznie formy monoftongiczne i dyftongiczne, i to nawet w tych </w:t>
      </w:r>
      <w:r>
        <w:rPr>
          <w:rStyle w:val="Teksttreci2"/>
          <w:b/>
          <w:bCs/>
          <w:color w:val="000000"/>
        </w:rPr>
        <w:t>samych pozycjach wyrazowych (np. informator I z punktu 9 w powiecie olsztyń</w:t>
      </w:r>
      <w:r>
        <w:rPr>
          <w:rStyle w:val="Teksttreci2"/>
          <w:b/>
          <w:bCs/>
          <w:color w:val="000000"/>
        </w:rPr>
        <w:softHyphen/>
        <w:t xml:space="preserve">skim mówi: </w:t>
      </w:r>
      <w:r>
        <w:rPr>
          <w:rStyle w:val="Teksttreci2Kursywa"/>
          <w:b/>
          <w:bCs/>
          <w:color w:val="000000"/>
        </w:rPr>
        <w:t>ośem,</w:t>
      </w:r>
      <w:r>
        <w:rPr>
          <w:rStyle w:val="Teksttreci2"/>
          <w:b/>
          <w:bCs/>
          <w:color w:val="000000"/>
        </w:rPr>
        <w:t xml:space="preserve"> do </w:t>
      </w:r>
      <w:r>
        <w:rPr>
          <w:rStyle w:val="Teksttreci2Kursywa"/>
          <w:b/>
          <w:bCs/>
          <w:color w:val="000000"/>
        </w:rPr>
        <w:t>ośemnastego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 xml:space="preserve">ośemset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ośemśet czy</w:t>
      </w:r>
      <w:r>
        <w:rPr>
          <w:rStyle w:val="Teksttreci2"/>
          <w:b/>
          <w:bCs/>
          <w:color w:val="000000"/>
        </w:rPr>
        <w:t xml:space="preserve"> informator I, 34. Olsztyn: </w:t>
      </w:r>
      <w:r>
        <w:rPr>
          <w:rStyle w:val="Teksttreci2Kursywa"/>
          <w:b/>
          <w:bCs/>
          <w:color w:val="000000"/>
        </w:rPr>
        <w:t xml:space="preserve">ośemset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ośem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ośem,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ośemśet).</w:t>
      </w:r>
      <w:r>
        <w:rPr>
          <w:rStyle w:val="Teksttreci2"/>
          <w:b/>
          <w:bCs/>
          <w:color w:val="000000"/>
        </w:rPr>
        <w:t xml:space="preserve"> Można więc stwierdzić, że zarówno w wymowie poszczególnych osó</w:t>
      </w:r>
      <w:r>
        <w:rPr>
          <w:rStyle w:val="Teksttreci2"/>
          <w:b/>
          <w:bCs/>
          <w:color w:val="000000"/>
        </w:rPr>
        <w:t>b, jak i na całym badanym obszarze występują formy labializowane i nielabializowane z mniejszą lub większą przewagą jednego z tych typów. Ponieważ jednak istnie</w:t>
      </w:r>
      <w:r>
        <w:rPr>
          <w:rStyle w:val="Teksttreci2"/>
          <w:b/>
          <w:bCs/>
          <w:color w:val="000000"/>
        </w:rPr>
        <w:softHyphen/>
        <w:t>ją różnice w proporcjach poszczególnych wariantów fonetycznych mię</w:t>
      </w:r>
      <w:r>
        <w:rPr>
          <w:rStyle w:val="Teksttreci2"/>
          <w:b/>
          <w:bCs/>
          <w:color w:val="000000"/>
        </w:rPr>
        <w:softHyphen/>
        <w:t xml:space="preserve">dzy samogłoskami o- i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>-, na</w:t>
      </w:r>
      <w:r>
        <w:rPr>
          <w:rStyle w:val="Teksttreci2"/>
          <w:b/>
          <w:bCs/>
          <w:color w:val="000000"/>
        </w:rPr>
        <w:t>leży każdą z nich omówić osobno.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lastRenderedPageBreak/>
        <w:t xml:space="preserve">Już na mapach wyrazowych (zmapowano następujące wyrazy: </w:t>
      </w:r>
      <w:r>
        <w:rPr>
          <w:rStyle w:val="Teksttreci2Kursywa"/>
          <w:b/>
          <w:bCs/>
          <w:color w:val="000000"/>
        </w:rPr>
        <w:t>odkładnica, ostrze, oko)</w:t>
      </w:r>
      <w:r>
        <w:rPr>
          <w:rStyle w:val="Teksttreci2"/>
          <w:b/>
          <w:bCs/>
          <w:color w:val="000000"/>
        </w:rPr>
        <w:t xml:space="preserve"> zarysowuje się dość wyraźny podział</w:t>
      </w:r>
      <w:r>
        <w:rPr>
          <w:rStyle w:val="Teksttreci2"/>
          <w:b/>
          <w:bCs/>
          <w:color w:val="000000"/>
        </w:rPr>
        <w:t xml:space="preserve"> terenu w zakresie omawianej samogłoski, ale jednocześnie między poszczególny</w:t>
      </w:r>
      <w:r>
        <w:rPr>
          <w:rStyle w:val="Teksttreci2"/>
          <w:b/>
          <w:bCs/>
          <w:color w:val="000000"/>
        </w:rPr>
        <w:softHyphen/>
        <w:t>mi mapami zarysowują się pewne różnice. Mapa wyrazowa daje bowiem orientacyjny obraz typów wymówień w poszczególnych pozycjach leksy</w:t>
      </w:r>
      <w:r>
        <w:rPr>
          <w:rStyle w:val="Teksttreci2"/>
          <w:b/>
          <w:bCs/>
          <w:color w:val="000000"/>
        </w:rPr>
        <w:softHyphen/>
        <w:t>kalnych i w przybliżeniu ilustruje ich rozmie</w:t>
      </w:r>
      <w:r>
        <w:rPr>
          <w:rStyle w:val="Teksttreci2"/>
          <w:b/>
          <w:bCs/>
          <w:color w:val="000000"/>
        </w:rPr>
        <w:t>szczenie, a nie podaje ich nasilenia. Porównanie kilku takich map pozwala na stwierdzenie, że na</w:t>
      </w:r>
      <w:r>
        <w:rPr>
          <w:rStyle w:val="Teksttreci2"/>
          <w:b/>
          <w:bCs/>
          <w:color w:val="000000"/>
        </w:rPr>
        <w:softHyphen/>
        <w:t>leży zestawiać ze sobą cechy fonetyczne występujące w mowie informa</w:t>
      </w:r>
      <w:r>
        <w:rPr>
          <w:rStyle w:val="Teksttreci2"/>
          <w:b/>
          <w:bCs/>
          <w:color w:val="000000"/>
        </w:rPr>
        <w:softHyphen/>
        <w:t>tora posługując się możliwie obfitym materiałem wyrazowym i że sumo</w:t>
      </w:r>
      <w:r>
        <w:rPr>
          <w:rStyle w:val="Teksttreci2"/>
          <w:b/>
          <w:bCs/>
          <w:color w:val="000000"/>
        </w:rPr>
        <w:softHyphen/>
        <w:t>wanie tych cech umożliw</w:t>
      </w:r>
      <w:r>
        <w:rPr>
          <w:rStyle w:val="Teksttreci2"/>
          <w:b/>
          <w:bCs/>
          <w:color w:val="000000"/>
        </w:rPr>
        <w:t>ia zdanie sobie sprawy z żywych tendencji artykulacyjnych kształtujących się w środowisku reprezentowanym przez jednostkę, od której uzyskaliśmy zapisy. To zagadnienie obrazują mapy profilowe pokazujące nasilenie poszczególnych wariantów fone</w:t>
      </w:r>
      <w:r>
        <w:rPr>
          <w:rStyle w:val="Teksttreci2"/>
          <w:b/>
          <w:bCs/>
          <w:color w:val="000000"/>
        </w:rPr>
        <w:softHyphen/>
        <w:t>tycznych wyst</w:t>
      </w:r>
      <w:r>
        <w:rPr>
          <w:rStyle w:val="Teksttreci2"/>
          <w:b/>
          <w:bCs/>
          <w:color w:val="000000"/>
        </w:rPr>
        <w:t>ępujących w wymowie jednostki reprezentatywnej dla danego terenu. Na mapie profilowej nagłosowego o- zarysował się nastę</w:t>
      </w:r>
      <w:r>
        <w:rPr>
          <w:rStyle w:val="Teksttreci2"/>
          <w:b/>
          <w:bCs/>
          <w:color w:val="000000"/>
        </w:rPr>
        <w:softHyphen/>
        <w:t>pujący podział Warmii i Mazur:</w:t>
      </w:r>
    </w:p>
    <w:p w:rsidR="00000000" w:rsidRDefault="00AB0A65">
      <w:pPr>
        <w:pStyle w:val="Teksttreci20"/>
        <w:numPr>
          <w:ilvl w:val="0"/>
          <w:numId w:val="3"/>
        </w:numPr>
        <w:shd w:val="clear" w:color="auto" w:fill="auto"/>
        <w:tabs>
          <w:tab w:val="left" w:pos="858"/>
        </w:tabs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Na Mazurach zachodnich (powiaty Ostróda i Nidzica) i wschod</w:t>
      </w:r>
      <w:r>
        <w:rPr>
          <w:rStyle w:val="Teksttreci2"/>
          <w:b/>
          <w:bCs/>
          <w:color w:val="000000"/>
        </w:rPr>
        <w:softHyphen/>
        <w:t>nich (wschodnia część powiatów Giżycko i</w:t>
      </w:r>
      <w:r>
        <w:rPr>
          <w:rStyle w:val="Teksttreci2"/>
          <w:b/>
          <w:bCs/>
          <w:color w:val="000000"/>
        </w:rPr>
        <w:t xml:space="preserve"> Pisz oraz powiaty Ełk i Olec</w:t>
      </w:r>
      <w:r>
        <w:rPr>
          <w:rStyle w:val="Teksttreci2"/>
          <w:b/>
          <w:bCs/>
          <w:color w:val="000000"/>
        </w:rPr>
        <w:softHyphen/>
        <w:t>ko) w wymowie poszczególnych informatorów o- monoftongiczne stanowi przeciętnie 75 do 100%.</w:t>
      </w:r>
    </w:p>
    <w:p w:rsidR="00000000" w:rsidRDefault="00AB0A65">
      <w:pPr>
        <w:pStyle w:val="Teksttreci20"/>
        <w:numPr>
          <w:ilvl w:val="0"/>
          <w:numId w:val="3"/>
        </w:numPr>
        <w:shd w:val="clear" w:color="auto" w:fill="auto"/>
        <w:tabs>
          <w:tab w:val="left" w:pos="858"/>
        </w:tabs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W środkowej części Mazur (powiaty Szczytno i Mrągowo oraz za</w:t>
      </w:r>
      <w:r>
        <w:rPr>
          <w:rStyle w:val="Teksttreci2"/>
          <w:b/>
          <w:bCs/>
          <w:color w:val="000000"/>
        </w:rPr>
        <w:softHyphen/>
        <w:t>chodnia część powiatów Pisz i Giżycko) o- monoftongiczne waha się w g</w:t>
      </w:r>
      <w:r>
        <w:rPr>
          <w:rStyle w:val="Teksttreci2"/>
          <w:b/>
          <w:bCs/>
          <w:color w:val="000000"/>
        </w:rPr>
        <w:t>ranicach od 50 do 70%.</w:t>
      </w:r>
    </w:p>
    <w:p w:rsidR="00000000" w:rsidRDefault="00AB0A65">
      <w:pPr>
        <w:pStyle w:val="Teksttreci20"/>
        <w:numPr>
          <w:ilvl w:val="0"/>
          <w:numId w:val="3"/>
        </w:numPr>
        <w:shd w:val="clear" w:color="auto" w:fill="auto"/>
        <w:tabs>
          <w:tab w:val="left" w:pos="858"/>
        </w:tabs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Na Warmii (powiaty Olsztyn i Reszel) o- monoftongiczne stanowi przeważnie poniżej 50%, czyli dyftongizacja na tym ostatnim terenie jest cechą występującą w dość dużym nasileniu.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Przechodząc do szczegółowszej analizy należy stwier</w:t>
      </w:r>
      <w:r>
        <w:rPr>
          <w:rStyle w:val="Teksttreci2"/>
          <w:b/>
          <w:bCs/>
          <w:color w:val="000000"/>
        </w:rPr>
        <w:t>dzić, że najsłab</w:t>
      </w:r>
      <w:r>
        <w:rPr>
          <w:rStyle w:val="Teksttreci2"/>
          <w:b/>
          <w:bCs/>
          <w:color w:val="000000"/>
        </w:rPr>
        <w:softHyphen/>
        <w:t>sza dyftongizacja zaznaczyła się w Ostródzkiem i Nidzickiem (na 10 zba</w:t>
      </w:r>
      <w:r>
        <w:rPr>
          <w:rStyle w:val="Teksttreci2"/>
          <w:b/>
          <w:bCs/>
          <w:color w:val="000000"/>
        </w:rPr>
        <w:softHyphen/>
        <w:t>danych punktów w trzech o- monoftongiczne stanowi 100%, a w po</w:t>
      </w:r>
      <w:r>
        <w:rPr>
          <w:rStyle w:val="Teksttreci2"/>
          <w:b/>
          <w:bCs/>
          <w:color w:val="000000"/>
        </w:rPr>
        <w:softHyphen/>
        <w:t xml:space="preserve">zostałych wymowa typu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o-,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o-</w:t>
      </w:r>
      <w:r>
        <w:rPr>
          <w:rStyle w:val="Teksttreci2"/>
          <w:b/>
          <w:bCs/>
          <w:color w:val="000000"/>
        </w:rPr>
        <w:t xml:space="preserve"> nie przekracza 10%). Jeśli chodzi o Warmię, to, jak już stwierdzono, dyfto</w:t>
      </w:r>
      <w:r>
        <w:rPr>
          <w:rStyle w:val="Teksttreci2"/>
          <w:b/>
          <w:bCs/>
          <w:color w:val="000000"/>
        </w:rPr>
        <w:t>ngizacja jest tu najsilniejsza, z tym, że wymowa omawianej samogłoski przedstawia się tu niejedno</w:t>
      </w:r>
      <w:r>
        <w:rPr>
          <w:rStyle w:val="Teksttreci2"/>
          <w:b/>
          <w:bCs/>
          <w:color w:val="000000"/>
        </w:rPr>
        <w:softHyphen/>
        <w:t>licie. W Olsztyńskiem w punktach 7, 9 i 5 dyftongizacja jest stosunko</w:t>
      </w:r>
      <w:r>
        <w:rPr>
          <w:rStyle w:val="Teksttreci2"/>
          <w:b/>
          <w:bCs/>
          <w:color w:val="000000"/>
        </w:rPr>
        <w:softHyphen/>
        <w:t xml:space="preserve">wo słabsza </w:t>
      </w:r>
      <w:r>
        <w:rPr>
          <w:rStyle w:val="Teksttreci2Kursywa"/>
          <w:b/>
          <w:bCs/>
          <w:color w:val="000000"/>
        </w:rPr>
        <w:t>(o-</w:t>
      </w:r>
      <w:r>
        <w:rPr>
          <w:rStyle w:val="Teksttreci2"/>
          <w:b/>
          <w:bCs/>
          <w:color w:val="000000"/>
        </w:rPr>
        <w:t xml:space="preserve"> monoftongiczne wynosi tu: 65, 75 i 76%), a w punkcie 21 o- monoftongiczne</w:t>
      </w:r>
      <w:r>
        <w:rPr>
          <w:rStyle w:val="Teksttreci2"/>
          <w:b/>
          <w:bCs/>
          <w:color w:val="000000"/>
        </w:rPr>
        <w:t xml:space="preserve"> stanowi tylko 25%. Natomiast najsilniejsza labializacja daje się zaobserwować w powiecie Reszel, mianowicie: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o-,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o- </w:t>
      </w:r>
      <w:r>
        <w:rPr>
          <w:rStyle w:val="Teksttreci2"/>
          <w:b/>
          <w:bCs/>
          <w:color w:val="000000"/>
        </w:rPr>
        <w:t>stanowi w punkcie 69 — 68%, w 73 — 60%, w 66 — 54%, w 67 — 51% i w 63 — 48%.</w:t>
      </w:r>
    </w:p>
    <w:p w:rsidR="00000000" w:rsidRDefault="00AB0A65">
      <w:pPr>
        <w:pStyle w:val="Teksttreci20"/>
        <w:shd w:val="clear" w:color="auto" w:fill="auto"/>
        <w:spacing w:before="0" w:after="102" w:line="312" w:lineRule="exact"/>
        <w:ind w:firstLine="440"/>
        <w:sectPr w:rsidR="00000000">
          <w:headerReference w:type="even" r:id="rId17"/>
          <w:headerReference w:type="default" r:id="rId18"/>
          <w:headerReference w:type="first" r:id="rId19"/>
          <w:pgSz w:w="11900" w:h="16840"/>
          <w:pgMar w:top="1515" w:right="1625" w:bottom="1362" w:left="1299" w:header="0" w:footer="3" w:gutter="0"/>
          <w:pgNumType w:start="1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Na odrębne potraktowanie ze względu na swoją budowę fonetycz</w:t>
      </w:r>
      <w:r>
        <w:rPr>
          <w:rStyle w:val="Teksttreci2"/>
          <w:b/>
          <w:bCs/>
          <w:color w:val="000000"/>
        </w:rPr>
        <w:t xml:space="preserve">ną zasługuje wyraz </w:t>
      </w:r>
      <w:r>
        <w:rPr>
          <w:rStyle w:val="Teksttreci2Kursywa"/>
          <w:b/>
          <w:bCs/>
          <w:color w:val="000000"/>
        </w:rPr>
        <w:t>ołtarz,</w:t>
      </w:r>
      <w:r>
        <w:rPr>
          <w:rStyle w:val="Teksttreci2"/>
          <w:b/>
          <w:bCs/>
          <w:color w:val="000000"/>
        </w:rPr>
        <w:t xml:space="preserve"> który na Warmii i Mazurach ma następujące warianty fonetyczne (brane tu były pod uwagę tylko modyfikacje pierw</w:t>
      </w:r>
      <w:r>
        <w:rPr>
          <w:rStyle w:val="Teksttreci2"/>
          <w:b/>
          <w:bCs/>
          <w:color w:val="000000"/>
        </w:rPr>
        <w:softHyphen/>
        <w:t xml:space="preserve">szej sylaby): </w:t>
      </w:r>
      <w:r>
        <w:rPr>
          <w:rStyle w:val="Teksttreci2Kursywa"/>
          <w:b/>
          <w:bCs/>
          <w:color w:val="000000"/>
          <w:lang w:val="cs-CZ" w:eastAsia="cs-CZ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i ścieśniony odpowiednik </w:t>
      </w:r>
      <w:r>
        <w:rPr>
          <w:rStyle w:val="Teksttreci2Kursywa"/>
          <w:b/>
          <w:bCs/>
          <w:color w:val="000000"/>
          <w:lang w:val="cs-CZ" w:eastAsia="cs-CZ"/>
        </w:rPr>
        <w:t>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 xml:space="preserve">taš, utaš,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ota</w:t>
      </w:r>
      <w:r>
        <w:rPr>
          <w:rStyle w:val="Teksttreci2Kursywa"/>
          <w:b/>
          <w:bCs/>
          <w:color w:val="000000"/>
          <w:lang w:val="cs-CZ" w:eastAsia="cs-CZ"/>
        </w:rPr>
        <w:t>š</w:t>
      </w:r>
      <w:r>
        <w:rPr>
          <w:rStyle w:val="Teksttreci2"/>
          <w:b/>
          <w:bCs/>
          <w:color w:val="000000"/>
        </w:rPr>
        <w:t xml:space="preserve"> i ścieśnio</w:t>
      </w:r>
      <w:r>
        <w:rPr>
          <w:rStyle w:val="Teksttreci2"/>
          <w:b/>
          <w:bCs/>
          <w:color w:val="000000"/>
        </w:rPr>
        <w:softHyphen/>
        <w:t xml:space="preserve">ny odpowiednik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 xml:space="preserve">utaš,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taš, a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taš, oltaš</w:t>
      </w:r>
      <w:r>
        <w:rPr>
          <w:rStyle w:val="Teksttreci2"/>
          <w:b/>
          <w:bCs/>
          <w:color w:val="000000"/>
          <w:lang w:val="cs-CZ" w:eastAsia="cs-CZ"/>
        </w:rPr>
        <w:t xml:space="preserve"> i </w:t>
      </w:r>
      <w:r>
        <w:rPr>
          <w:rStyle w:val="Teksttreci2"/>
          <w:b/>
          <w:bCs/>
          <w:color w:val="000000"/>
        </w:rPr>
        <w:t xml:space="preserve">ścieśniony odpowiednik </w:t>
      </w:r>
    </w:p>
    <w:p w:rsidR="00000000" w:rsidRDefault="00AB0A65">
      <w:pPr>
        <w:pStyle w:val="Teksttreci20"/>
        <w:shd w:val="clear" w:color="auto" w:fill="auto"/>
        <w:spacing w:before="0" w:after="102" w:line="312" w:lineRule="exact"/>
        <w:ind w:firstLine="440"/>
      </w:pPr>
      <w:r>
        <w:rPr>
          <w:rStyle w:val="Teksttreci2Kursywa"/>
          <w:b/>
          <w:bCs/>
          <w:color w:val="000000"/>
          <w:lang w:val="cs-CZ" w:eastAsia="cs-CZ"/>
        </w:rPr>
        <w:lastRenderedPageBreak/>
        <w:t xml:space="preserve">ultaš,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ultaš, wultaš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i </w:t>
      </w:r>
      <w:r>
        <w:rPr>
          <w:rStyle w:val="Teksttreci2Kursywa"/>
          <w:b/>
          <w:bCs/>
          <w:color w:val="000000"/>
          <w:lang w:val="cs-CZ" w:eastAsia="cs-CZ"/>
        </w:rPr>
        <w:t>altaš.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Tak duże rozchwianie fonetyczne spowo</w:t>
      </w:r>
      <w:r>
        <w:rPr>
          <w:rStyle w:val="Teksttreci2"/>
          <w:b/>
          <w:bCs/>
          <w:color w:val="000000"/>
        </w:rPr>
        <w:softHyphen/>
        <w:t>dowane jest z jednej strony budową wyrazu, z drugiej zaś wpływem języka niemieckiego. Jeśli chodzi o formy polskie, to mamy tu do czy</w:t>
      </w:r>
      <w:r>
        <w:rPr>
          <w:rStyle w:val="Teksttreci2"/>
          <w:b/>
          <w:bCs/>
          <w:color w:val="000000"/>
        </w:rPr>
        <w:softHyphen/>
        <w:t>nienia z następującymi procesami fonetycznymi:</w:t>
      </w:r>
    </w:p>
    <w:p w:rsidR="00000000" w:rsidRDefault="00AB0A65">
      <w:pPr>
        <w:pStyle w:val="Teksttreci20"/>
        <w:numPr>
          <w:ilvl w:val="0"/>
          <w:numId w:val="4"/>
        </w:numPr>
        <w:shd w:val="clear" w:color="auto" w:fill="auto"/>
        <w:tabs>
          <w:tab w:val="left" w:pos="821"/>
        </w:tabs>
        <w:spacing w:before="0" w:after="0" w:line="260" w:lineRule="exact"/>
        <w:ind w:firstLine="460"/>
      </w:pPr>
      <w:r>
        <w:rPr>
          <w:rStyle w:val="Teksttreci2"/>
          <w:b/>
          <w:bCs/>
          <w:color w:val="000000"/>
        </w:rPr>
        <w:t xml:space="preserve">ścieśnienie nagłosowej samogłoski: </w:t>
      </w:r>
      <w:r>
        <w:rPr>
          <w:rStyle w:val="Teksttreci2Kursywa"/>
          <w:b/>
          <w:bCs/>
          <w:color w:val="000000"/>
          <w:lang w:val="cs-CZ" w:eastAsia="cs-CZ"/>
        </w:rPr>
        <w:t>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 xml:space="preserve">táš, utaš,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utaš;</w:t>
      </w:r>
    </w:p>
    <w:p w:rsidR="00000000" w:rsidRDefault="00AB0A65">
      <w:pPr>
        <w:pStyle w:val="Teksttreci20"/>
        <w:numPr>
          <w:ilvl w:val="0"/>
          <w:numId w:val="4"/>
        </w:numPr>
        <w:shd w:val="clear" w:color="auto" w:fill="auto"/>
        <w:tabs>
          <w:tab w:val="left" w:pos="821"/>
        </w:tabs>
        <w:spacing w:before="0" w:after="0" w:line="260" w:lineRule="exact"/>
        <w:ind w:firstLine="460"/>
      </w:pPr>
      <w:r>
        <w:rPr>
          <w:rStyle w:val="Teksttreci2"/>
          <w:b/>
          <w:bCs/>
          <w:color w:val="000000"/>
        </w:rPr>
        <w:t xml:space="preserve">dyftongizacja nagłosowej samogłoski: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ta</w:t>
      </w:r>
      <w:r>
        <w:rPr>
          <w:rStyle w:val="Teksttreci2Kursywa"/>
          <w:b/>
          <w:bCs/>
          <w:color w:val="000000"/>
          <w:lang w:val="cs-CZ" w:eastAsia="cs-CZ"/>
        </w:rPr>
        <w:t>š</w:t>
      </w:r>
      <w:r>
        <w:rPr>
          <w:rStyle w:val="Teksttreci2Kursywa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 xml:space="preserve">otaš,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utaš;</w:t>
      </w:r>
    </w:p>
    <w:p w:rsidR="00000000" w:rsidRDefault="00AB0A65">
      <w:pPr>
        <w:pStyle w:val="Teksttreci20"/>
        <w:numPr>
          <w:ilvl w:val="0"/>
          <w:numId w:val="4"/>
        </w:numPr>
        <w:shd w:val="clear" w:color="auto" w:fill="auto"/>
        <w:tabs>
          <w:tab w:val="left" w:pos="821"/>
        </w:tabs>
        <w:spacing w:before="0" w:line="312" w:lineRule="exact"/>
        <w:ind w:firstLine="460"/>
      </w:pPr>
      <w:r>
        <w:rPr>
          <w:rStyle w:val="Teksttreci2"/>
          <w:b/>
          <w:bCs/>
          <w:color w:val="000000"/>
        </w:rPr>
        <w:t xml:space="preserve">uproszczenie grupy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-</w:t>
      </w:r>
      <w:r>
        <w:rPr>
          <w:rStyle w:val="Teksttreci2"/>
          <w:b/>
          <w:bCs/>
          <w:color w:val="000000"/>
        </w:rPr>
        <w:t xml:space="preserve"> (pochodzącej z </w:t>
      </w:r>
      <w:r>
        <w:rPr>
          <w:rStyle w:val="Teksttreci2Kursywa"/>
          <w:b/>
          <w:bCs/>
          <w:color w:val="000000"/>
          <w:lang w:val="ru-RU" w:eastAsia="ru-RU"/>
        </w:rPr>
        <w:t>о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"/>
          <w:b/>
          <w:bCs/>
          <w:color w:val="000000"/>
        </w:rPr>
        <w:t>-), która wskutek blis</w:t>
      </w:r>
      <w:r>
        <w:rPr>
          <w:rStyle w:val="Teksttreci2"/>
          <w:b/>
          <w:bCs/>
          <w:color w:val="000000"/>
        </w:rPr>
        <w:softHyphen/>
        <w:t xml:space="preserve">kości artykulacyjnej przechodzi w </w:t>
      </w:r>
      <w:r>
        <w:rPr>
          <w:rStyle w:val="Teksttreci2Kursywa2"/>
          <w:b/>
          <w:bCs/>
          <w:color w:val="000000"/>
          <w:lang w:val="pl-PL" w:eastAsia="pl-PL"/>
        </w:rPr>
        <w:t xml:space="preserve">u </w:t>
      </w:r>
      <w:r>
        <w:rPr>
          <w:rStyle w:val="Teksttreci2Kursywa2"/>
          <w:b/>
          <w:bCs/>
          <w:color w:val="000000"/>
        </w:rPr>
        <w:t>utaš,</w:t>
      </w:r>
      <w:r>
        <w:rPr>
          <w:rStyle w:val="Teksttreci2Kursywa"/>
          <w:b/>
          <w:bCs/>
          <w:color w:val="000000"/>
          <w:lang w:val="cs-CZ" w:eastAsia="cs-CZ"/>
        </w:rPr>
        <w:t xml:space="preserve">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otaš, 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taš.</w:t>
      </w:r>
    </w:p>
    <w:p w:rsidR="00000000" w:rsidRDefault="00AB0A65">
      <w:pPr>
        <w:pStyle w:val="Teksttreci20"/>
        <w:shd w:val="clear" w:color="auto" w:fill="auto"/>
        <w:spacing w:before="0" w:line="312" w:lineRule="exact"/>
        <w:ind w:firstLine="460"/>
      </w:pPr>
      <w:r>
        <w:rPr>
          <w:rStyle w:val="Teksttreci2"/>
          <w:b/>
          <w:bCs/>
          <w:color w:val="000000"/>
        </w:rPr>
        <w:t>Drugą grupę</w:t>
      </w:r>
      <w:r>
        <w:rPr>
          <w:rStyle w:val="Teksttreci2"/>
          <w:b/>
          <w:bCs/>
          <w:color w:val="000000"/>
        </w:rPr>
        <w:t xml:space="preserve"> stanowią formy związane z niemieckim odpowiednikiem wyrazu </w:t>
      </w:r>
      <w:r>
        <w:rPr>
          <w:rStyle w:val="Teksttreci2Kursywa"/>
          <w:b/>
          <w:bCs/>
          <w:color w:val="000000"/>
        </w:rPr>
        <w:t>ołtarz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Kursywa"/>
          <w:b/>
          <w:bCs/>
          <w:color w:val="000000"/>
          <w:lang w:val="en-US" w:eastAsia="en-US"/>
        </w:rPr>
        <w:t>altar.</w:t>
      </w:r>
      <w:r>
        <w:rPr>
          <w:rStyle w:val="Teksttreci2"/>
          <w:b/>
          <w:bCs/>
          <w:color w:val="000000"/>
          <w:lang w:val="en-US" w:eastAsia="en-US"/>
        </w:rPr>
        <w:t xml:space="preserve"> </w:t>
      </w:r>
      <w:r>
        <w:rPr>
          <w:rStyle w:val="Teksttreci2"/>
          <w:b/>
          <w:bCs/>
          <w:color w:val="000000"/>
        </w:rPr>
        <w:t>Jednakże fa niemiecka postać fonetyczna wyrazu uległa najczęściej daleko idącym przekształceniom, co świadczy o asymilowaniu form niemieckich. Najbardziej zbliżona do języka polski</w:t>
      </w:r>
      <w:r>
        <w:rPr>
          <w:rStyle w:val="Teksttreci2"/>
          <w:b/>
          <w:bCs/>
          <w:color w:val="000000"/>
        </w:rPr>
        <w:t xml:space="preserve">ego jest forma </w:t>
      </w:r>
      <w:r>
        <w:rPr>
          <w:rStyle w:val="Teksttreci2Kursywa"/>
          <w:b/>
          <w:bCs/>
          <w:color w:val="000000"/>
          <w:lang w:val="cs-CZ" w:eastAsia="cs-CZ"/>
        </w:rPr>
        <w:t>a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taš.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Pozostałe formy związane z językiem niemieckim to: </w:t>
      </w:r>
      <w:r>
        <w:rPr>
          <w:rStyle w:val="Teksttreci2Kursywa"/>
          <w:b/>
          <w:bCs/>
          <w:color w:val="000000"/>
          <w:lang w:val="cs-CZ" w:eastAsia="cs-CZ"/>
        </w:rPr>
        <w:t xml:space="preserve">altaš, oltaš, ultaš,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ultaš</w:t>
      </w:r>
      <w:r>
        <w:rPr>
          <w:rStyle w:val="Teksttreci2"/>
          <w:b/>
          <w:bCs/>
          <w:color w:val="000000"/>
          <w:lang w:val="cs-CZ" w:eastAsia="cs-CZ"/>
        </w:rPr>
        <w:t xml:space="preserve"> i </w:t>
      </w:r>
      <w:r>
        <w:rPr>
          <w:rStyle w:val="Teksttreci2Kursywa"/>
          <w:b/>
          <w:bCs/>
          <w:color w:val="000000"/>
          <w:lang w:val="cs-CZ" w:eastAsia="cs-CZ"/>
        </w:rPr>
        <w:t>wultaš.</w:t>
      </w:r>
      <w:r>
        <w:rPr>
          <w:rStyle w:val="Teksttreci2"/>
          <w:b/>
          <w:bCs/>
          <w:color w:val="000000"/>
          <w:lang w:val="cs-CZ" w:eastAsia="cs-CZ"/>
        </w:rPr>
        <w:t xml:space="preserve"> Punktem </w:t>
      </w:r>
      <w:r>
        <w:rPr>
          <w:rStyle w:val="Teksttreci2"/>
          <w:b/>
          <w:bCs/>
          <w:color w:val="000000"/>
        </w:rPr>
        <w:t xml:space="preserve">wyjścia dla tej </w:t>
      </w:r>
      <w:r>
        <w:rPr>
          <w:rStyle w:val="Teksttreci2"/>
          <w:b/>
          <w:bCs/>
          <w:color w:val="000000"/>
          <w:lang w:val="cs-CZ" w:eastAsia="cs-CZ"/>
        </w:rPr>
        <w:t xml:space="preserve">grupy jest forma </w:t>
      </w:r>
      <w:r>
        <w:rPr>
          <w:rStyle w:val="Teksttreci2Kursywa"/>
          <w:b/>
          <w:bCs/>
          <w:color w:val="000000"/>
          <w:lang w:val="cs-CZ" w:eastAsia="cs-CZ"/>
        </w:rPr>
        <w:t>altaš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pochodząca </w:t>
      </w:r>
      <w:r>
        <w:rPr>
          <w:rStyle w:val="Teksttreci2"/>
          <w:b/>
          <w:bCs/>
          <w:color w:val="000000"/>
          <w:lang w:val="cs-CZ" w:eastAsia="cs-CZ"/>
        </w:rPr>
        <w:t xml:space="preserve">z </w:t>
      </w:r>
      <w:r>
        <w:rPr>
          <w:rStyle w:val="Teksttreci2"/>
          <w:b/>
          <w:bCs/>
          <w:color w:val="000000"/>
        </w:rPr>
        <w:t xml:space="preserve">niemieckiego </w:t>
      </w:r>
      <w:r>
        <w:rPr>
          <w:rStyle w:val="Teksttreci2Kursywa"/>
          <w:b/>
          <w:bCs/>
          <w:color w:val="000000"/>
          <w:lang w:val="en-US" w:eastAsia="en-US"/>
        </w:rPr>
        <w:t>altar,</w:t>
      </w:r>
      <w:r>
        <w:rPr>
          <w:rStyle w:val="Teksttreci2"/>
          <w:b/>
          <w:bCs/>
          <w:color w:val="000000"/>
          <w:lang w:val="en-US" w:eastAsia="en-US"/>
        </w:rPr>
        <w:t xml:space="preserve"> </w:t>
      </w:r>
      <w:r>
        <w:rPr>
          <w:rStyle w:val="Teksttreci2"/>
          <w:b/>
          <w:bCs/>
          <w:color w:val="000000"/>
          <w:lang w:val="cs-CZ" w:eastAsia="cs-CZ"/>
        </w:rPr>
        <w:t xml:space="preserve">grupa </w:t>
      </w:r>
      <w:r>
        <w:rPr>
          <w:rStyle w:val="Teksttreci2"/>
          <w:b/>
          <w:bCs/>
          <w:color w:val="000000"/>
        </w:rPr>
        <w:t>nagłosowa pozostała w tym wypadku bez zmian, tylko koń</w:t>
      </w:r>
      <w:r>
        <w:rPr>
          <w:rStyle w:val="Teksttreci2"/>
          <w:b/>
          <w:bCs/>
          <w:color w:val="000000"/>
        </w:rPr>
        <w:t>cowe r uległo palatalizacji i dało ś. W dal</w:t>
      </w:r>
      <w:r>
        <w:rPr>
          <w:rStyle w:val="Teksttreci2"/>
          <w:b/>
          <w:bCs/>
          <w:color w:val="000000"/>
        </w:rPr>
        <w:softHyphen/>
        <w:t xml:space="preserve">szej fazie spolszczenie poszło dalej i z kontaminacji </w:t>
      </w:r>
      <w:r>
        <w:rPr>
          <w:rStyle w:val="Teksttreci2Kursywa"/>
          <w:b/>
          <w:bCs/>
          <w:color w:val="000000"/>
        </w:rPr>
        <w:t>altarza</w:t>
      </w:r>
      <w:r>
        <w:rPr>
          <w:rStyle w:val="Teksttreci2"/>
          <w:b/>
          <w:bCs/>
          <w:color w:val="000000"/>
        </w:rPr>
        <w:t xml:space="preserve"> z </w:t>
      </w:r>
      <w:r>
        <w:rPr>
          <w:rStyle w:val="Teksttreci2Kursywa"/>
          <w:b/>
          <w:bCs/>
          <w:color w:val="000000"/>
        </w:rPr>
        <w:t xml:space="preserve">ołtarzem </w:t>
      </w:r>
      <w:r>
        <w:rPr>
          <w:rStyle w:val="Teksttreci2"/>
          <w:b/>
          <w:bCs/>
          <w:color w:val="000000"/>
        </w:rPr>
        <w:t xml:space="preserve">powstała forma </w:t>
      </w:r>
      <w:r>
        <w:rPr>
          <w:rStyle w:val="Teksttreci2Kursywa"/>
          <w:b/>
          <w:bCs/>
          <w:color w:val="000000"/>
          <w:lang w:val="cs-CZ" w:eastAsia="cs-CZ"/>
        </w:rPr>
        <w:t>oltaš,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która może ulegać dalszym przekształceniom zgod</w:t>
      </w:r>
      <w:r>
        <w:rPr>
          <w:rStyle w:val="Teksttreci2"/>
          <w:b/>
          <w:bCs/>
          <w:color w:val="000000"/>
        </w:rPr>
        <w:softHyphen/>
        <w:t xml:space="preserve">nym z fonetyką tych gwar, czyli ścieśnieniu nagłosowej samogłoski — </w:t>
      </w:r>
      <w:r>
        <w:rPr>
          <w:rStyle w:val="Teksttreci2Kursywa"/>
          <w:b/>
          <w:bCs/>
          <w:color w:val="000000"/>
          <w:lang w:val="cs-CZ" w:eastAsia="cs-CZ"/>
        </w:rPr>
        <w:t>u</w:t>
      </w:r>
      <w:r>
        <w:rPr>
          <w:rStyle w:val="Teksttreci2Kursywa"/>
          <w:b/>
          <w:bCs/>
          <w:color w:val="000000"/>
          <w:lang w:val="cs-CZ" w:eastAsia="cs-CZ"/>
        </w:rPr>
        <w:t>ltaš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czy dyftongizacji nagłosu —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ultaš, wultaš.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Rozmieszczenie geogra</w:t>
      </w:r>
      <w:r>
        <w:rPr>
          <w:rStyle w:val="Teksttreci2"/>
          <w:b/>
          <w:bCs/>
          <w:color w:val="000000"/>
        </w:rPr>
        <w:softHyphen/>
        <w:t xml:space="preserve">ficzne poszczególnych wariantów fonetycznych </w:t>
      </w:r>
      <w:r>
        <w:rPr>
          <w:rStyle w:val="Teksttreci2Kursywa"/>
          <w:b/>
          <w:bCs/>
          <w:color w:val="000000"/>
        </w:rPr>
        <w:t>ołtarza</w:t>
      </w:r>
      <w:r>
        <w:rPr>
          <w:rStyle w:val="Teksttreci2"/>
          <w:b/>
          <w:bCs/>
          <w:color w:val="000000"/>
        </w:rPr>
        <w:t xml:space="preserve"> przedstawia się następująco: ogólnopolski </w:t>
      </w:r>
      <w:r>
        <w:rPr>
          <w:rStyle w:val="Teksttreci2Kursywa"/>
          <w:b/>
          <w:bCs/>
          <w:color w:val="000000"/>
          <w:lang w:val="cs-CZ" w:eastAsia="cs-CZ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jest powszechny w powiatach: piskim, giżyckim, ełckim i oleckim (sporadycznie występ</w:t>
      </w:r>
      <w:r>
        <w:rPr>
          <w:rStyle w:val="Teksttreci2"/>
          <w:b/>
          <w:bCs/>
          <w:color w:val="000000"/>
        </w:rPr>
        <w:t xml:space="preserve">uje tu forma ścieśniona </w:t>
      </w:r>
      <w:r>
        <w:rPr>
          <w:rStyle w:val="Teksttreci2Kursywa"/>
          <w:b/>
          <w:bCs/>
          <w:color w:val="000000"/>
          <w:lang w:val="cs-CZ" w:eastAsia="cs-CZ"/>
        </w:rPr>
        <w:t>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taš),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częsty w nidzickim (z przewagą formy ścieśnionej — </w:t>
      </w:r>
      <w:r>
        <w:rPr>
          <w:rStyle w:val="Teksttreci2Kursywa"/>
          <w:b/>
          <w:bCs/>
          <w:color w:val="000000"/>
          <w:lang w:val="cs-CZ" w:eastAsia="cs-CZ"/>
        </w:rPr>
        <w:t>u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taš),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spo</w:t>
      </w:r>
      <w:r>
        <w:rPr>
          <w:rStyle w:val="Teksttreci2"/>
          <w:b/>
          <w:bCs/>
          <w:color w:val="000000"/>
        </w:rPr>
        <w:softHyphen/>
        <w:t xml:space="preserve">radyczny w ostródzkim, olsztyńskim, szczycieńskim i mrągowskim. Postać dyftongizowaną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zanotowano tylko dwukrotnie w olsztyń</w:t>
      </w:r>
      <w:r>
        <w:rPr>
          <w:rStyle w:val="Teksttreci2"/>
          <w:b/>
          <w:bCs/>
          <w:color w:val="000000"/>
        </w:rPr>
        <w:softHyphen/>
        <w:t xml:space="preserve">skim. Uproszczona forma </w:t>
      </w:r>
      <w:r>
        <w:rPr>
          <w:rStyle w:val="Teksttreci2Kursywa"/>
          <w:b/>
          <w:bCs/>
          <w:color w:val="000000"/>
          <w:lang w:val="cs-CZ" w:eastAsia="cs-CZ"/>
        </w:rPr>
        <w:t>utaš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j</w:t>
      </w:r>
      <w:r>
        <w:rPr>
          <w:rStyle w:val="Teksttreci2"/>
          <w:b/>
          <w:bCs/>
          <w:color w:val="000000"/>
        </w:rPr>
        <w:t xml:space="preserve">est częsta w Ostródzkiem, sporadyczna w Olsztyńskiem, Nidzickiem, Szczycieńskiem i Mrągowskiem, obok tego kilkakrotnie w tychże powiatach zapisano jej dyftongiczny odpowiednik </w:t>
      </w:r>
      <w:r>
        <w:rPr>
          <w:rStyle w:val="Teksttreci2Kursywa"/>
          <w:b/>
          <w:bCs/>
          <w:color w:val="000000"/>
          <w:lang w:val="cs-CZ" w:eastAsia="cs-CZ"/>
        </w:rPr>
        <w:t>uutaš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i jednokrotnie w Ostródzkiem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otaš.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Jeśli chodzi o spolonizowane formy nie</w:t>
      </w:r>
      <w:r>
        <w:rPr>
          <w:rStyle w:val="Teksttreci2"/>
          <w:b/>
          <w:bCs/>
          <w:color w:val="000000"/>
        </w:rPr>
        <w:t xml:space="preserve">mieckie, to najczęstszą z nich jest </w:t>
      </w:r>
      <w:r>
        <w:rPr>
          <w:rStyle w:val="Teksttreci2Kursywa"/>
          <w:b/>
          <w:bCs/>
          <w:color w:val="000000"/>
          <w:lang w:val="cs-CZ" w:eastAsia="cs-CZ"/>
        </w:rPr>
        <w:t>oltaš //ultaš,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częsty na Warmii (Olsztyńskie i Reszelskie) i sporadyczny w Szczycieńskiem, Mrą</w:t>
      </w:r>
      <w:r>
        <w:rPr>
          <w:rStyle w:val="Teksttreci2"/>
          <w:b/>
          <w:bCs/>
          <w:color w:val="000000"/>
        </w:rPr>
        <w:softHyphen/>
        <w:t>gowskiem i Giżyckiem. Pozostałe formy notowano rzadko, a nawet spo</w:t>
      </w:r>
      <w:r>
        <w:rPr>
          <w:rStyle w:val="Teksttreci2"/>
          <w:b/>
          <w:bCs/>
          <w:color w:val="000000"/>
        </w:rPr>
        <w:softHyphen/>
        <w:t>radycznie.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60"/>
      </w:pPr>
      <w:r>
        <w:rPr>
          <w:rStyle w:val="Teksttreci2"/>
          <w:b/>
          <w:bCs/>
          <w:color w:val="000000"/>
        </w:rPr>
        <w:t>Jak już stwierdzono wcześniej, wymowa nagł</w:t>
      </w:r>
      <w:r>
        <w:rPr>
          <w:rStyle w:val="Teksttreci2"/>
          <w:b/>
          <w:bCs/>
          <w:color w:val="000000"/>
        </w:rPr>
        <w:t xml:space="preserve">osowego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przedstawia się podobnie jak o-, różnica między nimi polega tylko na o wiele większym nasileniu wymowy dyftongicznej w wypadku samogłoski o-. Jest to zupełnie zrozumiałe, gdyż samogłoskę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 xml:space="preserve"> cechuje duże wznie</w:t>
      </w:r>
      <w:r>
        <w:rPr>
          <w:rStyle w:val="Teksttreci2"/>
          <w:b/>
          <w:bCs/>
          <w:color w:val="000000"/>
        </w:rPr>
        <w:softHyphen/>
        <w:t>sienie grzbietu języka oraz wydatne z</w:t>
      </w:r>
      <w:r>
        <w:rPr>
          <w:rStyle w:val="Teksttreci2"/>
          <w:b/>
          <w:bCs/>
          <w:color w:val="000000"/>
        </w:rPr>
        <w:t>bliżenie i zaokrąglenie warg, trud</w:t>
      </w:r>
      <w:r>
        <w:rPr>
          <w:rStyle w:val="Teksttreci2"/>
          <w:b/>
          <w:bCs/>
          <w:color w:val="000000"/>
        </w:rPr>
        <w:softHyphen/>
        <w:t>no więc o jeszcze wyższą artykulację w nagłosie. Poza tym duże podo</w:t>
      </w:r>
      <w:r>
        <w:rPr>
          <w:rStyle w:val="Teksttreci2"/>
          <w:b/>
          <w:bCs/>
          <w:color w:val="000000"/>
        </w:rPr>
        <w:softHyphen/>
        <w:t xml:space="preserve">bieństwo akustyczne między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"/>
          <w:b/>
          <w:bCs/>
          <w:color w:val="000000"/>
        </w:rPr>
        <w:t>u-,</w:t>
      </w:r>
      <w:r>
        <w:rPr>
          <w:rStyle w:val="Teksttreci2"/>
          <w:b/>
          <w:bCs/>
          <w:color w:val="000000"/>
        </w:rPr>
        <w:t xml:space="preserve"> znacznie większe niż między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o- </w:t>
      </w:r>
      <w:r>
        <w:rPr>
          <w:rStyle w:val="Teksttreci2"/>
          <w:b/>
          <w:bCs/>
          <w:color w:val="000000"/>
        </w:rPr>
        <w:t>i o-, sprzyja przejściu od wymowy dyftongicznej do monoftongicznej. Mimo to przy nag</w:t>
      </w:r>
      <w:r>
        <w:rPr>
          <w:rStyle w:val="Teksttreci2"/>
          <w:b/>
          <w:bCs/>
          <w:color w:val="000000"/>
        </w:rPr>
        <w:t xml:space="preserve">łosowym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mamy często wzmożoną labializację. Za-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</w:pPr>
      <w:r>
        <w:rPr>
          <w:rStyle w:val="Teksttreci2"/>
          <w:b/>
          <w:bCs/>
          <w:color w:val="000000"/>
        </w:rPr>
        <w:t xml:space="preserve">równo na mapie wyrazu </w:t>
      </w:r>
      <w:r>
        <w:rPr>
          <w:rStyle w:val="Teksttreci2Kursywa"/>
          <w:b/>
          <w:bCs/>
          <w:color w:val="000000"/>
        </w:rPr>
        <w:t>ugór,</w:t>
      </w:r>
      <w:r>
        <w:rPr>
          <w:rStyle w:val="Teksttreci2"/>
          <w:b/>
          <w:bCs/>
          <w:color w:val="000000"/>
        </w:rPr>
        <w:t xml:space="preserve"> jak i na mapie profilowej wyodrębniają się w zasadzie trzy kompleksy terenowe:</w:t>
      </w:r>
    </w:p>
    <w:p w:rsidR="00000000" w:rsidRDefault="00AB0A65">
      <w:pPr>
        <w:pStyle w:val="Teksttreci20"/>
        <w:numPr>
          <w:ilvl w:val="0"/>
          <w:numId w:val="5"/>
        </w:numPr>
        <w:shd w:val="clear" w:color="auto" w:fill="auto"/>
        <w:tabs>
          <w:tab w:val="left" w:pos="855"/>
        </w:tabs>
        <w:spacing w:before="0" w:after="0" w:line="318" w:lineRule="exact"/>
        <w:ind w:firstLine="460"/>
      </w:pPr>
      <w:r>
        <w:rPr>
          <w:rStyle w:val="Teksttreci2"/>
          <w:b/>
          <w:bCs/>
          <w:color w:val="000000"/>
        </w:rPr>
        <w:t xml:space="preserve">zachód (powiaty: Ostróda, Nidzica i Olsztyn) ze zdecydowaną przewagą </w:t>
      </w:r>
      <w:r>
        <w:rPr>
          <w:rStyle w:val="Teksttreci2"/>
          <w:b/>
          <w:bCs/>
          <w:color w:val="000000"/>
        </w:rPr>
        <w:lastRenderedPageBreak/>
        <w:t>wymowy monoftongicznej,</w:t>
      </w:r>
    </w:p>
    <w:p w:rsidR="00000000" w:rsidRDefault="00AB0A65">
      <w:pPr>
        <w:pStyle w:val="Teksttreci20"/>
        <w:numPr>
          <w:ilvl w:val="0"/>
          <w:numId w:val="5"/>
        </w:numPr>
        <w:shd w:val="clear" w:color="auto" w:fill="auto"/>
        <w:tabs>
          <w:tab w:val="left" w:pos="855"/>
        </w:tabs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>wschód (Ełk i Olecko) — wymowa podobna do w. wym.,</w:t>
      </w:r>
    </w:p>
    <w:p w:rsidR="00000000" w:rsidRDefault="00AB0A65">
      <w:pPr>
        <w:pStyle w:val="Teksttreci20"/>
        <w:numPr>
          <w:ilvl w:val="0"/>
          <w:numId w:val="5"/>
        </w:numPr>
        <w:shd w:val="clear" w:color="auto" w:fill="auto"/>
        <w:tabs>
          <w:tab w:val="left" w:pos="855"/>
        </w:tabs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 xml:space="preserve">Mazury środkowe (Szczytno, Mrągowo, Pisz i Giżycko) oraz Reszelskie — gdzie dość często notowano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>- dyftongiczne.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 xml:space="preserve">Oczywiście na terenach w zasadzie monoftongizujących są punkty, w których trafia się </w:t>
      </w:r>
      <w:r>
        <w:rPr>
          <w:rStyle w:val="Teksttreci2"/>
          <w:b/>
          <w:bCs/>
          <w:color w:val="000000"/>
        </w:rPr>
        <w:t>pewien odsetek wymowy dyftongicznej, mianowi</w:t>
      </w:r>
      <w:r>
        <w:rPr>
          <w:rStyle w:val="Teksttreci2"/>
          <w:b/>
          <w:bCs/>
          <w:color w:val="000000"/>
        </w:rPr>
        <w:softHyphen/>
        <w:t xml:space="preserve">cie: I. 379. Ostróda — 3,6%, L 203. Ełk — </w:t>
      </w:r>
      <w:r>
        <w:rPr>
          <w:rStyle w:val="Teksttreci2"/>
          <w:b/>
          <w:bCs/>
          <w:color w:val="000000"/>
          <w:lang w:val="ru-RU" w:eastAsia="ru-RU"/>
        </w:rPr>
        <w:t xml:space="preserve">11,1% </w:t>
      </w:r>
      <w:r>
        <w:rPr>
          <w:rStyle w:val="Teksttreci2"/>
          <w:b/>
          <w:bCs/>
          <w:color w:val="000000"/>
        </w:rPr>
        <w:t xml:space="preserve">i 164. Olecko — 15,6%. Na Mazurach środkowych procent wymowy dyftongicznej waha się między 9,3% a 41,6%, wyjątkowo trafiają się tu punkty, gdzie </w:t>
      </w:r>
      <w:r>
        <w:rPr>
          <w:rStyle w:val="Teksttreci2Kursywa"/>
          <w:b/>
          <w:bCs/>
          <w:color w:val="000000"/>
        </w:rPr>
        <w:t>u</w:t>
      </w:r>
      <w:r>
        <w:rPr>
          <w:rStyle w:val="Teksttreci2"/>
          <w:b/>
          <w:bCs/>
          <w:color w:val="000000"/>
        </w:rPr>
        <w:t xml:space="preserve">- monoftongiczne </w:t>
      </w:r>
      <w:r>
        <w:rPr>
          <w:rStyle w:val="Teksttreci2"/>
          <w:b/>
          <w:bCs/>
          <w:color w:val="000000"/>
        </w:rPr>
        <w:t>stanowi 100% (120. Mrągowo i 237. Pisz). Jeśli chodzi o Warmię, to powiat olsztyński łączy się w zasadzie z terenem monoftongizującym, wymowa dyftongiczna występuje tylko w następujących punktach: 9 — 2,6%, 43 — 7,1%, 5 — 9,1%, 26 — 23,1%. Wreszcie w powie</w:t>
      </w:r>
      <w:r>
        <w:rPr>
          <w:rStyle w:val="Teksttreci2"/>
          <w:b/>
          <w:bCs/>
          <w:color w:val="000000"/>
        </w:rPr>
        <w:t xml:space="preserve">cie reszelskim </w:t>
      </w:r>
      <w:r>
        <w:rPr>
          <w:rStyle w:val="Teksttreci2Kursywa"/>
          <w:b/>
          <w:bCs/>
          <w:color w:val="000000"/>
        </w:rPr>
        <w:t>u-</w:t>
      </w:r>
      <w:r>
        <w:rPr>
          <w:rStyle w:val="Teksttreci2"/>
          <w:b/>
          <w:bCs/>
          <w:color w:val="000000"/>
        </w:rPr>
        <w:t xml:space="preserve"> dyftongiczne występuje w wymowie wszyst</w:t>
      </w:r>
      <w:r>
        <w:rPr>
          <w:rStyle w:val="Teksttreci2"/>
          <w:b/>
          <w:bCs/>
          <w:color w:val="000000"/>
        </w:rPr>
        <w:softHyphen/>
        <w:t>kich informatorów, ale stopień jej nasilenia jest bardzo różny, miano</w:t>
      </w:r>
      <w:r>
        <w:rPr>
          <w:rStyle w:val="Teksttreci2"/>
          <w:b/>
          <w:bCs/>
          <w:color w:val="000000"/>
        </w:rPr>
        <w:softHyphen/>
        <w:t>wicie: punkt 66 — 7,7%, 63 — 11,1%, 73 — 33,3%, 67 — 50%.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>W przeciwieństwie do dyftongicznej wymowy samogłosek tylnojęzy</w:t>
      </w:r>
      <w:r>
        <w:rPr>
          <w:rStyle w:val="Teksttreci2"/>
          <w:b/>
          <w:bCs/>
          <w:color w:val="000000"/>
        </w:rPr>
        <w:softHyphen/>
        <w:t xml:space="preserve">kowych </w:t>
      </w:r>
      <w:r>
        <w:rPr>
          <w:rStyle w:val="Teksttreci2"/>
          <w:b/>
          <w:bCs/>
          <w:color w:val="000000"/>
        </w:rPr>
        <w:t>w pozycji nagłosowej, która na terenie Warmii i Mazur zacho</w:t>
      </w:r>
      <w:r>
        <w:rPr>
          <w:rStyle w:val="Teksttreci2"/>
          <w:b/>
          <w:bCs/>
          <w:color w:val="000000"/>
        </w:rPr>
        <w:softHyphen/>
        <w:t>wała się dość dobrze, w pozycji śródgłosowej występuje ona wprawdzie na całym terenie, ale zupełnie sporadycznie. Jest ona najczęstsza po spółgłoskach tylnojęzykowych i wargowych, co ma swoje uzas</w:t>
      </w:r>
      <w:r>
        <w:rPr>
          <w:rStyle w:val="Teksttreci2"/>
          <w:b/>
          <w:bCs/>
          <w:color w:val="000000"/>
        </w:rPr>
        <w:t xml:space="preserve">adnienie artykulacyjne w podobieństwie ruchów artykulacyjnych poprzedniej spółgłoski, np. </w:t>
      </w:r>
      <w:r>
        <w:rPr>
          <w:rStyle w:val="Teksttreci2Kursywa"/>
          <w:b/>
          <w:bCs/>
          <w:color w:val="000000"/>
        </w:rPr>
        <w:t>k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oza,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ogńisk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o, g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ośśińec, p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od, p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ole, m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ocisko, m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odre</w:t>
      </w:r>
      <w:r>
        <w:rPr>
          <w:rStyle w:val="Teksttreci2"/>
          <w:b/>
          <w:bCs/>
          <w:color w:val="000000"/>
        </w:rPr>
        <w:t xml:space="preserve"> itp. Rzadziej mamy do czynienia z wymową dyftongiczną po spółgłoskach przedniojęzykowych, np. </w:t>
      </w:r>
      <w:r>
        <w:rPr>
          <w:rStyle w:val="Teksttreci2Kursywa"/>
          <w:b/>
          <w:bCs/>
          <w:color w:val="000000"/>
        </w:rPr>
        <w:t>t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o, d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ość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r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oboti</w:t>
      </w:r>
      <w:r>
        <w:rPr>
          <w:rStyle w:val="Teksttreci2"/>
          <w:b/>
          <w:bCs/>
          <w:color w:val="000000"/>
        </w:rPr>
        <w:t xml:space="preserve"> itp.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 xml:space="preserve">Jeszcze jednym ciekawym zagadnieniem, z jakim mamy do czynienia w zakresie wymowy samogłosek nagłosowych na Warmii i Mazurach, jest zanik nagłosowego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-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lub </w:t>
      </w:r>
      <w:r>
        <w:rPr>
          <w:rStyle w:val="Teksttreci2Kursywa"/>
          <w:b/>
          <w:bCs/>
          <w:color w:val="000000"/>
        </w:rPr>
        <w:t>j.</w:t>
      </w:r>
      <w:r>
        <w:rPr>
          <w:rStyle w:val="Teksttreci2"/>
          <w:b/>
          <w:bCs/>
          <w:color w:val="000000"/>
        </w:rPr>
        <w:t xml:space="preserve"> W wypadku pierwszym mamy do czy</w:t>
      </w:r>
      <w:r>
        <w:rPr>
          <w:rStyle w:val="Teksttreci2"/>
          <w:b/>
          <w:bCs/>
          <w:color w:val="000000"/>
        </w:rPr>
        <w:softHyphen/>
        <w:t xml:space="preserve">nienia z pomieszaniem nagłosowego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о-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>pochodzącego z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Kursywa"/>
          <w:b/>
          <w:bCs/>
          <w:color w:val="000000"/>
        </w:rPr>
        <w:t>ło</w:t>
      </w:r>
      <w:r>
        <w:rPr>
          <w:rStyle w:val="Teksttreci2"/>
          <w:b/>
          <w:bCs/>
          <w:color w:val="000000"/>
        </w:rPr>
        <w:t xml:space="preserve">- i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"/>
          <w:b/>
          <w:bCs/>
          <w:color w:val="000000"/>
        </w:rPr>
        <w:t>o- po</w:t>
      </w:r>
      <w:r>
        <w:rPr>
          <w:rStyle w:val="Teksttreci2"/>
          <w:b/>
          <w:bCs/>
          <w:color w:val="000000"/>
        </w:rPr>
        <w:softHyphen/>
        <w:t>chodzącego z o-. Zjawisko to jest tak częste, że na terenach, gdzie panu</w:t>
      </w:r>
      <w:r>
        <w:rPr>
          <w:rStyle w:val="Teksttreci2"/>
          <w:b/>
          <w:bCs/>
          <w:color w:val="000000"/>
        </w:rPr>
        <w:softHyphen/>
        <w:t xml:space="preserve">je o- monoftongiczne, następuje często zanik nagłosowego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-</w:t>
      </w:r>
      <w:r>
        <w:rPr>
          <w:rStyle w:val="Teksttreci2"/>
          <w:b/>
          <w:bCs/>
          <w:color w:val="000000"/>
        </w:rPr>
        <w:t xml:space="preserve"> pochodzą</w:t>
      </w:r>
      <w:r>
        <w:rPr>
          <w:rStyle w:val="Teksttreci2"/>
          <w:b/>
          <w:bCs/>
          <w:color w:val="000000"/>
        </w:rPr>
        <w:softHyphen/>
        <w:t>cego z ł</w:t>
      </w:r>
      <w:r>
        <w:rPr>
          <w:rStyle w:val="Teksttreci2Kursywa"/>
          <w:b/>
          <w:bCs/>
          <w:color w:val="000000"/>
        </w:rPr>
        <w:t>-.</w:t>
      </w:r>
      <w:r>
        <w:rPr>
          <w:rStyle w:val="Teksttreci2"/>
          <w:b/>
          <w:bCs/>
          <w:color w:val="000000"/>
        </w:rPr>
        <w:t xml:space="preserve"> Ilustracją tego może być mapa wyrazu </w:t>
      </w:r>
      <w:r>
        <w:rPr>
          <w:rStyle w:val="Teksttreci2Kursywa"/>
          <w:b/>
          <w:bCs/>
          <w:color w:val="000000"/>
        </w:rPr>
        <w:t>łopata.</w:t>
      </w:r>
      <w:r>
        <w:rPr>
          <w:rStyle w:val="Teksttreci2"/>
          <w:b/>
          <w:bCs/>
          <w:color w:val="000000"/>
        </w:rPr>
        <w:t xml:space="preserve"> Wyraz ten występuje w dwóch wariantach fonet</w:t>
      </w:r>
      <w:r>
        <w:rPr>
          <w:rStyle w:val="Teksttreci2"/>
          <w:b/>
          <w:bCs/>
          <w:color w:val="000000"/>
        </w:rPr>
        <w:t xml:space="preserve">ycznych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opata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"/>
          <w:b/>
          <w:bCs/>
          <w:color w:val="000000"/>
          <w:lang w:val="cs-CZ" w:eastAsia="cs-CZ"/>
        </w:rPr>
        <w:t>opata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(pomijając wartość nagłosowego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-,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które może występować zarówno jako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>-,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>jak i ł</w:t>
      </w:r>
      <w:r>
        <w:rPr>
          <w:rStyle w:val="Teksttreci2Kursywa"/>
          <w:b/>
          <w:bCs/>
          <w:color w:val="000000"/>
        </w:rPr>
        <w:t>-).</w:t>
      </w:r>
      <w:r>
        <w:rPr>
          <w:rStyle w:val="Teksttreci2"/>
          <w:b/>
          <w:bCs/>
          <w:color w:val="000000"/>
        </w:rPr>
        <w:t xml:space="preserve"> Forma </w:t>
      </w:r>
      <w:r>
        <w:rPr>
          <w:rStyle w:val="Teksttreci2Kursywa"/>
          <w:b/>
          <w:bCs/>
          <w:color w:val="000000"/>
          <w:lang w:val="cs-CZ" w:eastAsia="cs-CZ"/>
        </w:rPr>
        <w:t>opata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dość licznie reprezentowana jest na terenach nie dyf- tongizujących w powiatach: Ostróda, Nidzica, Szczytno, we wschodniej części powiat</w:t>
      </w:r>
      <w:r>
        <w:rPr>
          <w:rStyle w:val="Teksttreci2"/>
          <w:b/>
          <w:bCs/>
          <w:color w:val="000000"/>
        </w:rPr>
        <w:t>ów Giżycko i Pisz oraz w Olecku, stosunkowo mniej licznie w ełckim, wreszcie sporadycznie na terenach dyftongizujących — w powiatach olsztyńskim i mrągowskim i w zachodniej części giżyc</w:t>
      </w:r>
      <w:r>
        <w:rPr>
          <w:rStyle w:val="Teksttreci2"/>
          <w:b/>
          <w:bCs/>
          <w:color w:val="000000"/>
        </w:rPr>
        <w:softHyphen/>
        <w:t>kiego i piskiego. Zupełnie brak tej formy w silnie dyftongizującym po</w:t>
      </w:r>
      <w:r>
        <w:rPr>
          <w:rStyle w:val="Teksttreci2"/>
          <w:b/>
          <w:bCs/>
          <w:color w:val="000000"/>
        </w:rPr>
        <w:softHyphen/>
      </w:r>
      <w:r>
        <w:rPr>
          <w:rStyle w:val="Teksttreci2"/>
          <w:b/>
          <w:bCs/>
          <w:color w:val="000000"/>
        </w:rPr>
        <w:t>wiecie reszelskim. Dwukrotnie zanotowano postać z wstępnym zwarciem</w:t>
      </w:r>
    </w:p>
    <w:p w:rsidR="00000000" w:rsidRDefault="00AB0A65">
      <w:pPr>
        <w:pStyle w:val="Teksttreci20"/>
        <w:shd w:val="clear" w:color="auto" w:fill="auto"/>
        <w:spacing w:before="0" w:after="22" w:line="312" w:lineRule="exact"/>
      </w:pPr>
      <w:r>
        <w:rPr>
          <w:rStyle w:val="Teksttreci2"/>
          <w:b/>
          <w:bCs/>
          <w:color w:val="000000"/>
        </w:rPr>
        <w:t xml:space="preserve">krtani — </w:t>
      </w:r>
      <w:r>
        <w:rPr>
          <w:rStyle w:val="Teksttreci2Kursywa"/>
          <w:b/>
          <w:bCs/>
          <w:color w:val="000000"/>
          <w:lang w:val="cs-CZ" w:eastAsia="cs-CZ"/>
        </w:rPr>
        <w:t>opata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 xml:space="preserve">pod wpływem języka niemieckiego. Podobna obecność </w:t>
      </w:r>
      <w:r>
        <w:rPr>
          <w:rStyle w:val="Teksttreci2Kursywa"/>
          <w:b/>
          <w:bCs/>
          <w:color w:val="000000"/>
        </w:rPr>
        <w:t>uo-</w:t>
      </w:r>
      <w:r>
        <w:rPr>
          <w:rStyle w:val="Teksttreci2"/>
          <w:b/>
          <w:bCs/>
          <w:color w:val="000000"/>
        </w:rPr>
        <w:t xml:space="preserve"> i o- występuje w wyrazie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en-US" w:eastAsia="en-US"/>
        </w:rPr>
        <w:t xml:space="preserve">oke’c. </w:t>
      </w:r>
      <w:r>
        <w:rPr>
          <w:rStyle w:val="Teksttreci2Kursywa"/>
          <w:b/>
          <w:bCs/>
          <w:color w:val="000000"/>
        </w:rPr>
        <w:t>Ok'eć</w:t>
      </w:r>
      <w:r>
        <w:rPr>
          <w:rStyle w:val="Teksttreci2"/>
          <w:b/>
          <w:bCs/>
          <w:color w:val="000000"/>
        </w:rPr>
        <w:t xml:space="preserve"> notowano dość często w po</w:t>
      </w:r>
      <w:r>
        <w:rPr>
          <w:rStyle w:val="Teksttreci2"/>
          <w:b/>
          <w:bCs/>
          <w:color w:val="000000"/>
        </w:rPr>
        <w:softHyphen/>
        <w:t>wiatach: Ostróda, Nidzica, Szczytno, Mrągowo, Ełk i Ol</w:t>
      </w:r>
      <w:r>
        <w:rPr>
          <w:rStyle w:val="Teksttreci2"/>
          <w:b/>
          <w:bCs/>
          <w:color w:val="000000"/>
        </w:rPr>
        <w:t>ecko, a więc z wyjątkiem mrągowskiego na terenach nie dyftongizujących, w pozo</w:t>
      </w:r>
      <w:r>
        <w:rPr>
          <w:rStyle w:val="Teksttreci2"/>
          <w:b/>
          <w:bCs/>
          <w:color w:val="000000"/>
        </w:rPr>
        <w:softHyphen/>
        <w:t xml:space="preserve">stałych powiatach (Olsztyn, Reszel, Pisz i Giżycko) pojawia się tylko sporadycznie. Prócz tego sporadycznie notowano zanik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-</w:t>
      </w:r>
      <w:r>
        <w:rPr>
          <w:rStyle w:val="Teksttreci2"/>
          <w:b/>
          <w:bCs/>
          <w:color w:val="000000"/>
        </w:rPr>
        <w:t xml:space="preserve"> w następują</w:t>
      </w:r>
      <w:r>
        <w:rPr>
          <w:rStyle w:val="Teksttreci2"/>
          <w:b/>
          <w:bCs/>
          <w:color w:val="000000"/>
        </w:rPr>
        <w:softHyphen/>
        <w:t>cych wyrazach:</w:t>
      </w:r>
    </w:p>
    <w:p w:rsidR="00000000" w:rsidRDefault="00AB0A65">
      <w:pPr>
        <w:pStyle w:val="Teksttreci20"/>
        <w:shd w:val="clear" w:color="auto" w:fill="auto"/>
        <w:spacing w:before="0" w:after="0" w:line="360" w:lineRule="exact"/>
        <w:ind w:firstLine="460"/>
      </w:pPr>
      <w:r>
        <w:rPr>
          <w:rStyle w:val="Teksttreci2"/>
          <w:b/>
          <w:bCs/>
          <w:color w:val="000000"/>
        </w:rPr>
        <w:t xml:space="preserve">przed samogłoską </w:t>
      </w:r>
      <w:r>
        <w:rPr>
          <w:rStyle w:val="Teksttreci2Kursywa"/>
          <w:b/>
          <w:bCs/>
          <w:color w:val="000000"/>
        </w:rPr>
        <w:t>o: obus</w:t>
      </w:r>
      <w:r>
        <w:rPr>
          <w:rStyle w:val="Teksttreci2"/>
          <w:b/>
          <w:bCs/>
          <w:color w:val="000000"/>
        </w:rPr>
        <w:t xml:space="preserve"> «łobuz», </w:t>
      </w:r>
      <w:r>
        <w:rPr>
          <w:rStyle w:val="Teksttreci2Kursywa"/>
          <w:b/>
          <w:bCs/>
          <w:color w:val="000000"/>
          <w:lang w:val="en-US" w:eastAsia="en-US"/>
        </w:rPr>
        <w:t>odig'i</w:t>
      </w:r>
      <w:r>
        <w:rPr>
          <w:rStyle w:val="Teksttreci2"/>
          <w:b/>
          <w:bCs/>
          <w:color w:val="000000"/>
          <w:lang w:val="en-US" w:eastAsia="en-US"/>
        </w:rPr>
        <w:t xml:space="preserve"> </w:t>
      </w:r>
      <w:r>
        <w:rPr>
          <w:rStyle w:val="Teksttreci2"/>
          <w:b/>
          <w:bCs/>
          <w:color w:val="000000"/>
        </w:rPr>
        <w:t xml:space="preserve">«łodygi», </w:t>
      </w:r>
      <w:r>
        <w:rPr>
          <w:rStyle w:val="Teksttreci2Kursywa"/>
          <w:b/>
          <w:bCs/>
          <w:color w:val="000000"/>
        </w:rPr>
        <w:t>oński;</w:t>
      </w:r>
    </w:p>
    <w:p w:rsidR="00000000" w:rsidRDefault="00AB0A65">
      <w:pPr>
        <w:pStyle w:val="Teksttreci20"/>
        <w:shd w:val="clear" w:color="auto" w:fill="auto"/>
        <w:spacing w:before="0" w:after="0" w:line="360" w:lineRule="exact"/>
        <w:ind w:firstLine="460"/>
      </w:pPr>
      <w:r>
        <w:rPr>
          <w:rStyle w:val="Teksttreci2"/>
          <w:b/>
          <w:bCs/>
          <w:color w:val="000000"/>
        </w:rPr>
        <w:lastRenderedPageBreak/>
        <w:t xml:space="preserve">przed </w:t>
      </w:r>
      <w:r>
        <w:rPr>
          <w:rStyle w:val="Teksttreci2Kursywa"/>
          <w:b/>
          <w:bCs/>
          <w:color w:val="000000"/>
        </w:rPr>
        <w:t>u: ubek</w:t>
      </w:r>
      <w:r>
        <w:rPr>
          <w:rStyle w:val="Teksttreci2"/>
          <w:b/>
          <w:bCs/>
          <w:color w:val="000000"/>
        </w:rPr>
        <w:t xml:space="preserve"> «łubek», </w:t>
      </w:r>
      <w:r>
        <w:rPr>
          <w:rStyle w:val="Teksttreci2Kursywa"/>
          <w:b/>
          <w:bCs/>
          <w:color w:val="000000"/>
        </w:rPr>
        <w:t>Ugwaut</w:t>
      </w:r>
      <w:r>
        <w:rPr>
          <w:rStyle w:val="Teksttreci2"/>
          <w:b/>
          <w:bCs/>
          <w:color w:val="000000"/>
        </w:rPr>
        <w:t xml:space="preserve"> «Ługwałd», </w:t>
      </w:r>
      <w:r>
        <w:rPr>
          <w:rStyle w:val="Teksttreci2Kursywa"/>
          <w:b/>
          <w:bCs/>
          <w:color w:val="000000"/>
        </w:rPr>
        <w:t>ubin</w:t>
      </w:r>
      <w:r>
        <w:rPr>
          <w:rStyle w:val="Teksttreci2"/>
          <w:b/>
          <w:bCs/>
          <w:color w:val="000000"/>
        </w:rPr>
        <w:t xml:space="preserve"> «łubin»;</w:t>
      </w:r>
    </w:p>
    <w:p w:rsidR="00000000" w:rsidRDefault="00AB0A65">
      <w:pPr>
        <w:pStyle w:val="Teksttreci20"/>
        <w:shd w:val="clear" w:color="auto" w:fill="auto"/>
        <w:spacing w:before="0" w:after="0" w:line="360" w:lineRule="exact"/>
        <w:ind w:firstLine="460"/>
      </w:pPr>
      <w:r>
        <w:rPr>
          <w:rStyle w:val="Teksttreci2"/>
          <w:b/>
          <w:bCs/>
          <w:color w:val="000000"/>
        </w:rPr>
        <w:t xml:space="preserve">przed </w:t>
      </w:r>
      <w:r>
        <w:rPr>
          <w:rStyle w:val="Teksttreci2Kursywa"/>
          <w:b/>
          <w:bCs/>
          <w:color w:val="000000"/>
          <w:lang w:val="en-US" w:eastAsia="en-US"/>
        </w:rPr>
        <w:t xml:space="preserve">a: </w:t>
      </w:r>
      <w:r>
        <w:rPr>
          <w:rStyle w:val="Teksttreci2Kursywa"/>
          <w:b/>
          <w:bCs/>
          <w:color w:val="000000"/>
          <w:lang w:val="de-DE" w:eastAsia="de-DE"/>
        </w:rPr>
        <w:t>ancux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«łańcuch», </w:t>
      </w:r>
      <w:r>
        <w:rPr>
          <w:rStyle w:val="Teksttreci2Kursywa"/>
          <w:b/>
          <w:bCs/>
          <w:color w:val="000000"/>
        </w:rPr>
        <w:t>ancusek.</w:t>
      </w:r>
    </w:p>
    <w:p w:rsidR="00000000" w:rsidRDefault="00AB0A65">
      <w:pPr>
        <w:rPr>
          <w:color w:val="auto"/>
        </w:rPr>
      </w:pP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60"/>
      </w:pPr>
      <w:r>
        <w:rPr>
          <w:rStyle w:val="Teksttreci2"/>
          <w:b/>
          <w:bCs/>
          <w:color w:val="000000"/>
        </w:rPr>
        <w:t xml:space="preserve">Zanik nagłosowego 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>można tłumaczyć dążnością do wymowy hiperpoprawnej analogicznie do przeważają</w:t>
      </w:r>
      <w:r>
        <w:rPr>
          <w:rStyle w:val="Teksttreci2"/>
          <w:b/>
          <w:bCs/>
          <w:color w:val="000000"/>
        </w:rPr>
        <w:t>cych na tym terenie form monoftongicznych. Podobnie dążeniem do hiperpoprawności można tłu</w:t>
      </w:r>
      <w:r>
        <w:rPr>
          <w:rStyle w:val="Teksttreci2"/>
          <w:b/>
          <w:bCs/>
          <w:color w:val="000000"/>
        </w:rPr>
        <w:softHyphen/>
        <w:t>maczyć zanik nagłosowej j- w tych formach, w których w języku ogólno</w:t>
      </w:r>
      <w:r>
        <w:rPr>
          <w:rStyle w:val="Teksttreci2"/>
          <w:b/>
          <w:bCs/>
          <w:color w:val="000000"/>
        </w:rPr>
        <w:softHyphen/>
        <w:t xml:space="preserve">polskim mamy do czynienia z monoftongami. Jednakże formy bez joty notowano często u osób, które </w:t>
      </w:r>
      <w:r>
        <w:rPr>
          <w:rStyle w:val="Teksttreci2"/>
          <w:b/>
          <w:bCs/>
          <w:color w:val="000000"/>
        </w:rPr>
        <w:t>mniej miały styczności z językiem ogólno</w:t>
      </w:r>
      <w:r>
        <w:rPr>
          <w:rStyle w:val="Teksttreci2"/>
          <w:b/>
          <w:bCs/>
          <w:color w:val="000000"/>
        </w:rPr>
        <w:softHyphen/>
        <w:t xml:space="preserve">polskim, jest to więc raczej tendencja rodzima gwary mazurskiej. Zanik joty notowano w formach: </w:t>
      </w:r>
      <w:r>
        <w:rPr>
          <w:rStyle w:val="Teksttreci2Kursywa"/>
          <w:b/>
          <w:bCs/>
          <w:color w:val="000000"/>
        </w:rPr>
        <w:t>eszcze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eno, ena, ek</w:t>
      </w:r>
      <w:r>
        <w:rPr>
          <w:rStyle w:val="Teksttreci2"/>
          <w:b/>
          <w:bCs/>
          <w:color w:val="000000"/>
        </w:rPr>
        <w:t xml:space="preserve"> «jak», </w:t>
      </w:r>
      <w:r>
        <w:rPr>
          <w:rStyle w:val="Teksttreci2Kursywa"/>
          <w:b/>
          <w:bCs/>
          <w:color w:val="000000"/>
        </w:rPr>
        <w:t>ekby</w:t>
      </w:r>
      <w:r>
        <w:rPr>
          <w:rStyle w:val="Teksttreci2"/>
          <w:b/>
          <w:bCs/>
          <w:color w:val="000000"/>
        </w:rPr>
        <w:t xml:space="preserve"> «jakby», </w:t>
      </w:r>
      <w:r>
        <w:rPr>
          <w:rStyle w:val="Teksttreci2Kursywa"/>
          <w:b/>
          <w:bCs/>
          <w:color w:val="000000"/>
        </w:rPr>
        <w:t xml:space="preserve">es </w:t>
      </w:r>
      <w:r>
        <w:rPr>
          <w:rStyle w:val="Teksttreci2"/>
          <w:b/>
          <w:bCs/>
          <w:color w:val="000000"/>
        </w:rPr>
        <w:t xml:space="preserve">«jest», </w:t>
      </w:r>
      <w:r>
        <w:rPr>
          <w:rStyle w:val="Teksttreci2Kursywa"/>
          <w:b/>
          <w:bCs/>
          <w:color w:val="000000"/>
        </w:rPr>
        <w:t>est.</w:t>
      </w:r>
      <w:r>
        <w:rPr>
          <w:rStyle w:val="Teksttreci2"/>
          <w:b/>
          <w:bCs/>
          <w:color w:val="000000"/>
        </w:rPr>
        <w:t xml:space="preserve"> Formy te notowano najczęściej na Mazurach, gdzie samogłoski n</w:t>
      </w:r>
      <w:r>
        <w:rPr>
          <w:rStyle w:val="Teksttreci2"/>
          <w:b/>
          <w:bCs/>
          <w:color w:val="000000"/>
        </w:rPr>
        <w:t>agłosowe wymawiane są przeważnie monoftongicznie, natomiast na Warmii dyftongizacja jest jeszcze stosunkowo silna, mamy więc z tego typu wymową do czynienia stosunkowo rzadziej.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60"/>
        <w:sectPr w:rsidR="00000000">
          <w:headerReference w:type="even" r:id="rId20"/>
          <w:headerReference w:type="default" r:id="rId21"/>
          <w:headerReference w:type="first" r:id="rId22"/>
          <w:pgSz w:w="11900" w:h="16840"/>
          <w:pgMar w:top="1515" w:right="1625" w:bottom="1362" w:left="1299" w:header="0" w:footer="3" w:gutter="0"/>
          <w:pgNumType w:start="315"/>
          <w:cols w:space="720"/>
          <w:noEndnote/>
          <w:titlePg/>
          <w:docGrid w:linePitch="360"/>
        </w:sectPr>
      </w:pPr>
      <w:r>
        <w:rPr>
          <w:rStyle w:val="Teksttreci2"/>
          <w:b/>
          <w:bCs/>
          <w:color w:val="000000"/>
        </w:rPr>
        <w:t xml:space="preserve">Podobnie przedstawia się wymowa wyrazu </w:t>
      </w:r>
      <w:r>
        <w:rPr>
          <w:rStyle w:val="Teksttreci2Kursywa"/>
          <w:b/>
          <w:bCs/>
          <w:color w:val="000000"/>
        </w:rPr>
        <w:t>już</w:t>
      </w:r>
      <w:r>
        <w:rPr>
          <w:rStyle w:val="Teksttreci2"/>
          <w:b/>
          <w:bCs/>
          <w:color w:val="000000"/>
        </w:rPr>
        <w:t xml:space="preserve"> notowanego na całym terenie zarówno</w:t>
      </w:r>
      <w:r>
        <w:rPr>
          <w:rStyle w:val="Teksttreci2"/>
          <w:b/>
          <w:bCs/>
          <w:color w:val="000000"/>
        </w:rPr>
        <w:t xml:space="preserve"> z jotą, jak i bez joty, z tym że ta ostatnia forma naj</w:t>
      </w:r>
      <w:r>
        <w:rPr>
          <w:rStyle w:val="Teksttreci2"/>
          <w:b/>
          <w:bCs/>
          <w:color w:val="000000"/>
        </w:rPr>
        <w:softHyphen/>
        <w:t>częstsza jest, podobnie jak w wyżej przytoczonych wyrazach, na Mazu</w:t>
      </w:r>
      <w:r>
        <w:rPr>
          <w:rStyle w:val="Teksttreci2"/>
          <w:b/>
          <w:bCs/>
          <w:color w:val="000000"/>
        </w:rPr>
        <w:softHyphen/>
        <w:t>rach, a sporadyczna na Warmii, a tym samym może to być tłumaczone także dążeniem do hiperpoprawności.</w:t>
      </w:r>
    </w:p>
    <w:p w:rsidR="00000000" w:rsidRDefault="000C3B56">
      <w:pPr>
        <w:framePr w:h="834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8324850" cy="5295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headerReference w:type="even" r:id="rId24"/>
          <w:headerReference w:type="default" r:id="rId25"/>
          <w:headerReference w:type="first" r:id="rId26"/>
          <w:pgSz w:w="17173" w:h="12191" w:orient="landscape"/>
          <w:pgMar w:top="1936" w:right="1293" w:bottom="1834" w:left="2763" w:header="0" w:footer="3" w:gutter="0"/>
          <w:pgNumType w:start="14"/>
          <w:cols w:space="720"/>
          <w:noEndnote/>
          <w:docGrid w:linePitch="360"/>
        </w:sectPr>
      </w:pPr>
    </w:p>
    <w:p w:rsidR="00000000" w:rsidRDefault="000C3B56">
      <w:pPr>
        <w:framePr w:w="8226" w:h="13272" w:hSpace="168" w:wrap="notBeside" w:vAnchor="text" w:hAnchor="text" w:x="505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219700" cy="84296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w="270" w:h="1956" w:hRule="exact" w:hSpace="168" w:wrap="notBeside" w:vAnchor="text" w:hAnchor="text" w:x="145" w:y="5173"/>
        <w:shd w:val="clear" w:color="auto" w:fill="auto"/>
        <w:spacing w:line="210" w:lineRule="exact"/>
        <w:textDirection w:val="tbRl"/>
      </w:pPr>
      <w:r>
        <w:rPr>
          <w:rStyle w:val="Podpisobrazu"/>
          <w:color w:val="000000"/>
        </w:rPr>
        <w:t>Mapa 2 — Ostrze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pgSz w:w="11900" w:h="16840"/>
          <w:pgMar w:top="2341" w:right="1330" w:bottom="1148" w:left="2007" w:header="0" w:footer="3" w:gutter="0"/>
          <w:cols w:space="720"/>
          <w:noEndnote/>
          <w:docGrid w:linePitch="360"/>
        </w:sectPr>
      </w:pPr>
    </w:p>
    <w:p w:rsidR="00000000" w:rsidRDefault="000C3B56">
      <w:pPr>
        <w:framePr w:h="1195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10239375" cy="75914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0C3B56">
      <w:pPr>
        <w:framePr w:h="827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8677275" cy="52578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h="8274" w:wrap="notBeside" w:vAnchor="text" w:hAnchor="text" w:xAlign="center" w:y="1"/>
        <w:shd w:val="clear" w:color="auto" w:fill="auto"/>
        <w:spacing w:line="210" w:lineRule="exact"/>
      </w:pPr>
      <w:r>
        <w:rPr>
          <w:rStyle w:val="Podpisobrazu"/>
          <w:color w:val="000000"/>
        </w:rPr>
        <w:t>Mapa 4 — Samogłoska o-</w:t>
      </w:r>
      <w:r>
        <w:rPr>
          <w:rStyle w:val="Podpisobrazu"/>
          <w:color w:val="000000"/>
        </w:rPr>
        <w:t xml:space="preserve"> w nagłosie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0C3B56">
      <w:pPr>
        <w:framePr w:w="16278" w:h="11952" w:hSpace="16178" w:wrap="notBeside" w:vAnchor="text" w:hAnchor="text" w:x="1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10334625" cy="75914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w="2076" w:h="312" w:hSpace="5898" w:wrap="notBeside" w:vAnchor="text" w:hAnchor="text" w:x="7795" w:y="10171"/>
        <w:shd w:val="clear" w:color="auto" w:fill="auto"/>
        <w:spacing w:line="210" w:lineRule="exact"/>
        <w:ind w:left="160"/>
      </w:pPr>
      <w:r>
        <w:rPr>
          <w:rStyle w:val="Podpisobrazu"/>
          <w:color w:val="000000"/>
        </w:rPr>
        <w:t>Mapa 5 — Ołtarz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pgSz w:w="17173" w:h="12191" w:orient="landscape"/>
          <w:pgMar w:top="79" w:right="440" w:bottom="79" w:left="454" w:header="0" w:footer="3" w:gutter="0"/>
          <w:cols w:space="720"/>
          <w:noEndnote/>
          <w:docGrid w:linePitch="360"/>
        </w:sectPr>
      </w:pPr>
    </w:p>
    <w:p w:rsidR="00000000" w:rsidRDefault="000C3B56">
      <w:pPr>
        <w:framePr w:w="8334" w:h="13428" w:hSpace="165" w:wrap="notBeside" w:vAnchor="text" w:hAnchor="text" w:x="496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295900" cy="852487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w="258" w:h="1788" w:hRule="exact" w:hSpace="165" w:wrap="notBeside" w:vAnchor="text" w:hAnchor="text" w:x="160" w:y="5335"/>
        <w:shd w:val="clear" w:color="auto" w:fill="auto"/>
        <w:spacing w:line="210" w:lineRule="exact"/>
        <w:textDirection w:val="tbRl"/>
      </w:pPr>
      <w:r>
        <w:rPr>
          <w:rStyle w:val="Podpisobrazu"/>
          <w:color w:val="000000"/>
        </w:rPr>
        <w:t>Mapa 6 — Ugór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pgSz w:w="11900" w:h="16840"/>
          <w:pgMar w:top="2642" w:right="1582" w:bottom="690" w:left="1653" w:header="0" w:footer="3" w:gutter="0"/>
          <w:cols w:space="720"/>
          <w:noEndnote/>
          <w:docGrid w:linePitch="360"/>
        </w:sectPr>
      </w:pPr>
    </w:p>
    <w:p w:rsidR="00000000" w:rsidRDefault="000C3B56">
      <w:pPr>
        <w:framePr w:w="16836" w:h="10548" w:hSpace="16736" w:wrap="notBeside" w:vAnchor="text" w:hAnchor="text" w:x="1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10696575" cy="66960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w="4542" w:h="402" w:wrap="notBeside" w:vAnchor="text" w:hAnchor="text" w:x="6901" w:y="8803"/>
        <w:shd w:val="clear" w:color="auto" w:fill="auto"/>
        <w:spacing w:line="210" w:lineRule="exact"/>
        <w:ind w:left="260"/>
      </w:pPr>
      <w:r>
        <w:rPr>
          <w:rStyle w:val="Podpisobrazu"/>
          <w:color w:val="000000"/>
        </w:rPr>
        <w:t xml:space="preserve">Mapa 7 — Samogłoska </w:t>
      </w:r>
      <w:r>
        <w:rPr>
          <w:rStyle w:val="PodpisobrazuKursywa"/>
          <w:color w:val="000000"/>
        </w:rPr>
        <w:t>u</w:t>
      </w:r>
      <w:r>
        <w:rPr>
          <w:rStyle w:val="Podpisobrazu"/>
          <w:color w:val="000000"/>
        </w:rPr>
        <w:t>- w nagłosie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0C3B56">
      <w:pPr>
        <w:framePr w:h="832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8648700" cy="52863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0A65">
      <w:pPr>
        <w:pStyle w:val="Podpisobrazu0"/>
        <w:framePr w:h="8322" w:wrap="notBeside" w:vAnchor="text" w:hAnchor="text" w:xAlign="center" w:y="1"/>
        <w:shd w:val="clear" w:color="auto" w:fill="auto"/>
        <w:spacing w:line="210" w:lineRule="exact"/>
      </w:pPr>
      <w:r>
        <w:rPr>
          <w:rStyle w:val="Podpisobrazu"/>
          <w:color w:val="000000"/>
        </w:rPr>
        <w:t>Mapa 8 — Łopata</w:t>
      </w:r>
    </w:p>
    <w:p w:rsidR="00000000" w:rsidRDefault="00AB0A65">
      <w:pPr>
        <w:rPr>
          <w:color w:val="auto"/>
          <w:sz w:val="2"/>
          <w:szCs w:val="2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pgSz w:w="17173" w:h="12191" w:orient="landscape"/>
          <w:pgMar w:top="1441" w:right="170" w:bottom="121" w:left="167" w:header="0" w:footer="3" w:gutter="0"/>
          <w:cols w:space="720"/>
          <w:noEndnote/>
          <w:docGrid w:linePitch="360"/>
        </w:sectPr>
      </w:pPr>
    </w:p>
    <w:p w:rsidR="00000000" w:rsidRDefault="00AB0A65">
      <w:pPr>
        <w:pStyle w:val="Teksttreci100"/>
        <w:shd w:val="clear" w:color="auto" w:fill="auto"/>
        <w:spacing w:after="178" w:line="258" w:lineRule="exact"/>
        <w:ind w:left="1280"/>
      </w:pPr>
      <w:r>
        <w:rPr>
          <w:rStyle w:val="Teksttreci10"/>
          <w:b/>
          <w:bCs/>
          <w:i/>
          <w:iCs/>
          <w:color w:val="000000"/>
        </w:rPr>
        <w:lastRenderedPageBreak/>
        <w:t>O BUDOWIE SŁOWOTWÓRCZEJ CZASOWNIKÓW ODIMIENNYCH</w:t>
      </w:r>
    </w:p>
    <w:p w:rsidR="00000000" w:rsidRDefault="00AB0A65">
      <w:pPr>
        <w:pStyle w:val="Teksttreci20"/>
        <w:shd w:val="clear" w:color="auto" w:fill="auto"/>
        <w:spacing w:before="0" w:after="184" w:line="260" w:lineRule="exact"/>
        <w:ind w:left="280"/>
        <w:jc w:val="left"/>
      </w:pPr>
      <w:r>
        <w:rPr>
          <w:rStyle w:val="Teksttreci2"/>
          <w:b/>
          <w:bCs/>
          <w:color w:val="000000"/>
        </w:rPr>
        <w:t>(na materiale neologizmów czasownikowych Wacława Potockiego)</w:t>
      </w:r>
      <w:r>
        <w:rPr>
          <w:rStyle w:val="Teksttreci2"/>
          <w:b/>
          <w:bCs/>
          <w:color w:val="000000"/>
          <w:vertAlign w:val="superscript"/>
        </w:rPr>
        <w:footnoteReference w:id="8"/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>Wyrazy nowo tworzone są z natury rzeczy bardzo dobrym mate</w:t>
      </w:r>
      <w:r>
        <w:rPr>
          <w:rStyle w:val="Teksttreci2"/>
          <w:b/>
          <w:bCs/>
          <w:color w:val="000000"/>
        </w:rPr>
        <w:softHyphen/>
        <w:t>riałem do analizy słowotwórczej, ponieważ badając je chwyta się pro</w:t>
      </w:r>
      <w:r>
        <w:rPr>
          <w:rStyle w:val="Teksttreci2"/>
          <w:b/>
          <w:bCs/>
          <w:color w:val="000000"/>
        </w:rPr>
        <w:softHyphen/>
        <w:t>ces słowotwórczy niejako na żywo, w samym jego przebiegu. Od</w:t>
      </w:r>
      <w:r>
        <w:rPr>
          <w:rStyle w:val="Teksttreci2"/>
          <w:b/>
          <w:bCs/>
          <w:color w:val="000000"/>
        </w:rPr>
        <w:softHyphen/>
        <w:t>pada zwłaszcza czynnik zmian znaczeniowych, wszystkie</w:t>
      </w:r>
      <w:r>
        <w:rPr>
          <w:rStyle w:val="Teksttreci2"/>
          <w:b/>
          <w:bCs/>
          <w:color w:val="000000"/>
        </w:rPr>
        <w:t xml:space="preserve"> formacje ma</w:t>
      </w:r>
      <w:r>
        <w:rPr>
          <w:rStyle w:val="Teksttreci2"/>
          <w:b/>
          <w:bCs/>
          <w:color w:val="000000"/>
        </w:rPr>
        <w:softHyphen/>
        <w:t>ją swe pierwotne, etymologiczne znaczenie, wobec czego świetnie na</w:t>
      </w:r>
      <w:r>
        <w:rPr>
          <w:rStyle w:val="Teksttreci2"/>
          <w:b/>
          <w:bCs/>
          <w:color w:val="000000"/>
        </w:rPr>
        <w:softHyphen/>
        <w:t>dają się do strukturalnej analizy słowotwórczo-semantycznej. Stara</w:t>
      </w:r>
      <w:r>
        <w:rPr>
          <w:rStyle w:val="Teksttreci2"/>
          <w:b/>
          <w:bCs/>
          <w:color w:val="000000"/>
        </w:rPr>
        <w:softHyphen/>
        <w:t>łem się przeprowadzić taką analizę czasowników odimiennych utwo</w:t>
      </w:r>
      <w:r>
        <w:rPr>
          <w:rStyle w:val="Teksttreci2"/>
          <w:b/>
          <w:bCs/>
          <w:color w:val="000000"/>
        </w:rPr>
        <w:softHyphen/>
        <w:t>rzonych przez Wacława Potockiego posługując s</w:t>
      </w:r>
      <w:r>
        <w:rPr>
          <w:rStyle w:val="Teksttreci2"/>
          <w:b/>
          <w:bCs/>
          <w:color w:val="000000"/>
        </w:rPr>
        <w:t xml:space="preserve">ię analogią między cząstkami słowotwórczymi i częściami zdania sformułowaną przez </w:t>
      </w:r>
      <w:r>
        <w:rPr>
          <w:rStyle w:val="Teksttreci2"/>
          <w:b/>
          <w:bCs/>
          <w:color w:val="000000"/>
          <w:lang w:val="en-US" w:eastAsia="en-US"/>
        </w:rPr>
        <w:t xml:space="preserve">prof, </w:t>
      </w:r>
      <w:r>
        <w:rPr>
          <w:rStyle w:val="Teksttreci2"/>
          <w:b/>
          <w:bCs/>
          <w:color w:val="000000"/>
        </w:rPr>
        <w:t>dra Witolda Doroszewskiego</w:t>
      </w:r>
      <w:r>
        <w:rPr>
          <w:rStyle w:val="Teksttreci2"/>
          <w:b/>
          <w:bCs/>
          <w:color w:val="000000"/>
          <w:vertAlign w:val="superscript"/>
        </w:rPr>
        <w:footnoteReference w:id="9"/>
      </w:r>
      <w:r>
        <w:rPr>
          <w:rStyle w:val="Teksttreci2"/>
          <w:b/>
          <w:bCs/>
          <w:color w:val="000000"/>
        </w:rPr>
        <w:t xml:space="preserve"> oraz stwierdzić, jaki zachodzi związek między </w:t>
      </w:r>
      <w:r>
        <w:rPr>
          <w:rStyle w:val="Teksttreci2"/>
          <w:b/>
          <w:bCs/>
          <w:color w:val="000000"/>
          <w:lang w:val="cs-CZ" w:eastAsia="cs-CZ"/>
        </w:rPr>
        <w:t xml:space="preserve">formantem </w:t>
      </w:r>
      <w:r>
        <w:rPr>
          <w:rStyle w:val="Teksttreci2"/>
          <w:b/>
          <w:bCs/>
          <w:color w:val="000000"/>
        </w:rPr>
        <w:t>a podstawą słowotwórczą w poszczególnych kla</w:t>
      </w:r>
      <w:r>
        <w:rPr>
          <w:rStyle w:val="Teksttreci2"/>
          <w:b/>
          <w:bCs/>
          <w:color w:val="000000"/>
        </w:rPr>
        <w:softHyphen/>
        <w:t xml:space="preserve">sach czasowników pochodzących od deklinujących się części mowy. Rzeczą zupełnie drugorzędną jest tu, </w:t>
      </w:r>
      <w:r>
        <w:rPr>
          <w:rStyle w:val="Teksttreci2"/>
          <w:b/>
          <w:bCs/>
          <w:color w:val="000000"/>
        </w:rPr>
        <w:t>czy dana formacja pochodzi od rzeczownika, czy przymiotnika — mechanizm słowotwórczy jest iden</w:t>
      </w:r>
      <w:r>
        <w:rPr>
          <w:rStyle w:val="Teksttreci2"/>
          <w:b/>
          <w:bCs/>
          <w:color w:val="000000"/>
        </w:rPr>
        <w:softHyphen/>
        <w:t>tyczny. Dlatego w poszczególnych klasach podawać będę przykłady zarówno czasowników odrzeczownikowych, jak i odprzymiotnikowych</w:t>
      </w:r>
      <w:r>
        <w:rPr>
          <w:rStyle w:val="Teksttreci2"/>
          <w:b/>
          <w:bCs/>
          <w:color w:val="000000"/>
          <w:vertAlign w:val="superscript"/>
        </w:rPr>
        <w:footnoteReference w:id="10"/>
      </w:r>
      <w:r>
        <w:rPr>
          <w:rStyle w:val="Teksttreci2"/>
          <w:b/>
          <w:bCs/>
          <w:color w:val="000000"/>
        </w:rPr>
        <w:t>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  <w:sectPr w:rsidR="00000000">
          <w:headerReference w:type="even" r:id="rId34"/>
          <w:headerReference w:type="default" r:id="rId35"/>
          <w:pgSz w:w="11900" w:h="16840"/>
          <w:pgMar w:top="3388" w:right="1621" w:bottom="1577" w:left="1357" w:header="0" w:footer="3" w:gutter="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Kierując się wyżej sformułowaną zasadą podziału słowotwórczo-semantycznego, na pierwszy plan wysuniemy klasyfikację czasowników w zależności od tego, czy podstawa słowotwórcza pełni f</w:t>
      </w:r>
      <w:r>
        <w:rPr>
          <w:rStyle w:val="Teksttreci2"/>
          <w:b/>
          <w:bCs/>
          <w:color w:val="000000"/>
        </w:rPr>
        <w:t>unkcję okreś</w:t>
      </w:r>
      <w:r>
        <w:rPr>
          <w:rStyle w:val="Teksttreci2"/>
          <w:b/>
          <w:bCs/>
          <w:color w:val="000000"/>
        </w:rPr>
        <w:softHyphen/>
        <w:t>lenia orzeczenia, czy orzecznika. Typ pierwszy, znacznie mniej repre</w:t>
      </w:r>
      <w:r>
        <w:rPr>
          <w:rStyle w:val="Teksttreci2"/>
          <w:b/>
          <w:bCs/>
          <w:color w:val="000000"/>
        </w:rPr>
        <w:softHyphen/>
        <w:t>zentowany w moim materiale, jak chyba i rzadszy w języku polskim, odpowiada definicji ogólnej „czynić coś” lub „czynić w jakich oko</w:t>
      </w:r>
      <w:r>
        <w:rPr>
          <w:rStyle w:val="Teksttreci2"/>
          <w:b/>
          <w:bCs/>
          <w:color w:val="000000"/>
        </w:rPr>
        <w:softHyphen/>
        <w:t>licznościach”. Czasowniki należące do tego</w:t>
      </w:r>
      <w:r>
        <w:rPr>
          <w:rStyle w:val="Teksttreci2"/>
          <w:b/>
          <w:bCs/>
          <w:color w:val="000000"/>
        </w:rPr>
        <w:t xml:space="preserve"> typu mają </w:t>
      </w:r>
      <w:r>
        <w:rPr>
          <w:rStyle w:val="Teksttreci2"/>
          <w:b/>
          <w:bCs/>
          <w:color w:val="000000"/>
          <w:lang w:val="cs-CZ" w:eastAsia="cs-CZ"/>
        </w:rPr>
        <w:t xml:space="preserve">formanty </w:t>
      </w:r>
      <w:r>
        <w:rPr>
          <w:rStyle w:val="Teksttreci2"/>
          <w:b/>
          <w:bCs/>
          <w:color w:val="000000"/>
        </w:rPr>
        <w:t>-i-,</w:t>
      </w:r>
    </w:p>
    <w:p w:rsidR="00000000" w:rsidRDefault="00AB0A65">
      <w:pPr>
        <w:spacing w:line="224" w:lineRule="exact"/>
        <w:rPr>
          <w:color w:val="auto"/>
          <w:sz w:val="18"/>
          <w:szCs w:val="18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headerReference w:type="even" r:id="rId36"/>
          <w:headerReference w:type="default" r:id="rId37"/>
          <w:pgSz w:w="11900" w:h="16840"/>
          <w:pgMar w:top="1264" w:right="0" w:bottom="1329" w:left="0" w:header="0" w:footer="3" w:gutter="0"/>
          <w:pgNumType w:start="327"/>
          <w:cols w:space="720"/>
          <w:noEndnote/>
          <w:docGrid w:linePitch="360"/>
        </w:sectPr>
      </w:pPr>
    </w:p>
    <w:p w:rsidR="00000000" w:rsidRDefault="00AB0A65">
      <w:pPr>
        <w:pStyle w:val="Teksttreci20"/>
        <w:shd w:val="clear" w:color="auto" w:fill="auto"/>
        <w:spacing w:before="0" w:after="0" w:line="312" w:lineRule="exact"/>
      </w:pPr>
      <w:r>
        <w:rPr>
          <w:rStyle w:val="Teksttreci2Kursywa"/>
          <w:b/>
          <w:bCs/>
          <w:color w:val="000000"/>
        </w:rPr>
        <w:lastRenderedPageBreak/>
        <w:t>-owa-, -izowa</w:t>
      </w:r>
      <w:r>
        <w:rPr>
          <w:rStyle w:val="Teksttreci2"/>
          <w:b/>
          <w:bCs/>
          <w:color w:val="000000"/>
        </w:rPr>
        <w:t>-. Oto przykłady odpowiadające wyraziście najogólniej</w:t>
      </w:r>
      <w:r>
        <w:rPr>
          <w:rStyle w:val="Teksttreci2"/>
          <w:b/>
          <w:bCs/>
          <w:color w:val="000000"/>
        </w:rPr>
        <w:softHyphen/>
        <w:t>szej definicji ,,czynić coś”: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korbetować</w:t>
      </w:r>
      <w:r>
        <w:rPr>
          <w:rStyle w:val="Teksttreci2"/>
          <w:b/>
          <w:bCs/>
          <w:color w:val="000000"/>
        </w:rPr>
        <w:t xml:space="preserve"> (według definicji Lindego ,,korwety stroić”, wyraz </w:t>
      </w:r>
      <w:r>
        <w:rPr>
          <w:rStyle w:val="Teksttreci2Kursywa"/>
          <w:b/>
          <w:bCs/>
          <w:color w:val="000000"/>
        </w:rPr>
        <w:t>kor</w:t>
      </w:r>
      <w:r>
        <w:rPr>
          <w:rStyle w:val="Teksttreci2Kursywa"/>
          <w:b/>
          <w:bCs/>
          <w:color w:val="000000"/>
        </w:rPr>
        <w:softHyphen/>
        <w:t xml:space="preserve">wet, </w:t>
      </w:r>
      <w:r>
        <w:rPr>
          <w:rStyle w:val="Teksttreci2Kursywa"/>
          <w:b/>
          <w:bCs/>
          <w:color w:val="000000"/>
          <w:lang w:val="de-DE" w:eastAsia="de-DE"/>
        </w:rPr>
        <w:t>korbet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>ma dwa notowane znaczenia: 1) podskok koński, 2) zbytnie ukłony) — „Żeby więc przed swą damą n</w:t>
      </w:r>
      <w:r>
        <w:rPr>
          <w:rStyle w:val="Teksttreci2"/>
          <w:b/>
          <w:bCs/>
          <w:color w:val="000000"/>
        </w:rPr>
        <w:t xml:space="preserve">a chodziwym turku </w:t>
      </w:r>
      <w:r>
        <w:rPr>
          <w:rStyle w:val="Teksttreci2Kursywa"/>
          <w:b/>
          <w:bCs/>
          <w:color w:val="000000"/>
          <w:lang w:val="de-DE" w:eastAsia="de-DE"/>
        </w:rPr>
        <w:t>Korbe</w:t>
      </w:r>
      <w:r>
        <w:rPr>
          <w:rStyle w:val="Teksttreci2Kursywa"/>
          <w:b/>
          <w:bCs/>
          <w:color w:val="000000"/>
        </w:rPr>
        <w:t>tował</w:t>
      </w:r>
      <w:r>
        <w:rPr>
          <w:rStyle w:val="Teksttreci2"/>
          <w:b/>
          <w:bCs/>
          <w:color w:val="000000"/>
        </w:rPr>
        <w:t xml:space="preserve"> w peruce na warszawskim burku” (Ogród 1-268);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metamorfozować</w:t>
      </w:r>
      <w:r>
        <w:rPr>
          <w:rStyle w:val="Teksttreci2"/>
          <w:b/>
          <w:bCs/>
          <w:color w:val="000000"/>
        </w:rPr>
        <w:t xml:space="preserve"> (się) — ,,m</w:t>
      </w:r>
      <w:r>
        <w:rPr>
          <w:rStyle w:val="Teksttreci2Odstpy3pt"/>
          <w:b/>
          <w:bCs/>
          <w:color w:val="000000"/>
        </w:rPr>
        <w:t>etamorfozujmy</w:t>
      </w:r>
      <w:r>
        <w:rPr>
          <w:rStyle w:val="Teksttreci2"/>
          <w:b/>
          <w:bCs/>
          <w:color w:val="000000"/>
        </w:rPr>
        <w:t xml:space="preserve"> się” (Poczet 12); „tak się cale </w:t>
      </w:r>
      <w:r>
        <w:rPr>
          <w:rStyle w:val="Teksttreci2Odstpy3pt"/>
          <w:b/>
          <w:bCs/>
          <w:color w:val="000000"/>
        </w:rPr>
        <w:t>zmetamorfozował”</w:t>
      </w:r>
      <w:r>
        <w:rPr>
          <w:rStyle w:val="Teksttreci2"/>
          <w:b/>
          <w:bCs/>
          <w:color w:val="000000"/>
        </w:rPr>
        <w:t xml:space="preserve"> (Arg. 399);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kordyaczyć</w:t>
      </w:r>
      <w:r>
        <w:rPr>
          <w:rStyle w:val="Teksttreci2"/>
          <w:b/>
          <w:bCs/>
          <w:color w:val="000000"/>
        </w:rPr>
        <w:t xml:space="preserve"> — „tak długo gniewem kordyaczy” (Mor. 11-349);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retyradzić</w:t>
      </w:r>
      <w:r>
        <w:rPr>
          <w:rStyle w:val="Teksttreci2"/>
          <w:b/>
          <w:bCs/>
          <w:color w:val="000000"/>
        </w:rPr>
        <w:t xml:space="preserve"> (się) — „</w:t>
      </w:r>
      <w:r>
        <w:rPr>
          <w:rStyle w:val="Teksttreci2"/>
          <w:b/>
          <w:bCs/>
          <w:color w:val="000000"/>
        </w:rPr>
        <w:t>Pod tureckie tabory z tym się retyradzią” (Wojna 166).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Jednak w formule definicji „czynić” jest tylko uogólnieniem do</w:t>
      </w:r>
      <w:r>
        <w:rPr>
          <w:rStyle w:val="Teksttreci2"/>
          <w:b/>
          <w:bCs/>
          <w:color w:val="000000"/>
        </w:rPr>
        <w:softHyphen/>
        <w:t>wolnego czasownika: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mężyć</w:t>
      </w:r>
      <w:r>
        <w:rPr>
          <w:rStyle w:val="Teksttreci2"/>
          <w:b/>
          <w:bCs/>
          <w:color w:val="000000"/>
        </w:rPr>
        <w:t xml:space="preserve"> «dawać męża» — „że ją chcą </w:t>
      </w:r>
      <w:r>
        <w:rPr>
          <w:rStyle w:val="Teksttreci2Odstpy3pt"/>
          <w:b/>
          <w:bCs/>
          <w:color w:val="000000"/>
        </w:rPr>
        <w:t>mężyć</w:t>
      </w:r>
      <w:r>
        <w:rPr>
          <w:rStyle w:val="Teksttreci2"/>
          <w:b/>
          <w:bCs/>
          <w:color w:val="000000"/>
        </w:rPr>
        <w:t xml:space="preserve"> z królewiczem” (Syl. 306);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autoryzować,</w:t>
      </w:r>
      <w:r>
        <w:rPr>
          <w:rStyle w:val="Teksttreci2"/>
          <w:b/>
          <w:bCs/>
          <w:color w:val="000000"/>
        </w:rPr>
        <w:t xml:space="preserve"> prawdopodobnie „nazywać autorem” — „nap</w:t>
      </w:r>
      <w:r>
        <w:rPr>
          <w:rStyle w:val="Teksttreci2"/>
          <w:b/>
          <w:bCs/>
          <w:color w:val="000000"/>
        </w:rPr>
        <w:t xml:space="preserve">rzód </w:t>
      </w:r>
      <w:r>
        <w:rPr>
          <w:rStyle w:val="Teksttreci2Odstpy3pt"/>
          <w:b/>
          <w:bCs/>
          <w:color w:val="000000"/>
        </w:rPr>
        <w:t>autoryzuje,</w:t>
      </w:r>
      <w:r>
        <w:rPr>
          <w:rStyle w:val="Teksttreci2"/>
          <w:b/>
          <w:bCs/>
          <w:color w:val="000000"/>
        </w:rPr>
        <w:t xml:space="preserve"> a potym mię kradnie” (Ogród 1-160).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Na pewno nie najważniejszym czynnikiem jest to, czy podstawa słowotwórcza pełni funkcję analogiczną do dopełnienia, czy okolicznika. Częstym więc znaczeniem jest „czynić w jakich okolicznościach”, najczę</w:t>
      </w:r>
      <w:r>
        <w:rPr>
          <w:rStyle w:val="Teksttreci2"/>
          <w:b/>
          <w:bCs/>
          <w:color w:val="000000"/>
        </w:rPr>
        <w:t>ściej „w jaki sposób”: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wysmużyć</w:t>
      </w:r>
      <w:r>
        <w:rPr>
          <w:rStyle w:val="Teksttreci2"/>
          <w:b/>
          <w:bCs/>
          <w:color w:val="000000"/>
        </w:rPr>
        <w:t xml:space="preserve"> «wystawić w kolorowych smugach» — „malarz pęnzlem (go) na płótnie wy </w:t>
      </w:r>
      <w:r>
        <w:rPr>
          <w:rStyle w:val="Teksttreci2Odstpy3pt"/>
          <w:b/>
          <w:bCs/>
          <w:color w:val="000000"/>
        </w:rPr>
        <w:t>smuży”</w:t>
      </w:r>
      <w:r>
        <w:rPr>
          <w:rStyle w:val="Teksttreci2"/>
          <w:b/>
          <w:bCs/>
          <w:color w:val="000000"/>
        </w:rPr>
        <w:t xml:space="preserve"> (Wojna 71);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przekopycić</w:t>
      </w:r>
      <w:r>
        <w:rPr>
          <w:rStyle w:val="Teksttreci2"/>
          <w:b/>
          <w:bCs/>
          <w:color w:val="000000"/>
        </w:rPr>
        <w:t xml:space="preserve"> «przerobić na swoje kopyto» — „złego człeka na swój kształt diabeł </w:t>
      </w:r>
      <w:r>
        <w:rPr>
          <w:rStyle w:val="Teksttreci2Odstpy3pt"/>
          <w:b/>
          <w:bCs/>
          <w:color w:val="000000"/>
        </w:rPr>
        <w:t>przekopyci”</w:t>
      </w:r>
      <w:r>
        <w:rPr>
          <w:rStyle w:val="Teksttreci2"/>
          <w:b/>
          <w:bCs/>
          <w:color w:val="000000"/>
        </w:rPr>
        <w:t xml:space="preserve"> (Mor. 11-366).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Tylko</w:t>
      </w:r>
      <w:r>
        <w:rPr>
          <w:rStyle w:val="Teksttreci2"/>
          <w:b/>
          <w:bCs/>
          <w:color w:val="000000"/>
        </w:rPr>
        <w:t xml:space="preserve"> w jednym wypadku podstawa słowotwórcza wskazuje na miejsce, w którym czynność zachodzi: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Kursywa"/>
          <w:b/>
          <w:bCs/>
          <w:color w:val="000000"/>
        </w:rPr>
        <w:t>zakaszubić</w:t>
      </w:r>
      <w:r>
        <w:rPr>
          <w:rStyle w:val="Teksttreci2"/>
          <w:b/>
          <w:bCs/>
          <w:color w:val="000000"/>
        </w:rPr>
        <w:t xml:space="preserve"> (się) «zamknąć się w kaszubię (w rodzaju pieca w hucie szkła)» — „I oracz, i rzemieślnik, każdy by to lubił, Jako się raz w swej budzie zawarł, </w:t>
      </w:r>
      <w:r>
        <w:rPr>
          <w:rStyle w:val="Teksttreci2Odstpy3pt"/>
          <w:b/>
          <w:bCs/>
          <w:color w:val="000000"/>
        </w:rPr>
        <w:t>zakaszubił”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</w:rPr>
        <w:t>(Arg. 576).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>Bliskość pojęć okolicznika i dopełnienia, zwłaszcza dalszego, jest oczywista. Trafiają się więc wypadki, że trudno się zdecydować, czy podstawa słowotwórcza pełni w formacji funkcję okolicznika, czy do</w:t>
      </w:r>
      <w:r>
        <w:rPr>
          <w:rStyle w:val="Teksttreci2"/>
          <w:b/>
          <w:bCs/>
          <w:color w:val="000000"/>
        </w:rPr>
        <w:softHyphen/>
        <w:t xml:space="preserve">pełnienia, np.: </w:t>
      </w:r>
      <w:r>
        <w:rPr>
          <w:rStyle w:val="Teksttreci2Kursywa"/>
          <w:b/>
          <w:bCs/>
          <w:color w:val="000000"/>
        </w:rPr>
        <w:t>popasieczyć</w:t>
      </w:r>
      <w:r>
        <w:rPr>
          <w:rStyle w:val="Teksttreci2"/>
          <w:b/>
          <w:bCs/>
          <w:color w:val="000000"/>
        </w:rPr>
        <w:t xml:space="preserve"> «pozastawiać p</w:t>
      </w:r>
      <w:r>
        <w:rPr>
          <w:rStyle w:val="Teksttreci2"/>
          <w:b/>
          <w:bCs/>
          <w:color w:val="000000"/>
        </w:rPr>
        <w:t>asiekami (zasiekami» — „po</w:t>
      </w:r>
      <w:r>
        <w:rPr>
          <w:rStyle w:val="Teksttreci2Odstpy3pt"/>
          <w:b/>
          <w:bCs/>
          <w:color w:val="000000"/>
        </w:rPr>
        <w:t>pasieczył</w:t>
      </w:r>
      <w:r>
        <w:rPr>
          <w:rStyle w:val="Teksttreci2"/>
          <w:b/>
          <w:bCs/>
          <w:color w:val="000000"/>
        </w:rPr>
        <w:t xml:space="preserve"> przejścia całym borem” </w:t>
      </w:r>
      <w:r>
        <w:rPr>
          <w:rStyle w:val="Teksttreci2"/>
          <w:b/>
          <w:bCs/>
          <w:color w:val="000000"/>
          <w:lang w:val="de-DE" w:eastAsia="de-DE"/>
        </w:rPr>
        <w:t xml:space="preserve">(Merk. </w:t>
      </w:r>
      <w:r>
        <w:rPr>
          <w:rStyle w:val="Teksttreci2"/>
          <w:b/>
          <w:bCs/>
          <w:color w:val="000000"/>
        </w:rPr>
        <w:t>16).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80"/>
      </w:pPr>
      <w:r>
        <w:rPr>
          <w:rStyle w:val="Teksttreci2"/>
          <w:b/>
          <w:bCs/>
          <w:color w:val="000000"/>
        </w:rPr>
        <w:t xml:space="preserve">Budowa słowotwórcza czasowników odimiennych zastępujących zwrot z dopełnieniem i zwrot z okolicznikiem jest więc identyczna — stosunek podstawy słowotwórczej do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"/>
          <w:b/>
          <w:bCs/>
          <w:color w:val="000000"/>
        </w:rPr>
        <w:t>jest w nich tak</w:t>
      </w:r>
      <w:r>
        <w:rPr>
          <w:rStyle w:val="Teksttreci2"/>
          <w:b/>
          <w:bCs/>
          <w:color w:val="000000"/>
        </w:rPr>
        <w:t xml:space="preserve">i jak dopełnienia (okolicznika) do orzeczenia czasownikowego. Można więc je nazwać czasownikami </w:t>
      </w:r>
      <w:r>
        <w:rPr>
          <w:rStyle w:val="Teksttreci2Odstpy3pt"/>
          <w:b/>
          <w:bCs/>
          <w:color w:val="000000"/>
        </w:rPr>
        <w:t>przedmiotowymi i okoliczniko</w:t>
      </w:r>
      <w:r>
        <w:rPr>
          <w:rStyle w:val="Teksttreci2"/>
          <w:b/>
          <w:bCs/>
          <w:color w:val="000000"/>
        </w:rPr>
        <w:t>w</w:t>
      </w:r>
      <w:r>
        <w:rPr>
          <w:rStyle w:val="Teksttreci2"/>
          <w:b/>
          <w:bCs/>
          <w:color w:val="000000"/>
          <w:lang w:val="ru-RU" w:eastAsia="ru-RU"/>
        </w:rPr>
        <w:t>у</w:t>
      </w:r>
      <w:r>
        <w:rPr>
          <w:rStyle w:val="Teksttreci2"/>
          <w:b/>
          <w:bCs/>
          <w:color w:val="000000"/>
        </w:rPr>
        <w:t xml:space="preserve">mi. Czasowniki te jako skróty większych wypowiedzi uznać by trzeba za odpowiedniki rozwiniętych zdań </w:t>
      </w:r>
      <w:r>
        <w:rPr>
          <w:rStyle w:val="Teksttreci2Odstpy3pt"/>
          <w:b/>
          <w:bCs/>
          <w:color w:val="000000"/>
        </w:rPr>
        <w:t>werbalnych.</w:t>
      </w:r>
    </w:p>
    <w:p w:rsidR="00000000" w:rsidRDefault="00AB0A65">
      <w:pPr>
        <w:pStyle w:val="Teksttreci20"/>
        <w:shd w:val="clear" w:color="auto" w:fill="auto"/>
        <w:spacing w:before="0" w:after="0" w:line="348" w:lineRule="exact"/>
        <w:ind w:firstLine="480"/>
        <w:sectPr w:rsidR="00000000">
          <w:type w:val="continuous"/>
          <w:pgSz w:w="11900" w:h="16840"/>
          <w:pgMar w:top="1264" w:right="1704" w:bottom="1329" w:left="1184" w:header="0" w:footer="3" w:gutter="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W wyraźnej opozyc</w:t>
      </w:r>
      <w:r>
        <w:rPr>
          <w:rStyle w:val="Teksttreci2"/>
          <w:b/>
          <w:bCs/>
          <w:color w:val="000000"/>
        </w:rPr>
        <w:t>ji do grupy omówionej stoją wszystkie pozostałe czasowniki odimienne: ich budowę słowotwórczą można określić jako</w:t>
      </w:r>
    </w:p>
    <w:p w:rsidR="00000000" w:rsidRDefault="00AB0A65">
      <w:pPr>
        <w:pStyle w:val="Teksttreci20"/>
        <w:shd w:val="clear" w:color="auto" w:fill="auto"/>
        <w:spacing w:before="0" w:after="0" w:line="300" w:lineRule="exact"/>
        <w:ind w:left="340"/>
      </w:pPr>
      <w:r>
        <w:rPr>
          <w:rStyle w:val="Teksttreci2Odstpy3pt"/>
          <w:b/>
          <w:bCs/>
          <w:color w:val="000000"/>
        </w:rPr>
        <w:lastRenderedPageBreak/>
        <w:t>orzecznikową,</w:t>
      </w:r>
      <w:r>
        <w:rPr>
          <w:rStyle w:val="Teksttreci2"/>
          <w:b/>
          <w:bCs/>
          <w:color w:val="000000"/>
        </w:rPr>
        <w:t xml:space="preserve"> podstawa słowotwórcza pełni w nich bowiem fun</w:t>
      </w:r>
      <w:r>
        <w:rPr>
          <w:rStyle w:val="Teksttreci2"/>
          <w:b/>
          <w:bCs/>
          <w:color w:val="000000"/>
        </w:rPr>
        <w:softHyphen/>
        <w:t xml:space="preserve">kcję orzecznika, </w:t>
      </w:r>
      <w:r>
        <w:rPr>
          <w:rStyle w:val="Teksttreci2"/>
          <w:b/>
          <w:bCs/>
          <w:color w:val="000000"/>
          <w:lang w:val="en-US" w:eastAsia="en-US"/>
        </w:rPr>
        <w:t xml:space="preserve">formant </w:t>
      </w:r>
      <w:r>
        <w:rPr>
          <w:rStyle w:val="Teksttreci2"/>
          <w:b/>
          <w:bCs/>
          <w:color w:val="000000"/>
        </w:rPr>
        <w:t>zaś łącznika. Dlatego też czasowniki te wy</w:t>
      </w:r>
      <w:r>
        <w:rPr>
          <w:rStyle w:val="Teksttreci2"/>
          <w:b/>
          <w:bCs/>
          <w:color w:val="000000"/>
        </w:rPr>
        <w:softHyphen/>
        <w:t xml:space="preserve">pada uznać za słowotwórcze odpowiedniki </w:t>
      </w:r>
      <w:r>
        <w:rPr>
          <w:rStyle w:val="Teksttreci2Odstpy3pt"/>
          <w:b/>
          <w:bCs/>
          <w:color w:val="000000"/>
        </w:rPr>
        <w:t xml:space="preserve">zdań nominalnych. </w:t>
      </w:r>
      <w:r>
        <w:rPr>
          <w:rStyle w:val="Teksttreci2"/>
          <w:b/>
          <w:bCs/>
          <w:color w:val="000000"/>
        </w:rPr>
        <w:t xml:space="preserve">Ich definicje typowe będą więc zbudowane w formie odpowiednich orzeczeń imiennych. W zależności jednak od tego, jakiego łącznika </w:t>
      </w:r>
      <w:r>
        <w:rPr>
          <w:rStyle w:val="Teksttreci2"/>
          <w:b/>
          <w:bCs/>
          <w:color w:val="000000"/>
          <w:lang w:val="en-US" w:eastAsia="en-US"/>
        </w:rPr>
        <w:t>(co</w:t>
      </w:r>
      <w:r>
        <w:rPr>
          <w:rStyle w:val="Teksttreci2"/>
          <w:b/>
          <w:bCs/>
          <w:color w:val="000000"/>
          <w:lang w:val="en-US" w:eastAsia="en-US"/>
        </w:rPr>
        <w:softHyphen/>
        <w:t xml:space="preserve">pula) </w:t>
      </w:r>
      <w:r>
        <w:rPr>
          <w:rStyle w:val="Teksttreci2"/>
          <w:b/>
          <w:bCs/>
          <w:color w:val="000000"/>
        </w:rPr>
        <w:t>odpowied</w:t>
      </w:r>
      <w:r>
        <w:rPr>
          <w:rStyle w:val="Teksttreci2"/>
          <w:b/>
          <w:bCs/>
          <w:color w:val="000000"/>
        </w:rPr>
        <w:t xml:space="preserve">nikiem w zdaniu nominalnym jest </w:t>
      </w:r>
      <w:r>
        <w:rPr>
          <w:rStyle w:val="Teksttreci2"/>
          <w:b/>
          <w:bCs/>
          <w:color w:val="000000"/>
          <w:lang w:val="en-US" w:eastAsia="en-US"/>
        </w:rPr>
        <w:t xml:space="preserve">formant, </w:t>
      </w:r>
      <w:r>
        <w:rPr>
          <w:rStyle w:val="Teksttreci2"/>
          <w:b/>
          <w:bCs/>
          <w:color w:val="000000"/>
        </w:rPr>
        <w:t>czasowniki orzecznikowe podzielić musimy na trzy wyraźnie odrębne typy. Pierw</w:t>
      </w:r>
      <w:r>
        <w:rPr>
          <w:rStyle w:val="Teksttreci2"/>
          <w:b/>
          <w:bCs/>
          <w:color w:val="000000"/>
        </w:rPr>
        <w:softHyphen/>
        <w:t>szy, najmniej licznie reprezentowany i nastręczający najmniej wątpli</w:t>
      </w:r>
      <w:r>
        <w:rPr>
          <w:rStyle w:val="Teksttreci2"/>
          <w:b/>
          <w:bCs/>
          <w:color w:val="000000"/>
        </w:rPr>
        <w:softHyphen/>
        <w:t xml:space="preserve">wości, to </w:t>
      </w:r>
      <w:r>
        <w:rPr>
          <w:rStyle w:val="Teksttreci2Kursywa"/>
          <w:b/>
          <w:bCs/>
          <w:color w:val="000000"/>
        </w:rPr>
        <w:t>czasowniki stanowe o</w:t>
      </w:r>
      <w:r>
        <w:rPr>
          <w:rStyle w:val="Teksttreci2"/>
          <w:b/>
          <w:bCs/>
          <w:color w:val="000000"/>
        </w:rPr>
        <w:t xml:space="preserve"> definicji uogólnionej „być czym (ja</w:t>
      </w:r>
      <w:r>
        <w:rPr>
          <w:rStyle w:val="Teksttreci2"/>
          <w:b/>
          <w:bCs/>
          <w:color w:val="000000"/>
        </w:rPr>
        <w:softHyphen/>
        <w:t>k</w:t>
      </w:r>
      <w:r>
        <w:rPr>
          <w:rStyle w:val="Teksttreci2"/>
          <w:b/>
          <w:bCs/>
          <w:color w:val="000000"/>
        </w:rPr>
        <w:t>im)”: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left="340" w:firstLine="380"/>
      </w:pPr>
      <w:r>
        <w:rPr>
          <w:rStyle w:val="Teksttreci2Kursywa"/>
          <w:b/>
          <w:bCs/>
          <w:color w:val="000000"/>
        </w:rPr>
        <w:t>macoszyć</w:t>
      </w:r>
      <w:r>
        <w:rPr>
          <w:rStyle w:val="Teksttreci2"/>
          <w:b/>
          <w:bCs/>
          <w:color w:val="000000"/>
        </w:rPr>
        <w:t xml:space="preserve"> — „Niech ci by był kto inszy </w:t>
      </w:r>
      <w:r>
        <w:rPr>
          <w:rStyle w:val="Teksttreci2Odstpy3pt"/>
          <w:b/>
          <w:bCs/>
          <w:color w:val="000000"/>
        </w:rPr>
        <w:t>macoszył”</w:t>
      </w:r>
      <w:r>
        <w:rPr>
          <w:rStyle w:val="Teksttreci2"/>
          <w:b/>
          <w:bCs/>
          <w:color w:val="000000"/>
        </w:rPr>
        <w:t xml:space="preserve"> (Syl. 39);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left="340" w:firstLine="380"/>
      </w:pPr>
      <w:r>
        <w:rPr>
          <w:rStyle w:val="Teksttreci2Kursywa"/>
          <w:b/>
          <w:bCs/>
          <w:color w:val="000000"/>
        </w:rPr>
        <w:t>ochmistrzyć</w:t>
      </w:r>
      <w:r>
        <w:rPr>
          <w:rStyle w:val="Teksttreci2"/>
          <w:b/>
          <w:bCs/>
          <w:color w:val="000000"/>
        </w:rPr>
        <w:t xml:space="preserve"> — „Bez szubki babce rządzić, </w:t>
      </w:r>
      <w:r>
        <w:rPr>
          <w:rStyle w:val="Teksttreci2Odstpy3pt"/>
          <w:b/>
          <w:bCs/>
          <w:color w:val="000000"/>
        </w:rPr>
        <w:t>ochmistrzyć</w:t>
      </w:r>
      <w:r>
        <w:rPr>
          <w:rStyle w:val="Teksttreci2"/>
          <w:b/>
          <w:bCs/>
          <w:color w:val="000000"/>
        </w:rPr>
        <w:t xml:space="preserve"> bez brody” (Mor. II-623);</w:t>
      </w:r>
    </w:p>
    <w:p w:rsidR="00000000" w:rsidRDefault="00AB0A65">
      <w:pPr>
        <w:pStyle w:val="Teksttreci20"/>
        <w:shd w:val="clear" w:color="auto" w:fill="auto"/>
        <w:spacing w:before="0" w:after="0"/>
        <w:ind w:left="340" w:firstLine="380"/>
      </w:pPr>
      <w:r>
        <w:rPr>
          <w:rStyle w:val="Teksttreci2Kursywa"/>
          <w:b/>
          <w:bCs/>
          <w:color w:val="000000"/>
        </w:rPr>
        <w:t>doktorzyć</w:t>
      </w:r>
      <w:r>
        <w:rPr>
          <w:rStyle w:val="Teksttreci2"/>
          <w:b/>
          <w:bCs/>
          <w:color w:val="000000"/>
        </w:rPr>
        <w:t xml:space="preserve"> — „Nie </w:t>
      </w:r>
      <w:r>
        <w:rPr>
          <w:rStyle w:val="Teksttreci2Odstpy3pt"/>
          <w:b/>
          <w:bCs/>
          <w:color w:val="000000"/>
        </w:rPr>
        <w:t>doktorzy</w:t>
      </w:r>
      <w:r>
        <w:rPr>
          <w:rStyle w:val="Teksttreci2"/>
          <w:b/>
          <w:bCs/>
          <w:color w:val="000000"/>
        </w:rPr>
        <w:t xml:space="preserve"> ć, twoja by rzecz pigułki przy aptece tworzyć” (Arg. 434).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left="340" w:firstLine="380"/>
      </w:pPr>
      <w:r>
        <w:rPr>
          <w:rStyle w:val="Teksttreci2"/>
          <w:b/>
          <w:bCs/>
          <w:color w:val="000000"/>
        </w:rPr>
        <w:t>Odmiana znaczeniowa czasowników stanowych (istnieje ona i w dwóch dalej omówionych grupach) zawiera element porównania — „być jak ktoś”:</w:t>
      </w:r>
    </w:p>
    <w:p w:rsidR="00000000" w:rsidRDefault="00AB0A65">
      <w:pPr>
        <w:pStyle w:val="Teksttreci20"/>
        <w:shd w:val="clear" w:color="auto" w:fill="auto"/>
        <w:spacing w:before="0" w:after="0" w:line="260" w:lineRule="exact"/>
        <w:ind w:left="340" w:firstLine="380"/>
      </w:pPr>
      <w:r>
        <w:rPr>
          <w:rStyle w:val="Teksttreci2Kursywa"/>
          <w:b/>
          <w:bCs/>
          <w:color w:val="000000"/>
        </w:rPr>
        <w:t>kogucić</w:t>
      </w:r>
      <w:r>
        <w:rPr>
          <w:rStyle w:val="Teksttreci2"/>
          <w:b/>
          <w:bCs/>
          <w:color w:val="000000"/>
        </w:rPr>
        <w:t xml:space="preserve"> — „ów do niej, kinąwszy na żonę, </w:t>
      </w:r>
      <w:r>
        <w:rPr>
          <w:rStyle w:val="Teksttreci2Odstpy3pt"/>
          <w:b/>
          <w:bCs/>
          <w:color w:val="000000"/>
        </w:rPr>
        <w:t>koguci”</w:t>
      </w:r>
      <w:r>
        <w:rPr>
          <w:rStyle w:val="Teksttreci2"/>
          <w:b/>
          <w:bCs/>
          <w:color w:val="000000"/>
        </w:rPr>
        <w:t xml:space="preserve"> (Mor. III-586).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left="340" w:firstLine="380"/>
      </w:pPr>
      <w:r>
        <w:rPr>
          <w:rStyle w:val="Teksttreci2"/>
          <w:b/>
          <w:bCs/>
          <w:color w:val="000000"/>
        </w:rPr>
        <w:t>Czasownik odimienny stanowy może mieć znaczenie od raz</w:t>
      </w:r>
      <w:r>
        <w:rPr>
          <w:rStyle w:val="Teksttreci2"/>
          <w:b/>
          <w:bCs/>
          <w:color w:val="000000"/>
        </w:rPr>
        <w:t>u zmo</w:t>
      </w:r>
      <w:r>
        <w:rPr>
          <w:rStyle w:val="Teksttreci2"/>
          <w:b/>
          <w:bCs/>
          <w:color w:val="000000"/>
        </w:rPr>
        <w:softHyphen/>
        <w:t>dyfikowane przez przedrostek:</w:t>
      </w:r>
    </w:p>
    <w:p w:rsidR="00000000" w:rsidRDefault="00AB0A65">
      <w:pPr>
        <w:pStyle w:val="Teksttreci20"/>
        <w:shd w:val="clear" w:color="auto" w:fill="auto"/>
        <w:spacing w:before="0" w:after="21" w:line="260" w:lineRule="exact"/>
        <w:ind w:left="340" w:firstLine="380"/>
      </w:pPr>
      <w:r>
        <w:rPr>
          <w:rStyle w:val="Teksttreci2Kursywa"/>
          <w:b/>
          <w:bCs/>
          <w:color w:val="000000"/>
        </w:rPr>
        <w:t>nakapłanić</w:t>
      </w:r>
      <w:r>
        <w:rPr>
          <w:rStyle w:val="Teksttreci2"/>
          <w:b/>
          <w:bCs/>
          <w:color w:val="000000"/>
        </w:rPr>
        <w:t xml:space="preserve"> — „taki niewiele z pisma </w:t>
      </w:r>
      <w:r>
        <w:rPr>
          <w:rStyle w:val="Teksttreci2Odstpy3pt"/>
          <w:b/>
          <w:bCs/>
          <w:color w:val="000000"/>
        </w:rPr>
        <w:t>nakapłani”</w:t>
      </w:r>
      <w:r>
        <w:rPr>
          <w:rStyle w:val="Teksttreci2"/>
          <w:b/>
          <w:bCs/>
          <w:color w:val="000000"/>
        </w:rPr>
        <w:t xml:space="preserve"> (Mor. 1-500).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left="340" w:firstLine="380"/>
      </w:pPr>
      <w:r>
        <w:rPr>
          <w:rStyle w:val="Teksttreci2"/>
          <w:b/>
          <w:bCs/>
          <w:color w:val="000000"/>
        </w:rPr>
        <w:t xml:space="preserve">Czasowniki stanowe u Potockiego, podobnie jak dalej omówione faktytywne, tworzone są za pomocą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Kursywa"/>
          <w:b/>
          <w:bCs/>
          <w:color w:val="000000"/>
        </w:rPr>
        <w:t>-i-,</w:t>
      </w:r>
      <w:r>
        <w:rPr>
          <w:rStyle w:val="Teksttreci2"/>
          <w:b/>
          <w:bCs/>
          <w:color w:val="000000"/>
        </w:rPr>
        <w:t xml:space="preserve"> tylko jeden z nich ma </w:t>
      </w:r>
      <w:r>
        <w:rPr>
          <w:rStyle w:val="Teksttreci2"/>
          <w:b/>
          <w:bCs/>
          <w:color w:val="000000"/>
          <w:lang w:val="cs-CZ" w:eastAsia="cs-CZ"/>
        </w:rPr>
        <w:t xml:space="preserve">formant </w:t>
      </w:r>
      <w:r>
        <w:rPr>
          <w:rStyle w:val="Teksttreci2Kursywa"/>
          <w:b/>
          <w:bCs/>
          <w:color w:val="000000"/>
        </w:rPr>
        <w:t>-owa-,</w:t>
      </w:r>
      <w:r>
        <w:rPr>
          <w:rStyle w:val="Teksttreci2"/>
          <w:b/>
          <w:bCs/>
          <w:color w:val="000000"/>
        </w:rPr>
        <w:t xml:space="preserve"> często uż</w:t>
      </w:r>
      <w:r>
        <w:rPr>
          <w:rStyle w:val="Teksttreci2"/>
          <w:b/>
          <w:bCs/>
          <w:color w:val="000000"/>
        </w:rPr>
        <w:t>ywany w tej funkcji</w:t>
      </w:r>
      <w:r>
        <w:rPr>
          <w:rStyle w:val="Teksttreci2"/>
          <w:b/>
          <w:bCs/>
          <w:color w:val="000000"/>
          <w:vertAlign w:val="superscript"/>
        </w:rPr>
        <w:footnoteReference w:id="11"/>
      </w:r>
      <w:r>
        <w:rPr>
          <w:rStyle w:val="Teksttreci2"/>
          <w:b/>
          <w:bCs/>
          <w:color w:val="000000"/>
        </w:rPr>
        <w:t>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left="340" w:firstLine="380"/>
      </w:pPr>
      <w:r>
        <w:rPr>
          <w:rStyle w:val="Teksttreci2Kursywa"/>
          <w:b/>
          <w:bCs/>
          <w:color w:val="000000"/>
        </w:rPr>
        <w:t>importunować</w:t>
      </w:r>
      <w:r>
        <w:rPr>
          <w:rStyle w:val="Teksttreci2"/>
          <w:b/>
          <w:bCs/>
          <w:color w:val="000000"/>
        </w:rPr>
        <w:t xml:space="preserve"> «być importunem (natrętem)» — „Drugi </w:t>
      </w:r>
      <w:r>
        <w:rPr>
          <w:rStyle w:val="Teksttreci2Odstpy3pt"/>
          <w:b/>
          <w:bCs/>
          <w:color w:val="000000"/>
        </w:rPr>
        <w:t>importun</w:t>
      </w:r>
      <w:r>
        <w:rPr>
          <w:rStyle w:val="Teksttreci2"/>
          <w:b/>
          <w:bCs/>
          <w:color w:val="000000"/>
        </w:rPr>
        <w:t>uje ustawnie sąsiada” (Mor. 1-106).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left="340" w:firstLine="380"/>
        <w:sectPr w:rsidR="00000000">
          <w:headerReference w:type="even" r:id="rId38"/>
          <w:headerReference w:type="default" r:id="rId39"/>
          <w:pgSz w:w="11900" w:h="16840"/>
          <w:pgMar w:top="1264" w:right="1704" w:bottom="1329" w:left="1184" w:header="0" w:footer="3" w:gutter="0"/>
          <w:pgNumType w:start="24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>Podana grupa czasowników orzeka o podmiocie w sposób statyczny, podczas gdy dwie następne w sposób dynamiczny. Konstatują one nie stan, ale zwracają uwagę na prze</w:t>
      </w:r>
      <w:r>
        <w:rPr>
          <w:rStyle w:val="Teksttreci2"/>
          <w:b/>
          <w:bCs/>
          <w:color w:val="000000"/>
        </w:rPr>
        <w:t>chodzenie w jakiś nowy stan, stawanie się. Definicja typowa pierwszej z tych grup, którą możemy nazwać grupą czasowników procesualnych</w:t>
      </w:r>
      <w:r>
        <w:rPr>
          <w:rStyle w:val="Teksttreci2"/>
          <w:b/>
          <w:bCs/>
          <w:color w:val="000000"/>
          <w:vertAlign w:val="superscript"/>
        </w:rPr>
        <w:footnoteReference w:id="12"/>
      </w:r>
      <w:r>
        <w:rPr>
          <w:rStyle w:val="Teksttreci2"/>
          <w:b/>
          <w:bCs/>
          <w:color w:val="000000"/>
        </w:rPr>
        <w:t>, to stać stawać się czymś (jakimś) '. Two</w:t>
      </w:r>
      <w:r>
        <w:rPr>
          <w:rStyle w:val="Teksttreci2"/>
          <w:b/>
          <w:bCs/>
          <w:color w:val="000000"/>
        </w:rPr>
        <w:softHyphen/>
        <w:t xml:space="preserve">rzone są za pomocą wyspecjalizowanego w tej funkcji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"/>
          <w:b/>
          <w:bCs/>
          <w:color w:val="000000"/>
        </w:rPr>
        <w:t>-e: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</w:pPr>
      <w:r>
        <w:rPr>
          <w:rStyle w:val="Teksttreci2Kursywa"/>
          <w:b/>
          <w:bCs/>
          <w:color w:val="000000"/>
        </w:rPr>
        <w:lastRenderedPageBreak/>
        <w:t>(z)niewieściuszeć</w:t>
      </w:r>
      <w:r>
        <w:rPr>
          <w:rStyle w:val="Teksttreci2"/>
          <w:b/>
          <w:bCs/>
          <w:color w:val="000000"/>
        </w:rPr>
        <w:t xml:space="preserve"> — ,,Niech pije z Antyochem, niech </w:t>
      </w:r>
      <w:r>
        <w:rPr>
          <w:rStyle w:val="Teksttreci2Odstpy3pt"/>
          <w:b/>
          <w:bCs/>
          <w:color w:val="000000"/>
        </w:rPr>
        <w:t>niewieściu</w:t>
      </w:r>
      <w:r>
        <w:rPr>
          <w:rStyle w:val="Teksttreci2"/>
          <w:b/>
          <w:bCs/>
          <w:color w:val="000000"/>
        </w:rPr>
        <w:t xml:space="preserve">szeje z </w:t>
      </w:r>
      <w:r>
        <w:rPr>
          <w:rStyle w:val="Teksttreci2"/>
          <w:b/>
          <w:bCs/>
          <w:color w:val="000000"/>
          <w:lang w:val="cs-CZ" w:eastAsia="cs-CZ"/>
        </w:rPr>
        <w:t xml:space="preserve">Sardanapalem” </w:t>
      </w:r>
      <w:r>
        <w:rPr>
          <w:rStyle w:val="Teksttreci2"/>
          <w:b/>
          <w:bCs/>
          <w:color w:val="000000"/>
        </w:rPr>
        <w:t xml:space="preserve">(Wojna 294), „Albo </w:t>
      </w:r>
      <w:r>
        <w:rPr>
          <w:rStyle w:val="Teksttreci2Odstpy3pt"/>
          <w:b/>
          <w:bCs/>
          <w:color w:val="000000"/>
        </w:rPr>
        <w:t xml:space="preserve">zniewieściuszeje, </w:t>
      </w:r>
      <w:r>
        <w:rPr>
          <w:rStyle w:val="Teksttreci2"/>
          <w:b/>
          <w:bCs/>
          <w:color w:val="000000"/>
        </w:rPr>
        <w:t>albo się rozpieści”</w:t>
      </w:r>
      <w:r>
        <w:rPr>
          <w:rStyle w:val="Teksttreci2"/>
          <w:b/>
          <w:bCs/>
          <w:color w:val="000000"/>
        </w:rPr>
        <w:t xml:space="preserve"> (Arg. 91);</w:t>
      </w:r>
    </w:p>
    <w:p w:rsidR="00000000" w:rsidRDefault="00AB0A65">
      <w:pPr>
        <w:pStyle w:val="Teksttreci20"/>
        <w:shd w:val="clear" w:color="auto" w:fill="auto"/>
        <w:spacing w:before="0" w:after="0"/>
        <w:ind w:firstLine="480"/>
      </w:pPr>
      <w:r>
        <w:rPr>
          <w:rStyle w:val="Teksttreci2Kursywa"/>
          <w:b/>
          <w:bCs/>
          <w:color w:val="000000"/>
        </w:rPr>
        <w:t>zowczeć, zrysieć</w:t>
      </w:r>
      <w:r>
        <w:rPr>
          <w:rStyle w:val="Teksttreci2"/>
          <w:b/>
          <w:bCs/>
          <w:color w:val="000000"/>
        </w:rPr>
        <w:t xml:space="preserve"> — „Nie może Świnia zowczeć, nie może pies </w:t>
      </w:r>
      <w:r>
        <w:rPr>
          <w:rStyle w:val="Teksttreci2Odstpy3pt"/>
          <w:b/>
          <w:bCs/>
          <w:color w:val="000000"/>
        </w:rPr>
        <w:t>zrysieć”</w:t>
      </w:r>
      <w:r>
        <w:rPr>
          <w:rStyle w:val="Teksttreci2"/>
          <w:b/>
          <w:bCs/>
          <w:color w:val="000000"/>
        </w:rPr>
        <w:t xml:space="preserve"> (Mor. 1-260);</w:t>
      </w:r>
    </w:p>
    <w:p w:rsidR="00000000" w:rsidRDefault="00AB0A65">
      <w:pPr>
        <w:pStyle w:val="Teksttreci20"/>
        <w:shd w:val="clear" w:color="auto" w:fill="auto"/>
        <w:spacing w:before="0" w:after="40" w:line="260" w:lineRule="exact"/>
        <w:ind w:firstLine="480"/>
      </w:pPr>
      <w:r>
        <w:rPr>
          <w:rStyle w:val="Teksttreci2Kursywa"/>
          <w:b/>
          <w:bCs/>
          <w:color w:val="000000"/>
        </w:rPr>
        <w:t>zgospodarzeć</w:t>
      </w:r>
      <w:r>
        <w:rPr>
          <w:rStyle w:val="Teksttreci2"/>
          <w:b/>
          <w:bCs/>
          <w:color w:val="000000"/>
        </w:rPr>
        <w:t xml:space="preserve"> — „Jeszcześmy nie </w:t>
      </w:r>
      <w:r>
        <w:rPr>
          <w:rStyle w:val="Teksttreci2Odstpy3pt"/>
          <w:b/>
          <w:bCs/>
          <w:color w:val="000000"/>
        </w:rPr>
        <w:t>zgospodarzeli”</w:t>
      </w:r>
      <w:r>
        <w:rPr>
          <w:rStyle w:val="Teksttreci2"/>
          <w:b/>
          <w:bCs/>
          <w:color w:val="000000"/>
        </w:rPr>
        <w:t xml:space="preserve"> (Wojna 52);</w:t>
      </w:r>
    </w:p>
    <w:p w:rsidR="00000000" w:rsidRDefault="00AB0A65">
      <w:pPr>
        <w:pStyle w:val="Teksttreci20"/>
        <w:shd w:val="clear" w:color="auto" w:fill="auto"/>
        <w:spacing w:before="0" w:after="13" w:line="260" w:lineRule="exact"/>
        <w:ind w:firstLine="480"/>
      </w:pPr>
      <w:r>
        <w:rPr>
          <w:rStyle w:val="Teksttreci2Kursywa"/>
          <w:b/>
          <w:bCs/>
          <w:color w:val="000000"/>
        </w:rPr>
        <w:t>spanoszeć</w:t>
      </w:r>
      <w:r>
        <w:rPr>
          <w:rStyle w:val="Teksttreci2"/>
          <w:b/>
          <w:bCs/>
          <w:color w:val="000000"/>
        </w:rPr>
        <w:t xml:space="preserve"> (Mor. 1-329);</w:t>
      </w:r>
    </w:p>
    <w:p w:rsidR="00000000" w:rsidRDefault="00AB0A65">
      <w:pPr>
        <w:pStyle w:val="Teksttreci20"/>
        <w:shd w:val="clear" w:color="auto" w:fill="auto"/>
        <w:spacing w:before="0" w:after="0"/>
        <w:ind w:firstLine="480"/>
      </w:pPr>
      <w:r>
        <w:rPr>
          <w:rStyle w:val="Teksttreci2Kursywa"/>
          <w:b/>
          <w:bCs/>
          <w:color w:val="000000"/>
        </w:rPr>
        <w:t>zeźleć</w:t>
      </w:r>
      <w:r>
        <w:rPr>
          <w:rStyle w:val="Teksttreci2"/>
          <w:b/>
          <w:bCs/>
          <w:color w:val="000000"/>
        </w:rPr>
        <w:t xml:space="preserve"> — „Zgłupieli, ba, z e ź 1 e 1 i wszyscy tak dalece, Ciału na wszelką psot</w:t>
      </w:r>
      <w:r>
        <w:rPr>
          <w:rStyle w:val="Teksttreci2"/>
          <w:b/>
          <w:bCs/>
          <w:color w:val="000000"/>
        </w:rPr>
        <w:t xml:space="preserve">ę wyrzuciwszy </w:t>
      </w:r>
      <w:r>
        <w:rPr>
          <w:rStyle w:val="Teksttreci2"/>
          <w:b/>
          <w:bCs/>
          <w:color w:val="000000"/>
          <w:lang w:val="cs-CZ" w:eastAsia="cs-CZ"/>
        </w:rPr>
        <w:t xml:space="preserve">leče” </w:t>
      </w:r>
      <w:r>
        <w:rPr>
          <w:rStyle w:val="Teksttreci2"/>
          <w:b/>
          <w:bCs/>
          <w:color w:val="000000"/>
        </w:rPr>
        <w:t>(Mor. 1-415);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80"/>
      </w:pPr>
      <w:r>
        <w:rPr>
          <w:rStyle w:val="Teksttreci2Kursywa"/>
          <w:b/>
          <w:bCs/>
          <w:color w:val="000000"/>
        </w:rPr>
        <w:t>nikleć</w:t>
      </w:r>
      <w:r>
        <w:rPr>
          <w:rStyle w:val="Teksttreci2"/>
          <w:b/>
          <w:bCs/>
          <w:color w:val="000000"/>
        </w:rPr>
        <w:t xml:space="preserve"> — „N i </w:t>
      </w:r>
      <w:r>
        <w:rPr>
          <w:rStyle w:val="Teksttreci2"/>
          <w:b/>
          <w:bCs/>
          <w:color w:val="000000"/>
          <w:lang w:val="ru-RU" w:eastAsia="ru-RU"/>
        </w:rPr>
        <w:t xml:space="preserve">к </w:t>
      </w:r>
      <w:r>
        <w:rPr>
          <w:rStyle w:val="Teksttreci2"/>
          <w:b/>
          <w:bCs/>
          <w:color w:val="000000"/>
        </w:rPr>
        <w:t>1 e j e, kto zielone żyto zażnie, głupi” (Mor. 11-67);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80"/>
      </w:pPr>
      <w:r>
        <w:rPr>
          <w:rStyle w:val="Teksttreci2Kursywa"/>
          <w:b/>
          <w:bCs/>
          <w:color w:val="000000"/>
        </w:rPr>
        <w:t>opękacieć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Odstpy3pt"/>
          <w:b/>
          <w:bCs/>
          <w:color w:val="000000"/>
        </w:rPr>
        <w:t>„Opękaciała</w:t>
      </w:r>
      <w:r>
        <w:rPr>
          <w:rStyle w:val="Teksttreci2"/>
          <w:b/>
          <w:bCs/>
          <w:color w:val="000000"/>
        </w:rPr>
        <w:t xml:space="preserve"> mniszka z dawnym swoim gachem” (Ogród 11-362);</w:t>
      </w:r>
    </w:p>
    <w:p w:rsidR="00000000" w:rsidRDefault="00AB0A65">
      <w:pPr>
        <w:pStyle w:val="Teksttreci20"/>
        <w:shd w:val="clear" w:color="auto" w:fill="auto"/>
        <w:spacing w:before="0" w:after="0" w:line="260" w:lineRule="exact"/>
        <w:ind w:firstLine="480"/>
      </w:pPr>
      <w:r>
        <w:rPr>
          <w:rStyle w:val="Teksttreci2Kursywa"/>
          <w:b/>
          <w:bCs/>
          <w:color w:val="000000"/>
        </w:rPr>
        <w:t>rochmannieć</w:t>
      </w:r>
      <w:r>
        <w:rPr>
          <w:rStyle w:val="Teksttreci2"/>
          <w:b/>
          <w:bCs/>
          <w:color w:val="000000"/>
        </w:rPr>
        <w:t xml:space="preserve"> „stać się rochmannym, łagodnym” (Mor. 1-308).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80"/>
      </w:pPr>
      <w:r>
        <w:rPr>
          <w:rStyle w:val="Teksttreci2"/>
          <w:b/>
          <w:bCs/>
          <w:color w:val="000000"/>
        </w:rPr>
        <w:t>Czynność wyrażona prze</w:t>
      </w:r>
      <w:r>
        <w:rPr>
          <w:rStyle w:val="Teksttreci2"/>
          <w:b/>
          <w:bCs/>
          <w:color w:val="000000"/>
        </w:rPr>
        <w:t>z czasownik tego typu zachodzi sama przez się. Z punktu widzenia formalnego czasowniki te łączą się z podmio</w:t>
      </w:r>
      <w:r>
        <w:rPr>
          <w:rStyle w:val="Teksttreci2"/>
          <w:b/>
          <w:bCs/>
          <w:color w:val="000000"/>
        </w:rPr>
        <w:softHyphen/>
        <w:t>tem i nie wymagają dopełnienia, podmiot nie nazywa jednak wykonawcy czynności (agens), lecz raczej przedmiot, który ulega zmianie.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80"/>
      </w:pPr>
      <w:r>
        <w:rPr>
          <w:rStyle w:val="Teksttreci2"/>
          <w:b/>
          <w:bCs/>
          <w:color w:val="000000"/>
        </w:rPr>
        <w:t>Odmianą</w:t>
      </w:r>
      <w:r>
        <w:rPr>
          <w:rStyle w:val="Teksttreci2"/>
          <w:b/>
          <w:bCs/>
          <w:color w:val="000000"/>
        </w:rPr>
        <w:t xml:space="preserve"> znaczeniową podobną do omówionej wyżej odmiany czasow</w:t>
      </w:r>
      <w:r>
        <w:rPr>
          <w:rStyle w:val="Teksttreci2"/>
          <w:b/>
          <w:bCs/>
          <w:color w:val="000000"/>
        </w:rPr>
        <w:softHyphen/>
        <w:t>ników stanowych są rzeczowniki o znaczeniu „stać się jak ktoś, podob</w:t>
      </w:r>
      <w:r>
        <w:rPr>
          <w:rStyle w:val="Teksttreci2"/>
          <w:b/>
          <w:bCs/>
          <w:color w:val="000000"/>
        </w:rPr>
        <w:softHyphen/>
        <w:t>nym do kogoś”: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80"/>
      </w:pPr>
      <w:r>
        <w:rPr>
          <w:rStyle w:val="Teksttreci2Kursywa"/>
          <w:b/>
          <w:bCs/>
          <w:color w:val="000000"/>
        </w:rPr>
        <w:t>zbieszczadzieć</w:t>
      </w:r>
      <w:r>
        <w:rPr>
          <w:rStyle w:val="Teksttreci2"/>
          <w:b/>
          <w:bCs/>
          <w:color w:val="000000"/>
        </w:rPr>
        <w:t xml:space="preserve"> — „Świat </w:t>
      </w:r>
      <w:r>
        <w:rPr>
          <w:rStyle w:val="Teksttreci2Odstpy3pt"/>
          <w:b/>
          <w:bCs/>
          <w:color w:val="000000"/>
        </w:rPr>
        <w:t>zbieszczadział”</w:t>
      </w:r>
      <w:r>
        <w:rPr>
          <w:rStyle w:val="Teksttreci2Odstpy3pt"/>
          <w:b/>
          <w:bCs/>
          <w:color w:val="000000"/>
          <w:vertAlign w:val="superscript"/>
        </w:rPr>
        <w:footnoteReference w:id="13"/>
      </w:r>
      <w:r>
        <w:rPr>
          <w:rStyle w:val="Teksttreci2"/>
          <w:b/>
          <w:bCs/>
          <w:color w:val="000000"/>
        </w:rPr>
        <w:t xml:space="preserve"> (Mor. III-180);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80"/>
      </w:pPr>
      <w:r>
        <w:rPr>
          <w:rStyle w:val="Teksttreci2Kursywa"/>
          <w:b/>
          <w:bCs/>
          <w:color w:val="000000"/>
        </w:rPr>
        <w:t>spacholczeć</w:t>
      </w:r>
      <w:r>
        <w:rPr>
          <w:rStyle w:val="Teksttreci2"/>
          <w:b/>
          <w:bCs/>
          <w:color w:val="000000"/>
        </w:rPr>
        <w:t xml:space="preserve"> — „Wojsko </w:t>
      </w:r>
      <w:r>
        <w:rPr>
          <w:rStyle w:val="Teksttreci2Odstpy3pt"/>
          <w:b/>
          <w:bCs/>
          <w:color w:val="000000"/>
        </w:rPr>
        <w:t>spacholczało”</w:t>
      </w:r>
      <w:r>
        <w:rPr>
          <w:rStyle w:val="Teksttreci2"/>
          <w:b/>
          <w:bCs/>
          <w:color w:val="000000"/>
        </w:rPr>
        <w:t xml:space="preserve"> (Ogród 1-389);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80"/>
      </w:pPr>
      <w:r>
        <w:rPr>
          <w:rStyle w:val="Teksttreci2Kursywa"/>
          <w:b/>
          <w:bCs/>
          <w:color w:val="000000"/>
        </w:rPr>
        <w:t>zlisieć</w:t>
      </w:r>
      <w:r>
        <w:rPr>
          <w:rStyle w:val="Teksttreci2"/>
          <w:b/>
          <w:bCs/>
          <w:color w:val="000000"/>
        </w:rPr>
        <w:t xml:space="preserve"> (Ogród 11-442);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80"/>
      </w:pPr>
      <w:r>
        <w:rPr>
          <w:rStyle w:val="Teksttreci2Kursywa"/>
          <w:b/>
          <w:bCs/>
          <w:color w:val="000000"/>
        </w:rPr>
        <w:t>zadabieleć</w:t>
      </w:r>
      <w:r>
        <w:rPr>
          <w:rStyle w:val="Teksttreci2"/>
          <w:b/>
          <w:bCs/>
          <w:color w:val="000000"/>
        </w:rPr>
        <w:t xml:space="preserve"> — „Ojczyzna z karpiem zzadubiele” </w:t>
      </w:r>
      <w:r>
        <w:rPr>
          <w:rStyle w:val="Teksttreci2"/>
          <w:b/>
          <w:bCs/>
          <w:color w:val="000000"/>
          <w:vertAlign w:val="superscript"/>
        </w:rPr>
        <w:footnoteReference w:id="14"/>
      </w:r>
      <w:r>
        <w:rPr>
          <w:rStyle w:val="Teksttreci2"/>
          <w:b/>
          <w:bCs/>
          <w:color w:val="000000"/>
        </w:rPr>
        <w:t xml:space="preserve"> (Mor. 1</w:t>
      </w:r>
      <w:r>
        <w:rPr>
          <w:rStyle w:val="Teksttreci2"/>
          <w:b/>
          <w:bCs/>
          <w:color w:val="000000"/>
        </w:rPr>
        <w:t>1-486).</w:t>
      </w:r>
    </w:p>
    <w:p w:rsidR="00000000" w:rsidRDefault="00AB0A65">
      <w:pPr>
        <w:pStyle w:val="Teksttreci20"/>
        <w:shd w:val="clear" w:color="auto" w:fill="auto"/>
        <w:spacing w:before="0" w:after="0" w:line="342" w:lineRule="exact"/>
        <w:ind w:firstLine="480"/>
      </w:pPr>
      <w:r>
        <w:rPr>
          <w:rStyle w:val="Teksttreci2"/>
          <w:b/>
          <w:bCs/>
          <w:color w:val="000000"/>
        </w:rPr>
        <w:t>Inna odmiana znaczeniowa wskazuje na zmianę stanu zewnętrznego, pokrycie się czymś z zewnątrz:</w:t>
      </w:r>
    </w:p>
    <w:p w:rsidR="00000000" w:rsidRDefault="00AB0A65">
      <w:pPr>
        <w:pStyle w:val="Teksttreci20"/>
        <w:shd w:val="clear" w:color="auto" w:fill="auto"/>
        <w:spacing w:before="0" w:after="0" w:line="342" w:lineRule="exact"/>
        <w:ind w:firstLine="480"/>
        <w:sectPr w:rsidR="00000000">
          <w:headerReference w:type="even" r:id="rId40"/>
          <w:headerReference w:type="default" r:id="rId41"/>
          <w:pgSz w:w="11900" w:h="16840"/>
          <w:pgMar w:top="1264" w:right="1704" w:bottom="1329" w:left="1184" w:header="0" w:footer="3" w:gutter="0"/>
          <w:pgNumType w:start="329"/>
          <w:cols w:space="720"/>
          <w:noEndnote/>
          <w:docGrid w:linePitch="360"/>
        </w:sectPr>
      </w:pPr>
      <w:r>
        <w:rPr>
          <w:rStyle w:val="Teksttreci2Kursywa"/>
          <w:b/>
          <w:bCs/>
          <w:color w:val="000000"/>
        </w:rPr>
        <w:t>zstokłosieć</w:t>
      </w:r>
      <w:r>
        <w:rPr>
          <w:rStyle w:val="Teksttreci2"/>
          <w:b/>
          <w:bCs/>
          <w:color w:val="000000"/>
        </w:rPr>
        <w:t xml:space="preserve"> — „Wszytek jego urodzaj plugawo </w:t>
      </w:r>
      <w:r>
        <w:rPr>
          <w:rStyle w:val="Teksttreci2Odstpy3pt"/>
          <w:b/>
          <w:bCs/>
          <w:color w:val="000000"/>
        </w:rPr>
        <w:t>zstokłosiał”</w:t>
      </w:r>
      <w:r>
        <w:rPr>
          <w:rStyle w:val="Teksttreci2"/>
          <w:b/>
          <w:bCs/>
          <w:color w:val="000000"/>
        </w:rPr>
        <w:t xml:space="preserve"> (Mor. 11-601);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20"/>
      </w:pPr>
      <w:r>
        <w:rPr>
          <w:rStyle w:val="Teksttreci2Kursywa"/>
          <w:b/>
          <w:bCs/>
          <w:color w:val="000000"/>
        </w:rPr>
        <w:lastRenderedPageBreak/>
        <w:t>skostrouszeć</w:t>
      </w:r>
      <w:r>
        <w:rPr>
          <w:rStyle w:val="Teksttreci2"/>
          <w:b/>
          <w:bCs/>
          <w:color w:val="000000"/>
        </w:rPr>
        <w:t xml:space="preserve"> — „Zapełnić się kostrouchami, mieszańcami psimi” — „wszytka Polska wkrótce </w:t>
      </w:r>
      <w:r>
        <w:rPr>
          <w:rStyle w:val="Teksttreci2Odstpy3pt"/>
          <w:b/>
          <w:bCs/>
          <w:color w:val="000000"/>
        </w:rPr>
        <w:t>skostrousze”</w:t>
      </w:r>
      <w:r>
        <w:rPr>
          <w:rStyle w:val="Teksttreci2"/>
          <w:b/>
          <w:bCs/>
          <w:color w:val="000000"/>
        </w:rPr>
        <w:t xml:space="preserve"> (Ogród 11-81).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20"/>
      </w:pPr>
      <w:r>
        <w:rPr>
          <w:rStyle w:val="Teksttreci2"/>
          <w:b/>
          <w:bCs/>
          <w:color w:val="000000"/>
        </w:rPr>
        <w:t>Przykłady wyżej przytoczone nie są</w:t>
      </w:r>
      <w:r>
        <w:rPr>
          <w:rStyle w:val="Teksttreci2"/>
          <w:b/>
          <w:bCs/>
          <w:color w:val="000000"/>
        </w:rPr>
        <w:t xml:space="preserve"> najbardziej wyraziste, znacznie jaśniejszych dostarcza grupa faktytywnych, omawiając je, przypomnę jeszcze i tę odmianę.</w:t>
      </w:r>
    </w:p>
    <w:p w:rsidR="00000000" w:rsidRDefault="00AB0A65">
      <w:pPr>
        <w:pStyle w:val="Teksttreci20"/>
        <w:shd w:val="clear" w:color="auto" w:fill="auto"/>
        <w:spacing w:before="0" w:after="0"/>
        <w:ind w:firstLine="420"/>
      </w:pPr>
      <w:r>
        <w:rPr>
          <w:rStyle w:val="Teksttreci2"/>
          <w:b/>
          <w:bCs/>
          <w:color w:val="000000"/>
        </w:rPr>
        <w:t xml:space="preserve">Ostatnim wreszcie problemem, na który warto zwrócić uwagę przy czasownikach procesualnych dokonanych, jest żywotność imiesłowu na </w:t>
      </w:r>
      <w:r>
        <w:rPr>
          <w:rStyle w:val="Teksttreci2Kursywa"/>
          <w:b/>
          <w:bCs/>
          <w:color w:val="000000"/>
        </w:rPr>
        <w:t>-ł</w:t>
      </w:r>
      <w:r>
        <w:rPr>
          <w:rStyle w:val="Teksttreci2"/>
          <w:b/>
          <w:bCs/>
          <w:color w:val="000000"/>
        </w:rPr>
        <w:t xml:space="preserve"> n</w:t>
      </w:r>
      <w:r>
        <w:rPr>
          <w:rStyle w:val="Teksttreci2"/>
          <w:b/>
          <w:bCs/>
          <w:color w:val="000000"/>
        </w:rPr>
        <w:t>p.: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20"/>
      </w:pPr>
      <w:r>
        <w:rPr>
          <w:rStyle w:val="Teksttreci2Kursywa"/>
          <w:b/>
          <w:bCs/>
          <w:color w:val="000000"/>
        </w:rPr>
        <w:t>pokosmacieć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Odstpy3pt"/>
          <w:b/>
          <w:bCs/>
          <w:color w:val="000000"/>
        </w:rPr>
        <w:t>„Ciałem</w:t>
      </w:r>
      <w:r>
        <w:rPr>
          <w:rStyle w:val="Teksttreci2"/>
          <w:b/>
          <w:bCs/>
          <w:color w:val="000000"/>
        </w:rPr>
        <w:t xml:space="preserve"> okryty, markotno mu, że </w:t>
      </w:r>
      <w:r>
        <w:rPr>
          <w:rStyle w:val="Teksttreci2Odstpy3pt"/>
          <w:b/>
          <w:bCs/>
          <w:color w:val="000000"/>
        </w:rPr>
        <w:t>pokosma</w:t>
      </w:r>
      <w:r>
        <w:rPr>
          <w:rStyle w:val="Teksttreci2"/>
          <w:b/>
          <w:bCs/>
          <w:color w:val="000000"/>
        </w:rPr>
        <w:t>ciałem” (Jov. 111);</w:t>
      </w:r>
    </w:p>
    <w:p w:rsidR="00000000" w:rsidRDefault="00AB0A65">
      <w:pPr>
        <w:pStyle w:val="Teksttreci20"/>
        <w:shd w:val="clear" w:color="auto" w:fill="auto"/>
        <w:spacing w:before="0" w:after="10" w:line="260" w:lineRule="exact"/>
        <w:ind w:firstLine="420"/>
      </w:pPr>
      <w:r>
        <w:rPr>
          <w:rStyle w:val="Teksttreci2Kursywa"/>
          <w:b/>
          <w:bCs/>
          <w:color w:val="000000"/>
        </w:rPr>
        <w:t>zniewieściuszeć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Odstpy3pt"/>
          <w:b/>
          <w:bCs/>
          <w:color w:val="000000"/>
        </w:rPr>
        <w:t>zniewieściuszałym</w:t>
      </w:r>
      <w:r>
        <w:rPr>
          <w:rStyle w:val="Teksttreci2"/>
          <w:b/>
          <w:bCs/>
          <w:color w:val="000000"/>
        </w:rPr>
        <w:t xml:space="preserve"> flisom” (Mor. 11-427).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20"/>
      </w:pPr>
      <w:r>
        <w:rPr>
          <w:rStyle w:val="Teksttreci2"/>
          <w:b/>
          <w:bCs/>
          <w:color w:val="000000"/>
        </w:rPr>
        <w:t>Największe wątpliwości interpretacyjne wśród czasowników odimien</w:t>
      </w:r>
      <w:r>
        <w:rPr>
          <w:rStyle w:val="Teksttreci2"/>
          <w:b/>
          <w:bCs/>
          <w:color w:val="000000"/>
        </w:rPr>
        <w:softHyphen/>
        <w:t xml:space="preserve">nych nastręcza grupa ostatnia — czasowniki faktytywne. </w:t>
      </w:r>
      <w:r>
        <w:rPr>
          <w:rStyle w:val="Teksttreci2"/>
          <w:b/>
          <w:bCs/>
          <w:color w:val="000000"/>
        </w:rPr>
        <w:t xml:space="preserve">Ich ogólna definicja to „(u)czynić kogoś czymś (jakim)”. Tworzone są wyłącznie za pomocą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Kursywa"/>
          <w:b/>
          <w:bCs/>
          <w:color w:val="000000"/>
        </w:rPr>
        <w:t>-i-: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20"/>
      </w:pPr>
      <w:r>
        <w:rPr>
          <w:rStyle w:val="Teksttreci2Kursywa"/>
          <w:b/>
          <w:bCs/>
          <w:color w:val="000000"/>
        </w:rPr>
        <w:t>niewieściuszyć</w:t>
      </w:r>
      <w:r>
        <w:rPr>
          <w:rStyle w:val="Teksttreci2"/>
          <w:b/>
          <w:bCs/>
          <w:color w:val="000000"/>
        </w:rPr>
        <w:t xml:space="preserve"> — „Zwyczajnie dom a lata </w:t>
      </w:r>
      <w:r>
        <w:rPr>
          <w:rStyle w:val="Teksttreci2Odstpy3pt"/>
          <w:b/>
          <w:bCs/>
          <w:color w:val="000000"/>
        </w:rPr>
        <w:t>niewieściuszą</w:t>
      </w:r>
      <w:r>
        <w:rPr>
          <w:rStyle w:val="Teksttreci2"/>
          <w:b/>
          <w:bCs/>
          <w:color w:val="000000"/>
        </w:rPr>
        <w:t xml:space="preserve"> męże” (Mor. 1-579);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20"/>
      </w:pPr>
      <w:r>
        <w:rPr>
          <w:rStyle w:val="Teksttreci2Kursywa"/>
          <w:b/>
          <w:bCs/>
          <w:color w:val="000000"/>
        </w:rPr>
        <w:t>zjałowić</w:t>
      </w:r>
      <w:r>
        <w:rPr>
          <w:rStyle w:val="Teksttreci2"/>
          <w:b/>
          <w:bCs/>
          <w:color w:val="000000"/>
        </w:rPr>
        <w:t xml:space="preserve"> — „że go zbytnie pijaństwo do niewiast zjałowi” (Mor. 11-277);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20"/>
      </w:pPr>
      <w:r>
        <w:rPr>
          <w:rStyle w:val="Teksttreci2Kursywa"/>
          <w:b/>
          <w:bCs/>
          <w:color w:val="000000"/>
        </w:rPr>
        <w:t>chciwić</w:t>
      </w:r>
      <w:r>
        <w:rPr>
          <w:rStyle w:val="Teksttreci2"/>
          <w:b/>
          <w:bCs/>
          <w:color w:val="000000"/>
        </w:rPr>
        <w:t xml:space="preserve"> (Mor. 11-185);</w:t>
      </w:r>
    </w:p>
    <w:p w:rsidR="00000000" w:rsidRDefault="00AB0A65">
      <w:pPr>
        <w:pStyle w:val="Teksttreci20"/>
        <w:shd w:val="clear" w:color="auto" w:fill="auto"/>
        <w:spacing w:before="0" w:after="0"/>
        <w:ind w:firstLine="420"/>
      </w:pPr>
      <w:r>
        <w:rPr>
          <w:rStyle w:val="Teksttreci2Kursywa"/>
          <w:b/>
          <w:bCs/>
          <w:color w:val="000000"/>
        </w:rPr>
        <w:t>dziczyć</w:t>
      </w:r>
      <w:r>
        <w:rPr>
          <w:rStyle w:val="Teksttreci2"/>
          <w:b/>
          <w:bCs/>
          <w:color w:val="000000"/>
        </w:rPr>
        <w:t xml:space="preserve"> — „Abo rochmannych </w:t>
      </w:r>
      <w:r>
        <w:rPr>
          <w:rStyle w:val="Teksttreci2Odstpy3pt"/>
          <w:b/>
          <w:bCs/>
          <w:color w:val="000000"/>
        </w:rPr>
        <w:t>dziczy,</w:t>
      </w:r>
      <w:r>
        <w:rPr>
          <w:rStyle w:val="Teksttreci2"/>
          <w:b/>
          <w:bCs/>
          <w:color w:val="000000"/>
        </w:rPr>
        <w:t xml:space="preserve"> albo dzikich skraca” (Mor. 1-369).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20"/>
      </w:pPr>
      <w:r>
        <w:rPr>
          <w:rStyle w:val="Teksttreci2"/>
          <w:b/>
          <w:bCs/>
          <w:color w:val="000000"/>
        </w:rPr>
        <w:t xml:space="preserve">Ten sam sufiks dodawany jest i do podstawy słowotwórczej powstałej przez odrzucenie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"/>
          <w:b/>
          <w:bCs/>
          <w:color w:val="000000"/>
        </w:rPr>
        <w:t>przymiotnikowego:</w:t>
      </w:r>
    </w:p>
    <w:p w:rsidR="00000000" w:rsidRDefault="00AB0A65">
      <w:pPr>
        <w:pStyle w:val="Teksttreci20"/>
        <w:shd w:val="clear" w:color="auto" w:fill="auto"/>
        <w:spacing w:before="0" w:after="0" w:line="342" w:lineRule="exact"/>
        <w:ind w:firstLine="420"/>
      </w:pPr>
      <w:r>
        <w:rPr>
          <w:rStyle w:val="Teksttreci2Kursywa"/>
          <w:b/>
          <w:bCs/>
          <w:color w:val="000000"/>
        </w:rPr>
        <w:t>widoczyć</w:t>
      </w:r>
      <w:r>
        <w:rPr>
          <w:rStyle w:val="Teksttreci2"/>
          <w:b/>
          <w:bCs/>
          <w:color w:val="000000"/>
        </w:rPr>
        <w:t xml:space="preserve"> — „miesiąc szarą poświatą ziemskie widocz</w:t>
      </w:r>
      <w:r>
        <w:rPr>
          <w:rStyle w:val="Teksttreci2"/>
          <w:b/>
          <w:bCs/>
          <w:color w:val="000000"/>
          <w:lang w:val="ru-RU" w:eastAsia="ru-RU"/>
        </w:rPr>
        <w:t>у</w:t>
      </w:r>
      <w:r>
        <w:rPr>
          <w:rStyle w:val="Teksttreci2"/>
          <w:b/>
          <w:bCs/>
          <w:color w:val="000000"/>
        </w:rPr>
        <w:t>ł podłog</w:t>
      </w:r>
      <w:r>
        <w:rPr>
          <w:rStyle w:val="Teksttreci2"/>
          <w:b/>
          <w:bCs/>
          <w:color w:val="000000"/>
        </w:rPr>
        <w:t>i (Wojna 251);</w:t>
      </w:r>
    </w:p>
    <w:p w:rsidR="00000000" w:rsidRDefault="00AB0A65">
      <w:pPr>
        <w:pStyle w:val="Teksttreci20"/>
        <w:shd w:val="clear" w:color="auto" w:fill="auto"/>
        <w:spacing w:before="0" w:after="10" w:line="260" w:lineRule="exact"/>
        <w:ind w:firstLine="420"/>
      </w:pPr>
      <w:r>
        <w:rPr>
          <w:rStyle w:val="Teksttreci2Kursywa"/>
          <w:b/>
          <w:bCs/>
          <w:color w:val="000000"/>
        </w:rPr>
        <w:t>brzemienić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"/>
          <w:b/>
          <w:bCs/>
          <w:color w:val="000000"/>
          <w:lang w:val="en-US" w:eastAsia="en-US"/>
        </w:rPr>
        <w:t xml:space="preserve">„Augustus... </w:t>
      </w:r>
      <w:r>
        <w:rPr>
          <w:rStyle w:val="Teksttreci2"/>
          <w:b/>
          <w:bCs/>
          <w:color w:val="000000"/>
        </w:rPr>
        <w:t>Liwią brzemieni” (Mor. 1-200).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20"/>
      </w:pPr>
      <w:r>
        <w:rPr>
          <w:rStyle w:val="Teksttreci2"/>
          <w:b/>
          <w:bCs/>
          <w:color w:val="000000"/>
        </w:rPr>
        <w:t>Podobnie jak w poprzednich grupach wśród czasowników faktywnych wyróżniamy odcień znaczeniowy nie „czynić czym”, ale „czynić jak coś, podobnym do czegoś”:</w:t>
      </w:r>
    </w:p>
    <w:p w:rsidR="00000000" w:rsidRDefault="00AB0A65">
      <w:pPr>
        <w:pStyle w:val="Teksttreci20"/>
        <w:shd w:val="clear" w:color="auto" w:fill="auto"/>
        <w:spacing w:before="0" w:after="0"/>
        <w:ind w:firstLine="420"/>
      </w:pPr>
      <w:r>
        <w:rPr>
          <w:rStyle w:val="Teksttreci2Kursywa"/>
          <w:b/>
          <w:bCs/>
          <w:color w:val="000000"/>
        </w:rPr>
        <w:t>zakrzemienić</w:t>
      </w:r>
      <w:r>
        <w:rPr>
          <w:rStyle w:val="Teksttreci2"/>
          <w:b/>
          <w:bCs/>
          <w:color w:val="000000"/>
        </w:rPr>
        <w:t xml:space="preserve"> — „człowiek serc</w:t>
      </w:r>
      <w:r>
        <w:rPr>
          <w:rStyle w:val="Teksttreci2"/>
          <w:b/>
          <w:bCs/>
          <w:color w:val="000000"/>
        </w:rPr>
        <w:t xml:space="preserve">e </w:t>
      </w:r>
      <w:r>
        <w:rPr>
          <w:rStyle w:val="Teksttreci2Odstpy3pt"/>
          <w:b/>
          <w:bCs/>
          <w:color w:val="000000"/>
        </w:rPr>
        <w:t>zakrzemieniał”</w:t>
      </w:r>
      <w:r>
        <w:rPr>
          <w:rStyle w:val="Teksttreci2"/>
          <w:b/>
          <w:bCs/>
          <w:color w:val="000000"/>
        </w:rPr>
        <w:t xml:space="preserve"> (Arg. 342), w rymie „zmieniał”; ,</w:t>
      </w:r>
    </w:p>
    <w:p w:rsidR="00000000" w:rsidRDefault="00AB0A65">
      <w:pPr>
        <w:pStyle w:val="Teksttreci20"/>
        <w:shd w:val="clear" w:color="auto" w:fill="auto"/>
        <w:spacing w:before="0" w:after="0"/>
        <w:ind w:firstLine="420"/>
      </w:pPr>
      <w:r>
        <w:rPr>
          <w:rStyle w:val="Teksttreci2Kursywa"/>
          <w:b/>
          <w:bCs/>
          <w:color w:val="000000"/>
        </w:rPr>
        <w:t>zaderewnić</w:t>
      </w:r>
      <w:r>
        <w:rPr>
          <w:rStyle w:val="Teksttreci2"/>
          <w:b/>
          <w:bCs/>
          <w:color w:val="000000"/>
        </w:rPr>
        <w:t xml:space="preserve"> „uczynić twardym, trwałym jak drewno” — wyraźny wpływ języka ukraińskiego — (Mor. 11-542).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20"/>
      </w:pPr>
      <w:r>
        <w:rPr>
          <w:rStyle w:val="Teksttreci2"/>
          <w:b/>
          <w:bCs/>
          <w:color w:val="000000"/>
        </w:rPr>
        <w:t>Specjalny znów odcień znaczeniowy mają czasowniki faktytywne, które wskazują na cechę zewnętrzną nabywa</w:t>
      </w:r>
      <w:r>
        <w:rPr>
          <w:rStyle w:val="Teksttreci2"/>
          <w:b/>
          <w:bCs/>
          <w:color w:val="000000"/>
        </w:rPr>
        <w:t>ną przez przedmiot. Przej</w:t>
      </w:r>
      <w:r>
        <w:rPr>
          <w:rStyle w:val="Teksttreci2"/>
          <w:b/>
          <w:bCs/>
          <w:color w:val="000000"/>
        </w:rPr>
        <w:softHyphen/>
        <w:t>ście do tej podgrupy tworzą wyrazy, których podstawą słowotwórczą jest nazwa koloru lub szerzej wrażenia świetlnego, np.: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20"/>
      </w:pPr>
      <w:r>
        <w:rPr>
          <w:rStyle w:val="Teksttreci2Kursywa"/>
          <w:b/>
          <w:bCs/>
          <w:color w:val="000000"/>
        </w:rPr>
        <w:t>purpurzyć</w:t>
      </w:r>
      <w:r>
        <w:rPr>
          <w:rStyle w:val="Teksttreci2"/>
          <w:b/>
          <w:bCs/>
          <w:color w:val="000000"/>
        </w:rPr>
        <w:t xml:space="preserve"> — „niebo zorza </w:t>
      </w:r>
      <w:r>
        <w:rPr>
          <w:rStyle w:val="Teksttreci2Odstpy3pt"/>
          <w:b/>
          <w:bCs/>
          <w:color w:val="000000"/>
        </w:rPr>
        <w:t>purpurzyła</w:t>
      </w:r>
      <w:r>
        <w:rPr>
          <w:rStyle w:val="Teksttreci2"/>
          <w:b/>
          <w:bCs/>
          <w:color w:val="000000"/>
        </w:rPr>
        <w:t xml:space="preserve"> ranna” (Syl. 416);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20"/>
      </w:pPr>
      <w:r>
        <w:rPr>
          <w:rStyle w:val="Teksttreci2Kursywa"/>
          <w:b/>
          <w:bCs/>
          <w:color w:val="000000"/>
        </w:rPr>
        <w:t>paciepić</w:t>
      </w:r>
      <w:r>
        <w:rPr>
          <w:rStyle w:val="Teksttreci2"/>
          <w:b/>
          <w:bCs/>
          <w:color w:val="000000"/>
        </w:rPr>
        <w:t xml:space="preserve"> „pokrywać paciepiami, ciemnościami” — (ducho</w:t>
      </w:r>
      <w:r>
        <w:rPr>
          <w:rStyle w:val="Teksttreci2"/>
          <w:b/>
          <w:bCs/>
          <w:color w:val="000000"/>
        </w:rPr>
        <w:t>wni) „świat paciepią” (Mor. II-403).</w:t>
      </w:r>
    </w:p>
    <w:p w:rsidR="00000000" w:rsidRDefault="00AB0A65">
      <w:pPr>
        <w:pStyle w:val="Teksttreci20"/>
        <w:shd w:val="clear" w:color="auto" w:fill="auto"/>
        <w:spacing w:before="0" w:after="0" w:line="260" w:lineRule="exact"/>
        <w:ind w:firstLine="420"/>
      </w:pPr>
      <w:r>
        <w:rPr>
          <w:rStyle w:val="Teksttreci2"/>
          <w:b/>
          <w:bCs/>
          <w:color w:val="000000"/>
        </w:rPr>
        <w:t>Zasadnicze znaczenie czasowników tej podgrupy to znów „pokryć</w:t>
      </w:r>
    </w:p>
    <w:p w:rsidR="00000000" w:rsidRDefault="00AB0A65">
      <w:pPr>
        <w:rPr>
          <w:color w:val="auto"/>
        </w:rPr>
      </w:pPr>
    </w:p>
    <w:p w:rsidR="00000000" w:rsidRDefault="00AB0A65">
      <w:pPr>
        <w:pStyle w:val="Teksttreci20"/>
        <w:shd w:val="clear" w:color="auto" w:fill="auto"/>
        <w:spacing w:before="0" w:after="0" w:line="312" w:lineRule="exact"/>
      </w:pPr>
      <w:r>
        <w:rPr>
          <w:rStyle w:val="Teksttreci2"/>
          <w:b/>
          <w:bCs/>
          <w:color w:val="000000"/>
        </w:rPr>
        <w:t>czymś z zewnątrz”. Czasownik faktytywny może być od razu użyty z przedrostkiem: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Kursywa"/>
          <w:b/>
          <w:bCs/>
          <w:color w:val="000000"/>
        </w:rPr>
        <w:t>pokonić</w:t>
      </w:r>
      <w:r>
        <w:rPr>
          <w:rStyle w:val="Teksttreci2"/>
          <w:b/>
          <w:bCs/>
          <w:color w:val="000000"/>
        </w:rPr>
        <w:t xml:space="preserve"> — (Tatarzy) „tabor środkiem gotują, a skrzydła pokonią” (Wojna 112).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"/>
          <w:b/>
          <w:bCs/>
          <w:color w:val="000000"/>
        </w:rPr>
        <w:t>Czasownikiem faktytywnym jest również formacja pochodząca od wy</w:t>
      </w:r>
      <w:r>
        <w:rPr>
          <w:rStyle w:val="Teksttreci2"/>
          <w:b/>
          <w:bCs/>
          <w:color w:val="000000"/>
        </w:rPr>
        <w:softHyphen/>
        <w:t xml:space="preserve">rażenia </w:t>
      </w:r>
      <w:r>
        <w:rPr>
          <w:rStyle w:val="Teksttreci2"/>
          <w:b/>
          <w:bCs/>
          <w:color w:val="000000"/>
        </w:rPr>
        <w:lastRenderedPageBreak/>
        <w:t>przyimkowego: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zbezbożnić</w:t>
      </w:r>
      <w:r>
        <w:rPr>
          <w:rStyle w:val="Teksttreci2"/>
          <w:b/>
          <w:bCs/>
          <w:color w:val="000000"/>
        </w:rPr>
        <w:t xml:space="preserve"> — (Żydowie) „krwią ręce syna bożego </w:t>
      </w:r>
      <w:r>
        <w:rPr>
          <w:rStyle w:val="Teksttreci2Odstpy3pt"/>
          <w:b/>
          <w:bCs/>
          <w:color w:val="000000"/>
        </w:rPr>
        <w:t xml:space="preserve">zbezbożnią” </w:t>
      </w:r>
      <w:r>
        <w:rPr>
          <w:rStyle w:val="Teksttreci2"/>
          <w:b/>
          <w:bCs/>
          <w:color w:val="000000"/>
        </w:rPr>
        <w:t>(N.Zac. 133).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"/>
          <w:b/>
          <w:bCs/>
          <w:color w:val="000000"/>
        </w:rPr>
        <w:t>Szczególnym zwężeniem odcienia znaczeniowego „pokryć czymś” jest „ubrać w coś”: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(u)kanaczyć</w:t>
      </w:r>
      <w:r>
        <w:rPr>
          <w:rStyle w:val="Teksttreci2"/>
          <w:b/>
          <w:bCs/>
          <w:color w:val="000000"/>
        </w:rPr>
        <w:t xml:space="preserve"> — „</w:t>
      </w:r>
      <w:r>
        <w:rPr>
          <w:rStyle w:val="Teksttreci2"/>
          <w:b/>
          <w:bCs/>
          <w:color w:val="000000"/>
        </w:rPr>
        <w:t xml:space="preserve">panna głowę </w:t>
      </w:r>
      <w:r>
        <w:rPr>
          <w:rStyle w:val="Teksttreci2Odstpy3pt"/>
          <w:b/>
          <w:bCs/>
          <w:color w:val="000000"/>
        </w:rPr>
        <w:t>ukanaczy”</w:t>
      </w:r>
      <w:r>
        <w:rPr>
          <w:rStyle w:val="Teksttreci2"/>
          <w:b/>
          <w:bCs/>
          <w:color w:val="000000"/>
        </w:rPr>
        <w:t xml:space="preserve"> (Mor. III-222), „stare kości </w:t>
      </w:r>
      <w:r>
        <w:rPr>
          <w:rStyle w:val="Teksttreci2Odstpy3pt"/>
          <w:b/>
          <w:bCs/>
          <w:color w:val="000000"/>
        </w:rPr>
        <w:t>kanaczyć</w:t>
      </w:r>
      <w:r>
        <w:rPr>
          <w:rStyle w:val="Teksttreci2"/>
          <w:b/>
          <w:bCs/>
          <w:color w:val="000000"/>
        </w:rPr>
        <w:t xml:space="preserve"> i obciążać złotem (Ogród 1-101);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sajdaczyć</w:t>
      </w:r>
      <w:r>
        <w:rPr>
          <w:rStyle w:val="Teksttreci2"/>
          <w:b/>
          <w:bCs/>
          <w:color w:val="000000"/>
        </w:rPr>
        <w:t xml:space="preserve"> — „drugi swego (syna) przed czasem sajdaczy” (Mor. 1-96);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40"/>
      </w:pPr>
      <w:r>
        <w:rPr>
          <w:rStyle w:val="Teksttreci2"/>
          <w:b/>
          <w:bCs/>
          <w:color w:val="000000"/>
        </w:rPr>
        <w:t>Czasownik faktytywny może oczywiście występować także w stronie zwrotnej: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Kursywa"/>
          <w:b/>
          <w:bCs/>
          <w:color w:val="000000"/>
        </w:rPr>
        <w:t>poczerkiesić (się), p</w:t>
      </w:r>
      <w:r>
        <w:rPr>
          <w:rStyle w:val="Teksttreci2Kursywa"/>
          <w:b/>
          <w:bCs/>
          <w:color w:val="000000"/>
        </w:rPr>
        <w:t>okontusić (się),:</w:t>
      </w:r>
      <w:r>
        <w:rPr>
          <w:rStyle w:val="Teksttreci2"/>
          <w:b/>
          <w:bCs/>
          <w:color w:val="000000"/>
        </w:rPr>
        <w:t xml:space="preserve"> „Wszyscy się </w:t>
      </w:r>
      <w:r>
        <w:rPr>
          <w:rStyle w:val="Teksttreci2Odstpy3pt"/>
          <w:b/>
          <w:bCs/>
          <w:color w:val="000000"/>
        </w:rPr>
        <w:t xml:space="preserve">poczerkieszą, </w:t>
      </w:r>
      <w:r>
        <w:rPr>
          <w:rStyle w:val="Teksttreci2"/>
          <w:b/>
          <w:bCs/>
          <w:color w:val="000000"/>
        </w:rPr>
        <w:t xml:space="preserve">wszyscy </w:t>
      </w:r>
      <w:r>
        <w:rPr>
          <w:rStyle w:val="Teksttreci2Odstpy3pt"/>
          <w:b/>
          <w:bCs/>
          <w:color w:val="000000"/>
        </w:rPr>
        <w:t>pokontuszą”</w:t>
      </w:r>
      <w:r>
        <w:rPr>
          <w:rStyle w:val="Teksttreci2"/>
          <w:b/>
          <w:bCs/>
          <w:color w:val="000000"/>
        </w:rPr>
        <w:t xml:space="preserve"> (Ogród II</w:t>
      </w:r>
      <w:r>
        <w:rPr>
          <w:rStyle w:val="Teksttreci2"/>
          <w:b/>
          <w:bCs/>
          <w:color w:val="000000"/>
          <w:lang w:val="ru-RU" w:eastAsia="ru-RU"/>
        </w:rPr>
        <w:t>-135);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Kursywa"/>
          <w:b/>
          <w:bCs/>
          <w:color w:val="000000"/>
        </w:rPr>
        <w:t>złotogłowie (się), jedwabić (się)</w:t>
      </w:r>
      <w:r>
        <w:rPr>
          <w:rStyle w:val="Teksttreci2"/>
          <w:b/>
          <w:bCs/>
          <w:color w:val="000000"/>
        </w:rPr>
        <w:t xml:space="preserve"> — Każdy się </w:t>
      </w:r>
      <w:r>
        <w:rPr>
          <w:rStyle w:val="Teksttreci2Odstpy3pt"/>
          <w:b/>
          <w:bCs/>
          <w:color w:val="000000"/>
        </w:rPr>
        <w:t>złotogłowi, jed</w:t>
      </w:r>
      <w:r>
        <w:rPr>
          <w:rStyle w:val="Teksttreci2Odstpy3pt"/>
          <w:b/>
          <w:bCs/>
          <w:color w:val="000000"/>
        </w:rPr>
        <w:softHyphen/>
        <w:t>wabi</w:t>
      </w:r>
      <w:r>
        <w:rPr>
          <w:rStyle w:val="Teksttreci2"/>
          <w:b/>
          <w:bCs/>
          <w:color w:val="000000"/>
        </w:rPr>
        <w:t xml:space="preserve"> i pierzy” (Wojna 118);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  <w:jc w:val="left"/>
      </w:pPr>
      <w:r>
        <w:rPr>
          <w:rStyle w:val="Teksttreci2Kursywa"/>
          <w:b/>
          <w:bCs/>
          <w:color w:val="000000"/>
        </w:rPr>
        <w:t>uaksamicić (się)</w:t>
      </w:r>
      <w:r>
        <w:rPr>
          <w:rStyle w:val="Teksttreci2"/>
          <w:b/>
          <w:bCs/>
          <w:color w:val="000000"/>
        </w:rPr>
        <w:t xml:space="preserve"> — „każdy się upstrzy i uaksamici” (Wojna 319); </w:t>
      </w:r>
      <w:r>
        <w:rPr>
          <w:rStyle w:val="Teksttreci2Kursywa"/>
          <w:b/>
          <w:bCs/>
          <w:color w:val="000000"/>
        </w:rPr>
        <w:t>jupić (się)</w:t>
      </w:r>
      <w:r>
        <w:rPr>
          <w:rStyle w:val="Teksttreci2"/>
          <w:b/>
          <w:bCs/>
          <w:color w:val="000000"/>
        </w:rPr>
        <w:t xml:space="preserve"> — „niecha</w:t>
      </w:r>
      <w:r>
        <w:rPr>
          <w:rStyle w:val="Teksttreci2"/>
          <w:b/>
          <w:bCs/>
          <w:color w:val="000000"/>
        </w:rPr>
        <w:t xml:space="preserve">j się w sobole nie j u p i” (Mor. III 174); </w:t>
      </w:r>
      <w:r>
        <w:rPr>
          <w:rStyle w:val="Teksttreci2Kursywa"/>
          <w:b/>
          <w:bCs/>
          <w:color w:val="000000"/>
        </w:rPr>
        <w:t>szubić (się)</w:t>
      </w:r>
      <w:r>
        <w:rPr>
          <w:rStyle w:val="Teksttreci2"/>
          <w:b/>
          <w:bCs/>
          <w:color w:val="000000"/>
        </w:rPr>
        <w:t xml:space="preserve"> — „ludzie </w:t>
      </w:r>
      <w:r>
        <w:rPr>
          <w:rStyle w:val="Teksttreci2Odstpy3pt"/>
          <w:b/>
          <w:bCs/>
          <w:color w:val="000000"/>
        </w:rPr>
        <w:t>szubią</w:t>
      </w:r>
      <w:r>
        <w:rPr>
          <w:rStyle w:val="Teksttreci2"/>
          <w:b/>
          <w:bCs/>
          <w:color w:val="000000"/>
        </w:rPr>
        <w:t xml:space="preserve"> się na mrozy” (Poczet 174); </w:t>
      </w:r>
      <w:r>
        <w:rPr>
          <w:rStyle w:val="Teksttreci2Kursywa"/>
          <w:b/>
          <w:bCs/>
          <w:color w:val="000000"/>
        </w:rPr>
        <w:t>usajdaczyć (się)</w:t>
      </w:r>
      <w:r>
        <w:rPr>
          <w:rStyle w:val="Teksttreci2"/>
          <w:b/>
          <w:bCs/>
          <w:color w:val="000000"/>
        </w:rPr>
        <w:t xml:space="preserve"> — „chłopię </w:t>
      </w:r>
      <w:r>
        <w:rPr>
          <w:rStyle w:val="Teksttreci2"/>
          <w:b/>
          <w:bCs/>
          <w:color w:val="000000"/>
          <w:lang w:val="de-DE" w:eastAsia="de-DE"/>
        </w:rPr>
        <w:t xml:space="preserve">(Kupido) </w:t>
      </w:r>
      <w:r>
        <w:rPr>
          <w:rStyle w:val="Teksttreci2"/>
          <w:b/>
          <w:bCs/>
          <w:color w:val="000000"/>
        </w:rPr>
        <w:t xml:space="preserve">się usajdaczy” (Poczet 566); </w:t>
      </w:r>
      <w:r>
        <w:rPr>
          <w:rStyle w:val="Teksttreci2Kursywa"/>
          <w:b/>
          <w:bCs/>
          <w:color w:val="000000"/>
        </w:rPr>
        <w:t>szacie (się)</w:t>
      </w:r>
      <w:r>
        <w:rPr>
          <w:rStyle w:val="Teksttreci2"/>
          <w:b/>
          <w:bCs/>
          <w:color w:val="000000"/>
        </w:rPr>
        <w:t xml:space="preserve"> — „niech się jak chce ubiera, niech się jak chce szaci” (Arg. 81);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Kursywa"/>
          <w:b/>
          <w:bCs/>
          <w:color w:val="000000"/>
        </w:rPr>
        <w:t>urożyć</w:t>
      </w:r>
      <w:r>
        <w:rPr>
          <w:rStyle w:val="Teksttreci2Kursywa"/>
          <w:b/>
          <w:bCs/>
          <w:color w:val="000000"/>
        </w:rPr>
        <w:t xml:space="preserve"> (się)</w:t>
      </w:r>
      <w:r>
        <w:rPr>
          <w:rStyle w:val="Teksttreci2"/>
          <w:b/>
          <w:bCs/>
          <w:color w:val="000000"/>
        </w:rPr>
        <w:t xml:space="preserve"> — „Żaden tak jeleń, żaden żubr się nie </w:t>
      </w:r>
      <w:r>
        <w:rPr>
          <w:rStyle w:val="Teksttreci2Odstpy3pt"/>
          <w:b/>
          <w:bCs/>
          <w:color w:val="000000"/>
        </w:rPr>
        <w:t xml:space="preserve">uroży” </w:t>
      </w:r>
      <w:r>
        <w:rPr>
          <w:rStyle w:val="Teksttreci2"/>
          <w:b/>
          <w:bCs/>
          <w:color w:val="000000"/>
        </w:rPr>
        <w:t>(Odj. 80r);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Kursywa"/>
          <w:b/>
          <w:bCs/>
          <w:color w:val="000000"/>
        </w:rPr>
        <w:t>uarmaturzyć (się)</w:t>
      </w:r>
      <w:r>
        <w:rPr>
          <w:rStyle w:val="Teksttreci2"/>
          <w:b/>
          <w:bCs/>
          <w:color w:val="000000"/>
        </w:rPr>
        <w:t xml:space="preserve"> — „duchownym się rynsztunkiem niech </w:t>
      </w:r>
      <w:r>
        <w:rPr>
          <w:rStyle w:val="Teksttreci2Odstpy3pt"/>
          <w:b/>
          <w:bCs/>
          <w:color w:val="000000"/>
        </w:rPr>
        <w:t>uarmaturzy”</w:t>
      </w:r>
      <w:r>
        <w:rPr>
          <w:rStyle w:val="Teksttreci2"/>
          <w:b/>
          <w:bCs/>
          <w:color w:val="000000"/>
        </w:rPr>
        <w:t xml:space="preserve"> (Ogród 1-579).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</w:pPr>
      <w:r>
        <w:rPr>
          <w:rStyle w:val="Teksttreci2"/>
          <w:b/>
          <w:bCs/>
          <w:color w:val="000000"/>
        </w:rPr>
        <w:t>W podanych wyżej przykładach mówić można o jedności wykonawcy czynności i jej przedmiotu, stąd właśnie pochodz</w:t>
      </w:r>
      <w:r>
        <w:rPr>
          <w:rStyle w:val="Teksttreci2"/>
          <w:b/>
          <w:bCs/>
          <w:color w:val="000000"/>
        </w:rPr>
        <w:t xml:space="preserve">i użycie strony zwrotnej. Zaimek zwrotny </w:t>
      </w:r>
      <w:r>
        <w:rPr>
          <w:rStyle w:val="Teksttreci2Kursywa"/>
          <w:b/>
          <w:bCs/>
          <w:color w:val="000000"/>
        </w:rPr>
        <w:t>się</w:t>
      </w:r>
      <w:r>
        <w:rPr>
          <w:rStyle w:val="Teksttreci2"/>
          <w:b/>
          <w:bCs/>
          <w:color w:val="000000"/>
        </w:rPr>
        <w:t xml:space="preserve"> jest tu właściwie dopełnieniem bliższym, w każdym razie pełni jego funkcję, może występować z nim równorzędnie: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</w:pPr>
      <w:r>
        <w:rPr>
          <w:rStyle w:val="Teksttreci2Kursywa"/>
          <w:b/>
          <w:bCs/>
          <w:color w:val="000000"/>
        </w:rPr>
        <w:t>wzorzyć</w:t>
      </w:r>
      <w:r>
        <w:rPr>
          <w:rStyle w:val="Teksttreci2"/>
          <w:b/>
          <w:bCs/>
          <w:color w:val="000000"/>
        </w:rPr>
        <w:t xml:space="preserve"> — „Ojczyznę, dom i sam się w nową sławę </w:t>
      </w:r>
      <w:r>
        <w:rPr>
          <w:rStyle w:val="Teksttreci2Odstpy3pt"/>
          <w:b/>
          <w:bCs/>
          <w:color w:val="000000"/>
        </w:rPr>
        <w:t xml:space="preserve">wzorzy” </w:t>
      </w:r>
      <w:r>
        <w:rPr>
          <w:rStyle w:val="Teksttreci2"/>
          <w:b/>
          <w:bCs/>
          <w:color w:val="000000"/>
        </w:rPr>
        <w:t>(Arg. 63);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</w:pPr>
      <w:r>
        <w:rPr>
          <w:rStyle w:val="Teksttreci2Kursywa"/>
          <w:b/>
          <w:bCs/>
          <w:color w:val="000000"/>
        </w:rPr>
        <w:t>ujupić</w:t>
      </w:r>
      <w:r>
        <w:rPr>
          <w:rStyle w:val="Teksttreci2"/>
          <w:b/>
          <w:bCs/>
          <w:color w:val="000000"/>
        </w:rPr>
        <w:t xml:space="preserve"> — „Szlachcic ubogi, że si</w:t>
      </w:r>
      <w:r>
        <w:rPr>
          <w:rStyle w:val="Teksttreci2"/>
          <w:b/>
          <w:bCs/>
          <w:color w:val="000000"/>
        </w:rPr>
        <w:t>ę przed niem nie dokupi, I sam się baranami, i żonę u j u p i” (Mor. 1-394).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40"/>
      </w:pPr>
      <w:r>
        <w:rPr>
          <w:rStyle w:val="Teksttreci2"/>
          <w:b/>
          <w:bCs/>
          <w:color w:val="000000"/>
        </w:rPr>
        <w:t xml:space="preserve">Nie wszystkie jednak wypadki użycia czasownika faktytywnego z </w:t>
      </w:r>
      <w:r>
        <w:rPr>
          <w:rStyle w:val="Teksttreci2Kursywa"/>
          <w:b/>
          <w:bCs/>
          <w:color w:val="000000"/>
        </w:rPr>
        <w:t xml:space="preserve">się </w:t>
      </w:r>
      <w:r>
        <w:rPr>
          <w:rStyle w:val="Teksttreci2"/>
          <w:b/>
          <w:bCs/>
          <w:color w:val="000000"/>
        </w:rPr>
        <w:t>mają ten charakter — część z nich ma znaczenie bardzo bliskie czasow</w:t>
      </w:r>
      <w:r>
        <w:rPr>
          <w:rStyle w:val="Teksttreci2"/>
          <w:b/>
          <w:bCs/>
          <w:color w:val="000000"/>
        </w:rPr>
        <w:softHyphen/>
        <w:t>nikom procesualnym, wskazują one na stawanie</w:t>
      </w:r>
      <w:r>
        <w:rPr>
          <w:rStyle w:val="Teksttreci2"/>
          <w:b/>
          <w:bCs/>
          <w:color w:val="000000"/>
        </w:rPr>
        <w:t xml:space="preserve"> się czymś, podleganie zmianie:</w:t>
      </w:r>
    </w:p>
    <w:p w:rsidR="00000000" w:rsidRDefault="00AB0A65">
      <w:pPr>
        <w:pStyle w:val="Teksttreci100"/>
        <w:shd w:val="clear" w:color="auto" w:fill="auto"/>
        <w:spacing w:after="0"/>
        <w:ind w:firstLine="440"/>
        <w:jc w:val="both"/>
      </w:pPr>
      <w:r>
        <w:rPr>
          <w:rStyle w:val="Teksttreci10"/>
          <w:b/>
          <w:bCs/>
          <w:i/>
          <w:iCs/>
          <w:color w:val="000000"/>
        </w:rPr>
        <w:t>stokłosić się</w:t>
      </w:r>
      <w:r>
        <w:rPr>
          <w:rStyle w:val="Pogrubienie"/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 (por. wyżej </w:t>
      </w:r>
      <w:r>
        <w:rPr>
          <w:rStyle w:val="Teksttreci10"/>
          <w:b/>
          <w:bCs/>
          <w:i/>
          <w:iCs/>
          <w:color w:val="000000"/>
        </w:rPr>
        <w:t>zstokłosieć, wyczyć się, owsić się</w:t>
      </w:r>
      <w:r>
        <w:rPr>
          <w:rStyle w:val="Pogrubienie"/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, </w:t>
      </w:r>
      <w:r>
        <w:rPr>
          <w:rStyle w:val="Teksttreci10"/>
          <w:b/>
          <w:bCs/>
          <w:i/>
          <w:iCs/>
          <w:color w:val="000000"/>
        </w:rPr>
        <w:t>spszeniczyć się, skąkolić się:</w:t>
      </w:r>
    </w:p>
    <w:p w:rsidR="00000000" w:rsidRDefault="00AB0A65">
      <w:pPr>
        <w:pStyle w:val="Teksttreci20"/>
        <w:shd w:val="clear" w:color="auto" w:fill="auto"/>
        <w:spacing w:before="0" w:after="0" w:line="260" w:lineRule="exact"/>
        <w:ind w:firstLine="440"/>
      </w:pPr>
      <w:r>
        <w:rPr>
          <w:rStyle w:val="Teksttreci2"/>
          <w:b/>
          <w:bCs/>
          <w:color w:val="000000"/>
        </w:rPr>
        <w:t>„Czerwiem niezrały owoc z drzewa swego leci,</w:t>
      </w:r>
    </w:p>
    <w:p w:rsidR="00000000" w:rsidRDefault="00AB0A65">
      <w:pPr>
        <w:pStyle w:val="Teksttreci20"/>
        <w:shd w:val="clear" w:color="auto" w:fill="auto"/>
        <w:spacing w:before="0" w:after="61" w:line="260" w:lineRule="exact"/>
        <w:ind w:firstLine="440"/>
      </w:pPr>
      <w:r>
        <w:rPr>
          <w:rStyle w:val="Teksttreci2"/>
          <w:b/>
          <w:bCs/>
          <w:color w:val="000000"/>
        </w:rPr>
        <w:t xml:space="preserve">Żyto co rok </w:t>
      </w:r>
      <w:r>
        <w:rPr>
          <w:rStyle w:val="Teksttreci2Odstpy3pt"/>
          <w:b/>
          <w:bCs/>
          <w:color w:val="000000"/>
        </w:rPr>
        <w:t>stokłosi,</w:t>
      </w:r>
      <w:r>
        <w:rPr>
          <w:rStyle w:val="Teksttreci2"/>
          <w:b/>
          <w:bCs/>
          <w:color w:val="000000"/>
        </w:rPr>
        <w:t xml:space="preserve"> pszenica s i ę śnieci,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"/>
          <w:b/>
          <w:bCs/>
          <w:color w:val="000000"/>
        </w:rPr>
        <w:t>Groch choćby najpiękniejszy w</w:t>
      </w:r>
      <w:r>
        <w:rPr>
          <w:rStyle w:val="Teksttreci2"/>
          <w:b/>
          <w:bCs/>
          <w:color w:val="000000"/>
          <w:lang w:val="ru-RU" w:eastAsia="ru-RU"/>
        </w:rPr>
        <w:t>у</w:t>
      </w:r>
      <w:r>
        <w:rPr>
          <w:rStyle w:val="Teksttreci2"/>
          <w:b/>
          <w:bCs/>
          <w:color w:val="000000"/>
        </w:rPr>
        <w:t>czy, ję</w:t>
      </w:r>
      <w:r>
        <w:rPr>
          <w:rStyle w:val="Teksttreci2"/>
          <w:b/>
          <w:bCs/>
          <w:color w:val="000000"/>
        </w:rPr>
        <w:t xml:space="preserve">czmień owsi” ... (Odj. 64r); „Oboje (żyto i pszenica) </w:t>
      </w:r>
      <w:r>
        <w:rPr>
          <w:rStyle w:val="Teksttreci2Odstpy3pt"/>
          <w:b/>
          <w:bCs/>
          <w:color w:val="000000"/>
        </w:rPr>
        <w:t>zestokłosi</w:t>
      </w:r>
      <w:r>
        <w:rPr>
          <w:rStyle w:val="Teksttreci2"/>
          <w:b/>
          <w:bCs/>
          <w:color w:val="000000"/>
        </w:rPr>
        <w:t xml:space="preserve"> i jęczmień się zo</w:t>
      </w:r>
      <w:r>
        <w:rPr>
          <w:rStyle w:val="Teksttreci2Odstpy3pt"/>
          <w:b/>
          <w:bCs/>
          <w:color w:val="000000"/>
        </w:rPr>
        <w:t xml:space="preserve">wsi” </w:t>
      </w:r>
      <w:r>
        <w:rPr>
          <w:rStyle w:val="Teksttreci2"/>
          <w:b/>
          <w:bCs/>
          <w:color w:val="000000"/>
        </w:rPr>
        <w:t xml:space="preserve">(Mor. 1-126); „owies się nie </w:t>
      </w:r>
      <w:r>
        <w:rPr>
          <w:rStyle w:val="Teksttreci2Odstpy3pt"/>
          <w:b/>
          <w:bCs/>
          <w:color w:val="000000"/>
        </w:rPr>
        <w:t>spszeniczy,</w:t>
      </w:r>
      <w:r>
        <w:rPr>
          <w:rStyle w:val="Teksttreci2"/>
          <w:b/>
          <w:bCs/>
          <w:color w:val="000000"/>
        </w:rPr>
        <w:t xml:space="preserve"> pszenica </w:t>
      </w:r>
      <w:r>
        <w:rPr>
          <w:rStyle w:val="Teksttreci2Odstpy3pt"/>
          <w:b/>
          <w:bCs/>
          <w:color w:val="000000"/>
        </w:rPr>
        <w:t xml:space="preserve">skąkoli” </w:t>
      </w:r>
      <w:r>
        <w:rPr>
          <w:rStyle w:val="Teksttreci2"/>
          <w:b/>
          <w:bCs/>
          <w:color w:val="000000"/>
        </w:rPr>
        <w:t>(Mor. 1-126); „zo</w:t>
      </w:r>
      <w:r>
        <w:rPr>
          <w:rStyle w:val="Teksttreci2Odstpy3pt"/>
          <w:b/>
          <w:bCs/>
          <w:color w:val="000000"/>
        </w:rPr>
        <w:t>wsią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Odstpy3pt"/>
          <w:b/>
          <w:bCs/>
          <w:color w:val="000000"/>
        </w:rPr>
        <w:t>się</w:t>
      </w:r>
      <w:r>
        <w:rPr>
          <w:rStyle w:val="Teksttreci2"/>
          <w:b/>
          <w:bCs/>
          <w:color w:val="000000"/>
        </w:rPr>
        <w:t xml:space="preserve"> jęczmiony” (Poczet 243); „Nam się żyto zwy</w:t>
      </w:r>
      <w:r>
        <w:rPr>
          <w:rStyle w:val="Teksttreci2Odstpy3pt"/>
          <w:b/>
          <w:bCs/>
          <w:color w:val="000000"/>
        </w:rPr>
        <w:t>czy”</w:t>
      </w:r>
      <w:r>
        <w:rPr>
          <w:rStyle w:val="Teksttreci2"/>
          <w:b/>
          <w:bCs/>
          <w:color w:val="000000"/>
        </w:rPr>
        <w:t xml:space="preserve"> (Mor. III-295); „Jedno (czyste ziarno</w:t>
      </w:r>
      <w:r>
        <w:rPr>
          <w:rStyle w:val="Teksttreci2"/>
          <w:b/>
          <w:bCs/>
          <w:color w:val="000000"/>
        </w:rPr>
        <w:t>) ciernie zagłuszy, drugie się skąkoli” (Poczet 359).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"/>
          <w:b/>
          <w:bCs/>
          <w:color w:val="000000"/>
        </w:rPr>
        <w:t>W czasownikach tych nie można wskazać przyczyny zmiany ani wy</w:t>
      </w:r>
      <w:r>
        <w:rPr>
          <w:rStyle w:val="Teksttreci2"/>
          <w:b/>
          <w:bCs/>
          <w:color w:val="000000"/>
        </w:rPr>
        <w:softHyphen/>
        <w:t>konawcy, zachodzi ona sama przez się, podobnie jak w czasownikach procesualnych.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"/>
          <w:b/>
          <w:bCs/>
          <w:color w:val="000000"/>
        </w:rPr>
        <w:t xml:space="preserve">Ciekawe jest użycie czasownika </w:t>
      </w:r>
      <w:r>
        <w:rPr>
          <w:rStyle w:val="Teksttreci2Kursywa"/>
          <w:b/>
          <w:bCs/>
          <w:color w:val="000000"/>
        </w:rPr>
        <w:t>mężyć się</w:t>
      </w:r>
      <w:r>
        <w:rPr>
          <w:rStyle w:val="Teksttreci2"/>
          <w:b/>
          <w:bCs/>
          <w:color w:val="000000"/>
        </w:rPr>
        <w:t xml:space="preserve"> jako faktytywnego.</w:t>
      </w:r>
      <w:r>
        <w:rPr>
          <w:rStyle w:val="Teksttreci2"/>
          <w:b/>
          <w:bCs/>
          <w:color w:val="000000"/>
        </w:rPr>
        <w:t xml:space="preserve"> Cza</w:t>
      </w:r>
      <w:r>
        <w:rPr>
          <w:rStyle w:val="Teksttreci2"/>
          <w:b/>
          <w:bCs/>
          <w:color w:val="000000"/>
        </w:rPr>
        <w:softHyphen/>
        <w:t xml:space="preserve">sownik ten </w:t>
      </w:r>
      <w:r>
        <w:rPr>
          <w:rStyle w:val="Teksttreci2"/>
          <w:b/>
          <w:bCs/>
          <w:color w:val="000000"/>
        </w:rPr>
        <w:lastRenderedPageBreak/>
        <w:t xml:space="preserve">bez </w:t>
      </w:r>
      <w:r>
        <w:rPr>
          <w:rStyle w:val="Teksttreci2Kursywa"/>
          <w:b/>
          <w:bCs/>
          <w:color w:val="000000"/>
        </w:rPr>
        <w:t>się</w:t>
      </w:r>
      <w:r>
        <w:rPr>
          <w:rStyle w:val="Teksttreci2"/>
          <w:b/>
          <w:bCs/>
          <w:color w:val="000000"/>
        </w:rPr>
        <w:t xml:space="preserve"> zaliczyłem do czynnościowych (por. wyżej s. 329), różnicą znaczeniowa między dwoma użyciami jest bardzo wyraźna: „Prawda, że tam inakszą moda była księży, kędy się każdy żeni, Każdy kapłan męż</w:t>
      </w:r>
      <w:r>
        <w:rPr>
          <w:rStyle w:val="Teksttreci2"/>
          <w:b/>
          <w:bCs/>
          <w:color w:val="000000"/>
          <w:lang w:val="ru-RU" w:eastAsia="ru-RU"/>
        </w:rPr>
        <w:t xml:space="preserve">у </w:t>
      </w:r>
      <w:r>
        <w:rPr>
          <w:rStyle w:val="Teksttreci2"/>
          <w:b/>
          <w:bCs/>
          <w:color w:val="000000"/>
        </w:rPr>
        <w:t>«staje się mężem» (NZac. 50).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"/>
          <w:b/>
          <w:bCs/>
          <w:color w:val="000000"/>
        </w:rPr>
        <w:t>I w tej grupie czasownik może być utworzony na podstawie słowo</w:t>
      </w:r>
      <w:r>
        <w:rPr>
          <w:rStyle w:val="Teksttreci2"/>
          <w:b/>
          <w:bCs/>
          <w:color w:val="000000"/>
        </w:rPr>
        <w:softHyphen/>
        <w:t xml:space="preserve">twórczej powstałej przez odrzucenie </w:t>
      </w:r>
      <w:r>
        <w:rPr>
          <w:rStyle w:val="Teksttreci2"/>
          <w:b/>
          <w:bCs/>
          <w:color w:val="000000"/>
          <w:lang w:val="cs-CZ" w:eastAsia="cs-CZ"/>
        </w:rPr>
        <w:t xml:space="preserve">formantu </w:t>
      </w:r>
      <w:r>
        <w:rPr>
          <w:rStyle w:val="Teksttreci2"/>
          <w:b/>
          <w:bCs/>
          <w:color w:val="000000"/>
        </w:rPr>
        <w:t>przymiotnikowego: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zuporzyć się</w:t>
      </w:r>
      <w:r>
        <w:rPr>
          <w:rStyle w:val="Teksttreci2"/>
          <w:b/>
          <w:bCs/>
          <w:color w:val="000000"/>
        </w:rPr>
        <w:t xml:space="preserve"> — „niektórzy tak się </w:t>
      </w:r>
      <w:r>
        <w:rPr>
          <w:rStyle w:val="Teksttreci2Odstpy3pt"/>
          <w:b/>
          <w:bCs/>
          <w:color w:val="000000"/>
        </w:rPr>
        <w:t>zuporzyli,</w:t>
      </w:r>
      <w:r>
        <w:rPr>
          <w:rStyle w:val="Teksttreci2"/>
          <w:b/>
          <w:bCs/>
          <w:color w:val="000000"/>
        </w:rPr>
        <w:t xml:space="preserve"> że odstąpili dla prywat jedności” (Wir. 45).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"/>
          <w:b/>
          <w:bCs/>
          <w:color w:val="000000"/>
        </w:rPr>
        <w:t xml:space="preserve">Wreszcie wśród czasowników faktytywnych </w:t>
      </w:r>
      <w:r>
        <w:rPr>
          <w:rStyle w:val="Teksttreci2"/>
          <w:b/>
          <w:bCs/>
          <w:color w:val="000000"/>
        </w:rPr>
        <w:t xml:space="preserve">z </w:t>
      </w:r>
      <w:r>
        <w:rPr>
          <w:rStyle w:val="Teksttreci2Kursywa"/>
          <w:b/>
          <w:bCs/>
          <w:color w:val="000000"/>
        </w:rPr>
        <w:t>się,</w:t>
      </w:r>
      <w:r>
        <w:rPr>
          <w:rStyle w:val="Teksttreci2"/>
          <w:b/>
          <w:bCs/>
          <w:color w:val="000000"/>
        </w:rPr>
        <w:t xml:space="preserve"> zbliżonych do proce</w:t>
      </w:r>
      <w:r>
        <w:rPr>
          <w:rStyle w:val="Teksttreci2"/>
          <w:b/>
          <w:bCs/>
          <w:color w:val="000000"/>
        </w:rPr>
        <w:softHyphen/>
        <w:t>sualnych, można zauważyć odcień „czynić się (stawać się) jak coś, po</w:t>
      </w:r>
      <w:r>
        <w:rPr>
          <w:rStyle w:val="Teksttreci2"/>
          <w:b/>
          <w:bCs/>
          <w:color w:val="000000"/>
        </w:rPr>
        <w:softHyphen/>
        <w:t>dobnym do czegoś”: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bisurmanić się</w:t>
      </w:r>
      <w:r>
        <w:rPr>
          <w:rStyle w:val="Teksttreci2"/>
          <w:b/>
          <w:bCs/>
          <w:color w:val="000000"/>
        </w:rPr>
        <w:t xml:space="preserve"> — „wszyscy się </w:t>
      </w:r>
      <w:r>
        <w:rPr>
          <w:rStyle w:val="Teksttreci2Odstpy3pt"/>
          <w:b/>
          <w:bCs/>
          <w:color w:val="000000"/>
        </w:rPr>
        <w:t>bisurmanią”</w:t>
      </w:r>
      <w:r>
        <w:rPr>
          <w:rStyle w:val="Teksttreci2"/>
          <w:b/>
          <w:bCs/>
          <w:color w:val="000000"/>
        </w:rPr>
        <w:t xml:space="preserve"> (Wiersze 149);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spasierbić się</w:t>
      </w:r>
      <w:r>
        <w:rPr>
          <w:rStyle w:val="Teksttreci2"/>
          <w:b/>
          <w:bCs/>
          <w:color w:val="000000"/>
        </w:rPr>
        <w:t xml:space="preserve"> — „jeśli ojczyźnie, jeśli matce się </w:t>
      </w:r>
      <w:r>
        <w:rPr>
          <w:rStyle w:val="Teksttreci2Odstpy3pt"/>
          <w:b/>
          <w:bCs/>
          <w:color w:val="000000"/>
        </w:rPr>
        <w:t xml:space="preserve">spasierbisz” </w:t>
      </w:r>
      <w:r>
        <w:rPr>
          <w:rStyle w:val="Teksttreci2"/>
          <w:b/>
          <w:bCs/>
          <w:color w:val="000000"/>
        </w:rPr>
        <w:t>(Arg. 562);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spohań</w:t>
      </w:r>
      <w:r>
        <w:rPr>
          <w:rStyle w:val="Teksttreci2Kursywa"/>
          <w:b/>
          <w:bCs/>
          <w:color w:val="000000"/>
        </w:rPr>
        <w:t>czyć się</w:t>
      </w:r>
      <w:r>
        <w:rPr>
          <w:rStyle w:val="Teksttreci2"/>
          <w:b/>
          <w:bCs/>
          <w:color w:val="000000"/>
        </w:rPr>
        <w:t xml:space="preserve"> — „I Turcy, i ktokolwiek z nimi się </w:t>
      </w:r>
      <w:r>
        <w:rPr>
          <w:rStyle w:val="Teksttreci2Odstpy3pt"/>
          <w:b/>
          <w:bCs/>
          <w:color w:val="000000"/>
        </w:rPr>
        <w:t xml:space="preserve">spohańczy” </w:t>
      </w:r>
      <w:r>
        <w:rPr>
          <w:rStyle w:val="Teksttreci2"/>
          <w:b/>
          <w:bCs/>
          <w:color w:val="000000"/>
        </w:rPr>
        <w:t>(Ogród 1-466);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papużyć się</w:t>
      </w:r>
      <w:r>
        <w:rPr>
          <w:rStyle w:val="Teksttreci2"/>
          <w:b/>
          <w:bCs/>
          <w:color w:val="000000"/>
        </w:rPr>
        <w:t xml:space="preserve"> — „w brednie i w cudzoziemskie fochy się </w:t>
      </w:r>
      <w:r>
        <w:rPr>
          <w:rStyle w:val="Teksttreci2Odstpy3pt"/>
          <w:b/>
          <w:bCs/>
          <w:color w:val="000000"/>
        </w:rPr>
        <w:t xml:space="preserve">papużą” </w:t>
      </w:r>
      <w:r>
        <w:rPr>
          <w:rStyle w:val="Teksttreci2"/>
          <w:b/>
          <w:bCs/>
          <w:color w:val="000000"/>
        </w:rPr>
        <w:t>(Mor. 1-430);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</w:pPr>
      <w:r>
        <w:rPr>
          <w:rStyle w:val="Teksttreci2Kursywa"/>
          <w:b/>
          <w:bCs/>
          <w:color w:val="000000"/>
        </w:rPr>
        <w:t>zgreczyć się</w:t>
      </w:r>
      <w:r>
        <w:rPr>
          <w:rStyle w:val="Teksttreci2"/>
          <w:b/>
          <w:bCs/>
          <w:color w:val="000000"/>
        </w:rPr>
        <w:t xml:space="preserve"> — „wszytek się świat wedle tej przypowieści (Potocki na początku tejże wyjaśnia, że Grecy są uważ</w:t>
      </w:r>
      <w:r>
        <w:rPr>
          <w:rStyle w:val="Teksttreci2"/>
          <w:b/>
          <w:bCs/>
          <w:color w:val="000000"/>
        </w:rPr>
        <w:t>ani za oszustów) zgrecz</w:t>
      </w:r>
      <w:r>
        <w:rPr>
          <w:rStyle w:val="Teksttreci2"/>
          <w:b/>
          <w:bCs/>
          <w:color w:val="000000"/>
          <w:lang w:val="ru-RU" w:eastAsia="ru-RU"/>
        </w:rPr>
        <w:t>у</w:t>
      </w:r>
      <w:r>
        <w:rPr>
          <w:rStyle w:val="Teksttreci2"/>
          <w:b/>
          <w:bCs/>
          <w:color w:val="000000"/>
        </w:rPr>
        <w:t>ł” (Mor. 1-230).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40"/>
      </w:pPr>
      <w:r>
        <w:rPr>
          <w:rStyle w:val="Teksttreci2"/>
          <w:b/>
          <w:bCs/>
          <w:color w:val="000000"/>
        </w:rPr>
        <w:t>Czasowniki faktytywne można, jak to zrobiłem, zaliczyć do orzeczni</w:t>
      </w:r>
      <w:r>
        <w:rPr>
          <w:rStyle w:val="Teksttreci2"/>
          <w:b/>
          <w:bCs/>
          <w:color w:val="000000"/>
        </w:rPr>
        <w:softHyphen/>
        <w:t>kowych, można je również jednak traktować jako przedmiotowe (dopeł</w:t>
      </w:r>
      <w:r>
        <w:rPr>
          <w:rStyle w:val="Teksttreci2"/>
          <w:b/>
          <w:bCs/>
          <w:color w:val="000000"/>
        </w:rPr>
        <w:softHyphen/>
        <w:t>nieniowe), gdyż trudno jest zadecydować, czy elementu zawartego w podstawie słowo</w:t>
      </w:r>
      <w:r>
        <w:rPr>
          <w:rStyle w:val="Teksttreci2"/>
          <w:b/>
          <w:bCs/>
          <w:color w:val="000000"/>
        </w:rPr>
        <w:t>twórczej nie uznać, kierując się definicją „czynić czym”, za dopełnienie. Te wątpliwości rozprasza dokładniejsza analiza, która wskazuje, że czasowniki faktytywne można by ściślej nazwać po</w:t>
      </w:r>
      <w:r>
        <w:rPr>
          <w:rStyle w:val="Teksttreci2"/>
          <w:b/>
          <w:bCs/>
          <w:color w:val="000000"/>
        </w:rPr>
        <w:softHyphen/>
        <w:t>średnio orzecznikowymi</w:t>
      </w:r>
      <w:r>
        <w:rPr>
          <w:rStyle w:val="Teksttreci2"/>
          <w:b/>
          <w:bCs/>
          <w:color w:val="000000"/>
          <w:vertAlign w:val="superscript"/>
        </w:rPr>
        <w:footnoteReference w:id="15"/>
      </w:r>
      <w:r>
        <w:rPr>
          <w:rStyle w:val="Teksttreci2"/>
          <w:b/>
          <w:bCs/>
          <w:color w:val="000000"/>
        </w:rPr>
        <w:t>, ponieważ ich najpełniesza definicja typowa brzmi: „czynić, aby ktoś stał się jakimś”. Można by je nawet potrak</w:t>
      </w:r>
      <w:r>
        <w:rPr>
          <w:rStyle w:val="Teksttreci2"/>
          <w:b/>
          <w:bCs/>
          <w:color w:val="000000"/>
        </w:rPr>
        <w:softHyphen/>
        <w:t>tować jako odpowiedniki zdań nominalnych, których część imienną wypada uznać za narzędnik</w:t>
      </w:r>
      <w:r>
        <w:rPr>
          <w:rStyle w:val="Teksttreci2"/>
          <w:b/>
          <w:bCs/>
          <w:color w:val="000000"/>
        </w:rPr>
        <w:t xml:space="preserve"> predykatywny podobny do tego, którego przykłady cytuje Łoś z zabytków staropolskich, np.: „Ustawisz je książęty nade wszą ziemią”. (Ps. Fl. 44. 18) „Nędznym jeśm się uczynił”. (Ps. FI. 37. 6.) „Uczynił ji panem” (Biblia Zofii Gen. 24. 35. (magnifi- catus </w:t>
      </w:r>
      <w:r>
        <w:rPr>
          <w:rStyle w:val="Teksttreci2"/>
          <w:b/>
          <w:bCs/>
          <w:color w:val="000000"/>
        </w:rPr>
        <w:t>est)</w:t>
      </w:r>
      <w:r>
        <w:rPr>
          <w:rStyle w:val="Teksttreci2"/>
          <w:b/>
          <w:bCs/>
          <w:color w:val="000000"/>
          <w:vertAlign w:val="superscript"/>
        </w:rPr>
        <w:footnoteReference w:id="16"/>
      </w:r>
      <w:r>
        <w:rPr>
          <w:rStyle w:val="Teksttreci2"/>
          <w:b/>
          <w:bCs/>
          <w:color w:val="000000"/>
        </w:rPr>
        <w:t>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460"/>
      </w:pPr>
      <w:r>
        <w:rPr>
          <w:rStyle w:val="Teksttreci2"/>
          <w:b/>
          <w:bCs/>
          <w:color w:val="000000"/>
        </w:rPr>
        <w:t xml:space="preserve">Warto by też wspomnieć, że </w:t>
      </w:r>
      <w:r>
        <w:rPr>
          <w:rStyle w:val="Teksttreci2"/>
          <w:b/>
          <w:bCs/>
          <w:color w:val="000000"/>
          <w:lang w:val="en-US" w:eastAsia="en-US"/>
        </w:rPr>
        <w:t xml:space="preserve">Vendryes </w:t>
      </w:r>
      <w:r>
        <w:rPr>
          <w:rStyle w:val="Teksttreci2"/>
          <w:b/>
          <w:bCs/>
          <w:color w:val="000000"/>
        </w:rPr>
        <w:t>bardzo szeroko traktuje po</w:t>
      </w:r>
      <w:r>
        <w:rPr>
          <w:rStyle w:val="Teksttreci2"/>
          <w:b/>
          <w:bCs/>
          <w:color w:val="000000"/>
        </w:rPr>
        <w:softHyphen/>
        <w:t>jęcie łącznika w zdaniach właściwie nominalnych, które pr</w:t>
      </w:r>
      <w:r>
        <w:rPr>
          <w:rStyle w:val="Teksttreci2"/>
          <w:b/>
          <w:bCs/>
          <w:color w:val="000000"/>
        </w:rPr>
        <w:t xml:space="preserve">oponuje nazywać nominalno-werbalnymi. Uważa, że łącznik może być wyrażony przez wiele czasowników zastępujących rdzeń </w:t>
      </w:r>
      <w:r>
        <w:rPr>
          <w:rStyle w:val="Teksttreci2Kursywa"/>
          <w:b/>
          <w:bCs/>
          <w:color w:val="000000"/>
        </w:rPr>
        <w:t>-es-,</w:t>
      </w:r>
      <w:r>
        <w:rPr>
          <w:rStyle w:val="Teksttreci2"/>
          <w:b/>
          <w:bCs/>
          <w:color w:val="000000"/>
        </w:rPr>
        <w:t xml:space="preserve"> na przykład w języku rosyjskim m. </w:t>
      </w:r>
      <w:r>
        <w:rPr>
          <w:rStyle w:val="Teksttreci2"/>
          <w:b/>
          <w:bCs/>
          <w:color w:val="000000"/>
          <w:lang w:val="en-US" w:eastAsia="en-US"/>
        </w:rPr>
        <w:t xml:space="preserve">in. </w:t>
      </w:r>
      <w:r>
        <w:rPr>
          <w:rStyle w:val="Teksttreci2Kursywa"/>
          <w:b/>
          <w:bCs/>
          <w:color w:val="000000"/>
          <w:lang w:val="cs-CZ" w:eastAsia="cs-CZ"/>
        </w:rPr>
        <w:t>siďeť, lez’ať, stofať, sostoj’ať, predstavl'ať soboju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  <w:vertAlign w:val="superscript"/>
          <w:lang w:val="cs-CZ" w:eastAsia="cs-CZ"/>
        </w:rPr>
        <w:footnoteReference w:id="17"/>
      </w:r>
      <w:r>
        <w:rPr>
          <w:rStyle w:val="Teksttreci2"/>
          <w:b/>
          <w:bCs/>
          <w:color w:val="000000"/>
          <w:lang w:val="cs-CZ" w:eastAsia="cs-CZ"/>
        </w:rPr>
        <w:t>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60"/>
      </w:pPr>
      <w:r>
        <w:rPr>
          <w:rStyle w:val="Teksttreci2"/>
          <w:b/>
          <w:bCs/>
          <w:color w:val="000000"/>
        </w:rPr>
        <w:t xml:space="preserve">Żywotność omówionych wyżej </w:t>
      </w:r>
      <w:r>
        <w:rPr>
          <w:rStyle w:val="Teksttreci2"/>
          <w:b/>
          <w:bCs/>
          <w:color w:val="000000"/>
          <w:lang w:val="cs-CZ" w:eastAsia="cs-CZ"/>
        </w:rPr>
        <w:t xml:space="preserve">struktur </w:t>
      </w:r>
      <w:r>
        <w:rPr>
          <w:rStyle w:val="Teksttreci2"/>
          <w:b/>
          <w:bCs/>
          <w:color w:val="000000"/>
        </w:rPr>
        <w:t xml:space="preserve">czasownikowych odimiennych </w:t>
      </w:r>
      <w:r>
        <w:rPr>
          <w:rStyle w:val="Teksttreci2"/>
          <w:b/>
          <w:bCs/>
          <w:color w:val="000000"/>
        </w:rPr>
        <w:lastRenderedPageBreak/>
        <w:t>pozostała w zasadzie nie zmieniona do dziś.</w:t>
      </w:r>
    </w:p>
    <w:p w:rsidR="00000000" w:rsidRDefault="00AB0A65">
      <w:pPr>
        <w:pStyle w:val="Teksttreci20"/>
        <w:shd w:val="clear" w:color="auto" w:fill="auto"/>
        <w:spacing w:before="0" w:after="442" w:line="312" w:lineRule="exact"/>
        <w:ind w:firstLine="460"/>
      </w:pPr>
      <w:r>
        <w:rPr>
          <w:rStyle w:val="Teksttreci2"/>
          <w:b/>
          <w:bCs/>
          <w:color w:val="000000"/>
        </w:rPr>
        <w:t>Ze względu jednak na charakter analizowanego materiału koniecznie trzeba zwrócić uwagę i na to, ż</w:t>
      </w:r>
      <w:r>
        <w:rPr>
          <w:rStyle w:val="Teksttreci2"/>
          <w:b/>
          <w:bCs/>
          <w:color w:val="000000"/>
        </w:rPr>
        <w:t>e nowe czasowniki odimienne są użyte przez Potockiego ze względu na swoją stylistyczną jaskrawość. Z reguły zastępują one całe zdania werbalne i nominalne. Skracając wypowiedź, czynią ją zwartą i plastyczną, niekiedy wprowadzają do obrazu poetyckiego dodat</w:t>
      </w:r>
      <w:r>
        <w:rPr>
          <w:rStyle w:val="Teksttreci2"/>
          <w:b/>
          <w:bCs/>
          <w:color w:val="000000"/>
        </w:rPr>
        <w:t>kowe elementy. Ich analiza teoretyczna rzuca nieco światła na mechanizm tworzenia jednych części mowy od innych.</w:t>
      </w:r>
    </w:p>
    <w:p w:rsidR="00000000" w:rsidRDefault="00AB0A65">
      <w:pPr>
        <w:pStyle w:val="Teksttreci71"/>
        <w:shd w:val="clear" w:color="auto" w:fill="auto"/>
        <w:spacing w:after="154" w:line="210" w:lineRule="exact"/>
        <w:jc w:val="center"/>
      </w:pPr>
      <w:r>
        <w:rPr>
          <w:rStyle w:val="Teksttreci7"/>
          <w:color w:val="000000"/>
        </w:rPr>
        <w:t>PRZYPISY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W artykule używam następujących skrótów tytułów utworów Potockiego: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Poczet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Poczet herbów szlachty Korony Polskiej (...). Kraków 1696</w:t>
      </w:r>
      <w:r>
        <w:rPr>
          <w:rStyle w:val="Teksttreci7"/>
          <w:color w:val="000000"/>
        </w:rPr>
        <w:t>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Arg. — Argenida (...). Warszawa 1697.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NZac.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Nowy Zaciąg (...). Warszawa 1698.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Jov. — </w:t>
      </w:r>
      <w:r>
        <w:rPr>
          <w:rStyle w:val="Teksttreci7"/>
          <w:color w:val="000000"/>
          <w:lang w:val="en-US" w:eastAsia="en-US"/>
        </w:rPr>
        <w:t xml:space="preserve">Jovialitates </w:t>
      </w:r>
      <w:r>
        <w:rPr>
          <w:rStyle w:val="Teksttreci7"/>
          <w:color w:val="000000"/>
        </w:rPr>
        <w:t>(...). 1747.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Syl. — Syloret (...). 1764.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  <w:lang w:val="de-DE" w:eastAsia="de-DE"/>
        </w:rPr>
        <w:t xml:space="preserve">Merk.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Merkuriusz nowy. Poznań 1889.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Ogród — Ogród fraszek. 2 tomy, Lwów 1907.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Wir. — Wirydarz poetycki Jakuba T</w:t>
      </w:r>
      <w:r>
        <w:rPr>
          <w:rStyle w:val="Teksttreci7"/>
          <w:color w:val="000000"/>
        </w:rPr>
        <w:t xml:space="preserve">eodora Trembeckiego. </w: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>II, Lwów 1907.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Mor. — Moralia. Kraków, t. I — 1915, II — 1916, III — 1918.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Wojna — Wojna chocimska. Kraków 1924, „Biblioteka Narodowa” seria I, nr 75.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  <w:lang w:val="de-DE" w:eastAsia="de-DE"/>
        </w:rPr>
        <w:t xml:space="preserve">Wiersze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Wiersze wybrane. Kraków 1924, „Biblioteka Narodowa”, seria I, nr 19.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  <w:sectPr w:rsidR="00000000">
          <w:headerReference w:type="even" r:id="rId42"/>
          <w:headerReference w:type="default" r:id="rId43"/>
          <w:headerReference w:type="first" r:id="rId44"/>
          <w:pgSz w:w="11900" w:h="16840"/>
          <w:pgMar w:top="1264" w:right="1704" w:bottom="1329" w:left="1184" w:header="0" w:footer="3" w:gutter="0"/>
          <w:cols w:space="720"/>
          <w:noEndnote/>
          <w:titlePg/>
          <w:docGrid w:linePitch="360"/>
        </w:sectPr>
      </w:pPr>
      <w:r>
        <w:rPr>
          <w:rStyle w:val="Teksttreci7"/>
          <w:color w:val="000000"/>
        </w:rPr>
        <w:t>Odj. — Odjemek od herbów szlacheckich. Rękopis Biblioteki Kórnickiej sygn. 495, Kodeks z utworami Potockiego.</w:t>
      </w:r>
    </w:p>
    <w:p w:rsidR="00000000" w:rsidRDefault="00AB0A65">
      <w:pPr>
        <w:pStyle w:val="Teksttreci100"/>
        <w:shd w:val="clear" w:color="auto" w:fill="auto"/>
        <w:spacing w:after="441" w:line="260" w:lineRule="exact"/>
        <w:ind w:left="1260"/>
      </w:pPr>
      <w:r>
        <w:rPr>
          <w:rStyle w:val="Teksttreci10"/>
          <w:b/>
          <w:bCs/>
          <w:i/>
          <w:iCs/>
          <w:color w:val="000000"/>
        </w:rPr>
        <w:lastRenderedPageBreak/>
        <w:t>O NAZWISKU CZOK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40"/>
      </w:pPr>
      <w:r>
        <w:rPr>
          <w:rStyle w:val="Teksttreci2"/>
          <w:b/>
          <w:bCs/>
          <w:color w:val="000000"/>
        </w:rPr>
        <w:t>Wśród nazwisk zdarzają się niekiedy wyrazy, stanowią</w:t>
      </w:r>
      <w:r>
        <w:rPr>
          <w:rStyle w:val="Teksttreci2"/>
          <w:b/>
          <w:bCs/>
          <w:color w:val="000000"/>
        </w:rPr>
        <w:t xml:space="preserve">ce podobnie jak niektóre nomina </w:t>
      </w:r>
      <w:r>
        <w:rPr>
          <w:rStyle w:val="Teksttreci2"/>
          <w:b/>
          <w:bCs/>
          <w:color w:val="000000"/>
          <w:lang w:val="en-US" w:eastAsia="en-US"/>
        </w:rPr>
        <w:t xml:space="preserve">loci </w:t>
      </w:r>
      <w:r>
        <w:rPr>
          <w:rStyle w:val="Teksttreci2"/>
          <w:b/>
          <w:bCs/>
          <w:color w:val="000000"/>
        </w:rPr>
        <w:t xml:space="preserve">na pierwszy rzut oka zagadkę także dla onomasty. Do takich nazwisk należy między innymi spotykane na Śląsku — a zapewne i w innych dzielnicach Polski — nazwisko </w:t>
      </w:r>
      <w:r>
        <w:rPr>
          <w:rStyle w:val="Teksttreci2Kursywa"/>
          <w:b/>
          <w:bCs/>
          <w:color w:val="000000"/>
        </w:rPr>
        <w:t>Czok.</w:t>
      </w:r>
      <w:r>
        <w:rPr>
          <w:rStyle w:val="Teksttreci2"/>
          <w:b/>
          <w:bCs/>
          <w:color w:val="000000"/>
        </w:rPr>
        <w:t xml:space="preserve"> Nie dyspo</w:t>
      </w:r>
      <w:r>
        <w:rPr>
          <w:rStyle w:val="Teksttreci2"/>
          <w:b/>
          <w:bCs/>
          <w:color w:val="000000"/>
        </w:rPr>
        <w:softHyphen/>
        <w:t>nując materiałem historycznym do tego nazw</w:t>
      </w:r>
      <w:r>
        <w:rPr>
          <w:rStyle w:val="Teksttreci2"/>
          <w:b/>
          <w:bCs/>
          <w:color w:val="000000"/>
        </w:rPr>
        <w:t>iska, muszę ograniczyć wywód etymologiczny do analizy fonetycznej opierając się na danych, ja</w:t>
      </w:r>
      <w:r>
        <w:rPr>
          <w:rStyle w:val="Teksttreci2"/>
          <w:b/>
          <w:bCs/>
          <w:color w:val="000000"/>
        </w:rPr>
        <w:softHyphen/>
        <w:t>kimi dysponuję, tj. do zespołu pokrewnych znaczeniowo wyrazów i ma</w:t>
      </w:r>
      <w:r>
        <w:rPr>
          <w:rStyle w:val="Teksttreci2"/>
          <w:b/>
          <w:bCs/>
          <w:color w:val="000000"/>
        </w:rPr>
        <w:softHyphen/>
        <w:t xml:space="preserve">teriału gwarowego. Nazwisko </w:t>
      </w:r>
      <w:r>
        <w:rPr>
          <w:rStyle w:val="Teksttreci2Kursywa"/>
          <w:b/>
          <w:bCs/>
          <w:color w:val="000000"/>
        </w:rPr>
        <w:t>Czok</w:t>
      </w:r>
      <w:r>
        <w:rPr>
          <w:rStyle w:val="Teksttreci2"/>
          <w:b/>
          <w:bCs/>
          <w:color w:val="000000"/>
        </w:rPr>
        <w:t xml:space="preserve"> spotkać możemy dość często w ca</w:t>
      </w:r>
      <w:r>
        <w:rPr>
          <w:rStyle w:val="Teksttreci2"/>
          <w:b/>
          <w:bCs/>
          <w:color w:val="000000"/>
        </w:rPr>
        <w:softHyphen/>
        <w:t>łym województwie opolskim i ka</w:t>
      </w:r>
      <w:r>
        <w:rPr>
          <w:rStyle w:val="Teksttreci2"/>
          <w:b/>
          <w:bCs/>
          <w:color w:val="000000"/>
        </w:rPr>
        <w:t>towickim.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40"/>
      </w:pPr>
      <w:r>
        <w:rPr>
          <w:rStyle w:val="Teksttreci2"/>
          <w:b/>
          <w:bCs/>
          <w:color w:val="000000"/>
        </w:rPr>
        <w:t xml:space="preserve">Otóż, występująca w omawianym nomen </w:t>
      </w:r>
      <w:r>
        <w:rPr>
          <w:rStyle w:val="Teksttreci2"/>
          <w:b/>
          <w:bCs/>
          <w:color w:val="000000"/>
          <w:lang w:val="de-DE" w:eastAsia="de-DE"/>
        </w:rPr>
        <w:t xml:space="preserve">proprium </w:t>
      </w:r>
      <w:r>
        <w:rPr>
          <w:rStyle w:val="Teksttreci2"/>
          <w:b/>
          <w:bCs/>
          <w:color w:val="000000"/>
        </w:rPr>
        <w:t xml:space="preserve">samogłoska -o- po spółgłosce dziąsłowej </w:t>
      </w:r>
      <w:r>
        <w:rPr>
          <w:rStyle w:val="Teksttreci2Kursywa"/>
          <w:b/>
          <w:bCs/>
          <w:color w:val="000000"/>
          <w:lang w:val="cs-CZ" w:eastAsia="cs-CZ"/>
        </w:rPr>
        <w:t>č</w:t>
      </w:r>
      <w:r>
        <w:rPr>
          <w:rStyle w:val="Teksttreci2"/>
          <w:b/>
          <w:bCs/>
          <w:color w:val="000000"/>
        </w:rPr>
        <w:t xml:space="preserve">- kontynuuje z pewnością dawne pochylone, a (wcześniej jeszcze) pierwotne długie </w:t>
      </w:r>
      <w:r>
        <w:rPr>
          <w:rStyle w:val="Teksttreci2Kursywa"/>
          <w:b/>
          <w:bCs/>
          <w:color w:val="000000"/>
        </w:rPr>
        <w:t>ā</w:t>
      </w:r>
      <w:r>
        <w:rPr>
          <w:rStyle w:val="Teksttreci2Kursywa"/>
          <w:b/>
          <w:bCs/>
          <w:color w:val="000000"/>
        </w:rPr>
        <w:t>,</w:t>
      </w:r>
      <w:r>
        <w:rPr>
          <w:rStyle w:val="Teksttreci2"/>
          <w:b/>
          <w:bCs/>
          <w:color w:val="000000"/>
        </w:rPr>
        <w:t xml:space="preserve"> które w grupach słowiańskich </w:t>
      </w:r>
      <w:r>
        <w:rPr>
          <w:rStyle w:val="Teksttreci2Kursywa"/>
          <w:b/>
          <w:bCs/>
          <w:color w:val="000000"/>
          <w:lang w:val="cs-CZ" w:eastAsia="cs-CZ"/>
        </w:rPr>
        <w:t xml:space="preserve">ča, ža, ša, </w:t>
      </w:r>
      <w:r>
        <w:rPr>
          <w:rStyle w:val="Teksttreci2Kursywa"/>
          <w:b/>
          <w:bCs/>
          <w:color w:val="000000"/>
        </w:rPr>
        <w:t>ja</w:t>
      </w:r>
      <w:r>
        <w:rPr>
          <w:rStyle w:val="Teksttreci2"/>
          <w:b/>
          <w:bCs/>
          <w:color w:val="000000"/>
        </w:rPr>
        <w:t xml:space="preserve"> wywodzi się z </w:t>
      </w:r>
      <w:r>
        <w:rPr>
          <w:rStyle w:val="Teksttreci2"/>
          <w:b/>
          <w:bCs/>
          <w:color w:val="000000"/>
          <w:lang w:val="cs-CZ" w:eastAsia="cs-CZ"/>
        </w:rPr>
        <w:t xml:space="preserve">ě, </w:t>
      </w:r>
      <w:r>
        <w:rPr>
          <w:rStyle w:val="Teksttreci2"/>
          <w:b/>
          <w:bCs/>
          <w:color w:val="000000"/>
        </w:rPr>
        <w:t xml:space="preserve">a to z indoeuropejskiego długiego </w:t>
      </w:r>
      <w:r>
        <w:rPr>
          <w:rStyle w:val="Teksttreci2Kursywa"/>
          <w:b/>
          <w:bCs/>
          <w:color w:val="000000"/>
        </w:rPr>
        <w:t>e</w:t>
      </w:r>
      <w:r>
        <w:rPr>
          <w:rStyle w:val="Teksttreci2"/>
          <w:b/>
          <w:bCs/>
          <w:color w:val="000000"/>
        </w:rPr>
        <w:t xml:space="preserve">, co jest faktem powszechnie znanym i co mamy na przykład w wyrazach: </w:t>
      </w:r>
      <w:r>
        <w:rPr>
          <w:rStyle w:val="Teksttreci2Kursywa"/>
          <w:b/>
          <w:bCs/>
          <w:color w:val="000000"/>
        </w:rPr>
        <w:t>czas, czasza, czar, szaleć, żal, żar</w:t>
      </w:r>
      <w:r>
        <w:rPr>
          <w:rStyle w:val="Teksttreci2"/>
          <w:b/>
          <w:bCs/>
          <w:color w:val="000000"/>
        </w:rPr>
        <w:t xml:space="preserve"> itp. Inna gwarowa postać tego nazwiska spot</w:t>
      </w:r>
      <w:r>
        <w:rPr>
          <w:rStyle w:val="Teksttreci2"/>
          <w:b/>
          <w:bCs/>
          <w:color w:val="000000"/>
        </w:rPr>
        <w:softHyphen/>
        <w:t xml:space="preserve">kana przeze mnie na Opolszczyźnie u kogoś, kto wymawiał </w:t>
      </w:r>
      <w:r>
        <w:rPr>
          <w:rStyle w:val="Teksttreci2Kursywa"/>
          <w:b/>
          <w:bCs/>
          <w:color w:val="000000"/>
          <w:lang w:val="en-US" w:eastAsia="en-US"/>
        </w:rPr>
        <w:t>tra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en-US" w:eastAsia="en-US"/>
        </w:rPr>
        <w:t xml:space="preserve">va, </w:t>
      </w:r>
      <w:r>
        <w:rPr>
          <w:rStyle w:val="Teksttreci2Kursywa"/>
          <w:b/>
          <w:bCs/>
          <w:color w:val="000000"/>
          <w:lang w:val="cs-CZ" w:eastAsia="cs-CZ"/>
        </w:rPr>
        <w:t>pra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vd</w:t>
      </w:r>
      <w:r>
        <w:rPr>
          <w:rStyle w:val="Teksttreci2Kursywa"/>
          <w:b/>
          <w:bCs/>
          <w:color w:val="000000"/>
          <w:lang w:val="cs-CZ" w:eastAsia="cs-CZ"/>
        </w:rPr>
        <w:t xml:space="preserve">a, </w:t>
      </w:r>
      <w:r>
        <w:rPr>
          <w:rStyle w:val="Teksttreci2Kursywa"/>
          <w:b/>
          <w:bCs/>
          <w:color w:val="000000"/>
        </w:rPr>
        <w:t>pto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k</w:t>
      </w:r>
      <w:r>
        <w:rPr>
          <w:rStyle w:val="Teksttreci2"/>
          <w:b/>
          <w:bCs/>
          <w:color w:val="000000"/>
        </w:rPr>
        <w:t xml:space="preserve"> (sic!) brzmiała </w:t>
      </w:r>
      <w:r>
        <w:rPr>
          <w:rStyle w:val="Teksttreci2Kursywa"/>
          <w:b/>
          <w:bCs/>
          <w:color w:val="000000"/>
        </w:rPr>
        <w:t>Czo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k</w:t>
      </w:r>
      <w:r>
        <w:rPr>
          <w:rStyle w:val="Teksttreci2"/>
          <w:b/>
          <w:bCs/>
          <w:color w:val="000000"/>
        </w:rPr>
        <w:t xml:space="preserve">; a więc słyszałem, jak mówiono: </w:t>
      </w:r>
      <w:r>
        <w:rPr>
          <w:rStyle w:val="Teksttreci2Kursywa"/>
          <w:b/>
          <w:bCs/>
          <w:color w:val="000000"/>
        </w:rPr>
        <w:t>f</w:t>
      </w:r>
      <w:r>
        <w:rPr>
          <w:rStyle w:val="Teksttreci2Kursywa"/>
          <w:b/>
          <w:bCs/>
          <w:color w:val="000000"/>
          <w:lang w:val="cs-CZ" w:eastAsia="cs-CZ"/>
        </w:rPr>
        <w:t>č</w:t>
      </w:r>
      <w:r>
        <w:rPr>
          <w:rStyle w:val="Teksttreci2Kursywa"/>
          <w:b/>
          <w:bCs/>
          <w:color w:val="000000"/>
        </w:rPr>
        <w:t xml:space="preserve">orei </w:t>
      </w:r>
      <w:r>
        <w:rPr>
          <w:rStyle w:val="Teksttreci2Kursywa"/>
          <w:b/>
          <w:bCs/>
          <w:color w:val="000000"/>
          <w:lang w:val="ru-RU" w:eastAsia="ru-RU"/>
        </w:rPr>
        <w:t xml:space="preserve">ех </w:t>
      </w:r>
      <w:r>
        <w:rPr>
          <w:rStyle w:val="Teksttreci2Kursywa"/>
          <w:b/>
          <w:bCs/>
          <w:color w:val="000000"/>
        </w:rPr>
        <w:t>w</w:t>
      </w:r>
      <w:r>
        <w:rPr>
          <w:rStyle w:val="Teksttreci2Kursywa"/>
          <w:b/>
          <w:bCs/>
          <w:color w:val="000000"/>
          <w:lang w:val="ru-RU" w:eastAsia="ru-RU"/>
        </w:rPr>
        <w:t>ур'у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ru-RU" w:eastAsia="ru-RU"/>
        </w:rPr>
        <w:t xml:space="preserve"> </w:t>
      </w:r>
      <w:r>
        <w:rPr>
          <w:rStyle w:val="Teksttreci2Kursywa"/>
          <w:b/>
          <w:bCs/>
          <w:color w:val="000000"/>
        </w:rPr>
        <w:t>sco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>kem, idą</w:t>
      </w:r>
      <w:r>
        <w:rPr>
          <w:rStyle w:val="Teksttreci2"/>
          <w:b/>
          <w:bCs/>
          <w:color w:val="000000"/>
        </w:rPr>
        <w:t xml:space="preserve"> (tj. z nosowym a) </w:t>
      </w:r>
      <w:r>
        <w:rPr>
          <w:rStyle w:val="Teksttreci2Kursywa"/>
          <w:b/>
          <w:bCs/>
          <w:color w:val="000000"/>
        </w:rPr>
        <w:t xml:space="preserve">do </w:t>
      </w:r>
      <w:r>
        <w:rPr>
          <w:rStyle w:val="Teksttreci2Kursywa"/>
          <w:b/>
          <w:bCs/>
          <w:color w:val="000000"/>
          <w:lang w:val="cs-CZ" w:eastAsia="cs-CZ"/>
        </w:rPr>
        <w:t>čo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  <w:lang w:val="cs-CZ" w:eastAsia="cs-CZ"/>
        </w:rPr>
        <w:t>ka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itp. W tym wy</w:t>
      </w:r>
      <w:r>
        <w:rPr>
          <w:rStyle w:val="Teksttreci2"/>
          <w:b/>
          <w:bCs/>
          <w:color w:val="000000"/>
        </w:rPr>
        <w:softHyphen/>
        <w:t xml:space="preserve">padku dyftongiczna wymowa dawnego długiego </w:t>
      </w:r>
      <w:r>
        <w:rPr>
          <w:rStyle w:val="Teksttreci2"/>
          <w:b/>
          <w:bCs/>
          <w:color w:val="000000"/>
        </w:rPr>
        <w:t>ā</w:t>
      </w:r>
      <w:r>
        <w:rPr>
          <w:rStyle w:val="Teksttreci2"/>
          <w:b/>
          <w:bCs/>
          <w:color w:val="000000"/>
          <w:lang w:val="de-DE" w:eastAsia="de-DE"/>
        </w:rPr>
        <w:t xml:space="preserve"> </w:t>
      </w:r>
      <w:r>
        <w:rPr>
          <w:rStyle w:val="Teksttreci2"/>
          <w:b/>
          <w:bCs/>
          <w:color w:val="000000"/>
        </w:rPr>
        <w:t xml:space="preserve">w postaci </w:t>
      </w:r>
      <w:r>
        <w:rPr>
          <w:rStyle w:val="Teksttreci2Kursywa"/>
          <w:b/>
          <w:bCs/>
          <w:color w:val="000000"/>
          <w:lang w:val="ru-RU" w:eastAsia="ru-RU"/>
        </w:rPr>
        <w:t>а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"/>
          <w:b/>
          <w:bCs/>
          <w:color w:val="000000"/>
          <w:lang w:val="ru-RU" w:eastAsia="ru-RU"/>
        </w:rPr>
        <w:t xml:space="preserve"> </w:t>
      </w:r>
      <w:r>
        <w:rPr>
          <w:rStyle w:val="Teksttreci2"/>
          <w:b/>
          <w:bCs/>
          <w:color w:val="000000"/>
        </w:rPr>
        <w:t xml:space="preserve">lub </w:t>
      </w:r>
      <w:r>
        <w:rPr>
          <w:rStyle w:val="Teksttreci2Kursywa"/>
          <w:b/>
          <w:bCs/>
          <w:color w:val="000000"/>
        </w:rPr>
        <w:t>o</w:t>
      </w:r>
      <w:r>
        <w:rPr>
          <w:rStyle w:val="Teksttreci2Kursywa"/>
          <w:b/>
          <w:bCs/>
          <w:color w:val="000000"/>
        </w:rPr>
        <w:t>ṷ</w:t>
      </w:r>
      <w:r>
        <w:rPr>
          <w:rStyle w:val="Teksttreci2Kursywa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</w:rPr>
        <w:t>potwierdza, iż niegdyś nazwisko to wymawiano z długą samo</w:t>
      </w:r>
      <w:r>
        <w:rPr>
          <w:rStyle w:val="Teksttreci2"/>
          <w:b/>
          <w:bCs/>
          <w:color w:val="000000"/>
        </w:rPr>
        <w:t xml:space="preserve">głoską jak </w:t>
      </w:r>
      <w:r>
        <w:rPr>
          <w:rStyle w:val="Teksttreci2Kursywa"/>
          <w:b/>
          <w:bCs/>
          <w:color w:val="000000"/>
        </w:rPr>
        <w:t>Czaak.</w:t>
      </w:r>
      <w:r>
        <w:rPr>
          <w:rStyle w:val="Teksttreci2"/>
          <w:b/>
          <w:bCs/>
          <w:color w:val="000000"/>
        </w:rPr>
        <w:t xml:space="preserve"> I może nawet znajdą się gdzieś w archiwach takie dawne jego zapisy.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firstLine="440"/>
        <w:sectPr w:rsidR="00000000">
          <w:headerReference w:type="even" r:id="rId45"/>
          <w:headerReference w:type="default" r:id="rId46"/>
          <w:headerReference w:type="first" r:id="rId47"/>
          <w:pgSz w:w="11900" w:h="16840"/>
          <w:pgMar w:top="3734" w:right="1467" w:bottom="1608" w:left="1684" w:header="0" w:footer="3" w:gutter="0"/>
          <w:pgNumType w:start="30"/>
          <w:cols w:space="720"/>
          <w:noEndnote/>
          <w:docGrid w:linePitch="360"/>
        </w:sectPr>
      </w:pPr>
      <w:r>
        <w:rPr>
          <w:rStyle w:val="Teksttreci2"/>
          <w:b/>
          <w:bCs/>
          <w:color w:val="000000"/>
        </w:rPr>
        <w:t xml:space="preserve">Normalną rekonstrukcją fonetyczną nazwisko wspomniane można sprowadzić do przedsłowiańskiego rdzenia </w:t>
      </w:r>
      <w:r>
        <w:rPr>
          <w:rStyle w:val="Teksttreci2Kursywa"/>
          <w:b/>
          <w:bCs/>
          <w:color w:val="000000"/>
        </w:rPr>
        <w:t>*k</w:t>
      </w:r>
      <w:r>
        <w:rPr>
          <w:rStyle w:val="Teksttreci2Kursywa"/>
          <w:b/>
          <w:bCs/>
          <w:color w:val="000000"/>
        </w:rPr>
        <w:t>ē</w:t>
      </w:r>
      <w:r>
        <w:rPr>
          <w:rStyle w:val="Teksttreci2Kursywa"/>
          <w:b/>
          <w:bCs/>
          <w:color w:val="000000"/>
        </w:rPr>
        <w:t>k-,</w:t>
      </w:r>
      <w:r>
        <w:rPr>
          <w:rStyle w:val="Teksttreci2"/>
          <w:b/>
          <w:bCs/>
          <w:color w:val="000000"/>
        </w:rPr>
        <w:t xml:space="preserve"> obok czego istniała oczy</w:t>
      </w:r>
      <w:r>
        <w:rPr>
          <w:rStyle w:val="Teksttreci2"/>
          <w:b/>
          <w:bCs/>
          <w:color w:val="000000"/>
        </w:rPr>
        <w:softHyphen/>
        <w:t xml:space="preserve">wiście postać apofoniczna z </w:t>
      </w:r>
      <w:r>
        <w:rPr>
          <w:rStyle w:val="Teksttreci2Kursywa"/>
          <w:b/>
          <w:bCs/>
          <w:color w:val="000000"/>
        </w:rPr>
        <w:t>-o-,</w:t>
      </w:r>
      <w:r>
        <w:rPr>
          <w:rStyle w:val="Teksttreci2"/>
          <w:b/>
          <w:bCs/>
          <w:color w:val="000000"/>
        </w:rPr>
        <w:t xml:space="preserve"> tj. </w:t>
      </w:r>
      <w:r>
        <w:rPr>
          <w:rStyle w:val="Teksttreci2Kursywa"/>
          <w:b/>
          <w:bCs/>
          <w:color w:val="000000"/>
        </w:rPr>
        <w:t>*kok-</w:t>
      </w:r>
      <w:r>
        <w:rPr>
          <w:rStyle w:val="Teksttreci2"/>
          <w:b/>
          <w:bCs/>
          <w:color w:val="000000"/>
        </w:rPr>
        <w:t xml:space="preserve"> i odmiana z krótkim </w:t>
      </w:r>
      <w:r>
        <w:rPr>
          <w:rStyle w:val="Teksttreci2Kursywa"/>
          <w:b/>
          <w:bCs/>
          <w:color w:val="000000"/>
        </w:rPr>
        <w:t>-e-,</w:t>
      </w:r>
      <w:r>
        <w:rPr>
          <w:rStyle w:val="Teksttreci2"/>
          <w:b/>
          <w:bCs/>
          <w:color w:val="000000"/>
        </w:rPr>
        <w:t xml:space="preserve"> tj. </w:t>
      </w:r>
      <w:r>
        <w:rPr>
          <w:rStyle w:val="Teksttreci2Kursywa"/>
          <w:b/>
          <w:bCs/>
          <w:color w:val="000000"/>
        </w:rPr>
        <w:t>*kek-.</w:t>
      </w:r>
      <w:r>
        <w:rPr>
          <w:rStyle w:val="Teksttreci2"/>
          <w:b/>
          <w:bCs/>
          <w:color w:val="000000"/>
        </w:rPr>
        <w:t xml:space="preserve"> Były to formy dźwiękonaśladowcze, tak że mamy do czynienia z nazwiskiem onomatopeicznym. Pokrewnymi wyrazami są: </w:t>
      </w:r>
      <w:r>
        <w:rPr>
          <w:rStyle w:val="Teksttreci2Kursywa"/>
          <w:b/>
          <w:bCs/>
          <w:color w:val="000000"/>
          <w:lang w:val="cs-CZ" w:eastAsia="cs-CZ"/>
        </w:rPr>
        <w:t>kokta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«ją</w:t>
      </w:r>
      <w:r>
        <w:rPr>
          <w:rStyle w:val="Teksttreci2"/>
          <w:b/>
          <w:bCs/>
          <w:color w:val="000000"/>
        </w:rPr>
        <w:softHyphen/>
        <w:t xml:space="preserve">kała», </w:t>
      </w:r>
      <w:r>
        <w:rPr>
          <w:rStyle w:val="Teksttreci2Kursywa"/>
          <w:b/>
          <w:bCs/>
          <w:color w:val="000000"/>
        </w:rPr>
        <w:t>kokać «o</w:t>
      </w:r>
      <w:r>
        <w:rPr>
          <w:rStyle w:val="Teksttreci2"/>
          <w:b/>
          <w:bCs/>
          <w:color w:val="000000"/>
        </w:rPr>
        <w:t xml:space="preserve"> głosie cieciorki», </w:t>
      </w:r>
      <w:r>
        <w:rPr>
          <w:rStyle w:val="Teksttreci2Kursywa"/>
          <w:b/>
          <w:bCs/>
          <w:color w:val="000000"/>
        </w:rPr>
        <w:t>kokotać «o</w:t>
      </w:r>
      <w:r>
        <w:rPr>
          <w:rStyle w:val="Teksttreci2"/>
          <w:b/>
          <w:bCs/>
          <w:color w:val="000000"/>
        </w:rPr>
        <w:t xml:space="preserve"> głosie bażanta», </w:t>
      </w:r>
      <w:r>
        <w:rPr>
          <w:rStyle w:val="Teksttreci2Kursywa"/>
          <w:b/>
          <w:bCs/>
          <w:color w:val="000000"/>
        </w:rPr>
        <w:t>kokot,</w:t>
      </w:r>
      <w:r>
        <w:rPr>
          <w:rStyle w:val="Teksttreci2"/>
          <w:b/>
          <w:bCs/>
          <w:color w:val="000000"/>
        </w:rPr>
        <w:t xml:space="preserve"> ko</w:t>
      </w:r>
      <w:r>
        <w:rPr>
          <w:rStyle w:val="Teksttreci2Kursywa"/>
          <w:b/>
          <w:bCs/>
          <w:color w:val="000000"/>
        </w:rPr>
        <w:t>kut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  <w:lang w:val="de-DE" w:eastAsia="de-DE"/>
        </w:rPr>
        <w:t xml:space="preserve">«gallus </w:t>
      </w:r>
      <w:r>
        <w:rPr>
          <w:rStyle w:val="Teksttreci2"/>
          <w:b/>
          <w:bCs/>
          <w:color w:val="000000"/>
        </w:rPr>
        <w:t xml:space="preserve">domesticus», </w:t>
      </w:r>
      <w:r>
        <w:rPr>
          <w:rStyle w:val="Teksttreci2Kursywa"/>
          <w:b/>
          <w:bCs/>
          <w:color w:val="000000"/>
        </w:rPr>
        <w:t>kokoszka, gdakać</w:t>
      </w:r>
      <w:r>
        <w:rPr>
          <w:rStyle w:val="Teksttreci2"/>
          <w:b/>
          <w:bCs/>
          <w:color w:val="000000"/>
        </w:rPr>
        <w:t xml:space="preserve"> (^kokodakati), </w:t>
      </w:r>
      <w:r>
        <w:rPr>
          <w:rStyle w:val="Teksttreci2Kursywa"/>
          <w:b/>
          <w:bCs/>
          <w:color w:val="000000"/>
        </w:rPr>
        <w:t>czeczotka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"/>
          <w:b/>
          <w:bCs/>
          <w:color w:val="000000"/>
        </w:rPr>
        <w:t>czeczka</w:t>
      </w:r>
      <w:r>
        <w:rPr>
          <w:rStyle w:val="Teksttreci2"/>
          <w:b/>
          <w:bCs/>
          <w:color w:val="000000"/>
        </w:rPr>
        <w:t xml:space="preserve"> «nazwy ptaków: </w:t>
      </w:r>
      <w:r>
        <w:rPr>
          <w:rStyle w:val="Teksttreci2"/>
          <w:b/>
          <w:bCs/>
          <w:color w:val="000000"/>
          <w:lang w:val="de-DE" w:eastAsia="de-DE"/>
        </w:rPr>
        <w:t xml:space="preserve">Häufling, Meerzeisig», </w:t>
      </w:r>
      <w:r>
        <w:rPr>
          <w:rStyle w:val="Teksttreci2"/>
          <w:b/>
          <w:bCs/>
          <w:color w:val="000000"/>
        </w:rPr>
        <w:t xml:space="preserve">czes. </w:t>
      </w:r>
      <w:r>
        <w:rPr>
          <w:rStyle w:val="Teksttreci2Kursywa"/>
          <w:b/>
          <w:bCs/>
          <w:color w:val="000000"/>
        </w:rPr>
        <w:t>koktati</w:t>
      </w:r>
      <w:r>
        <w:rPr>
          <w:rStyle w:val="Teksttreci2"/>
          <w:b/>
          <w:bCs/>
          <w:color w:val="000000"/>
        </w:rPr>
        <w:t xml:space="preserve"> «jąkać się», r. </w:t>
      </w:r>
      <w:r>
        <w:rPr>
          <w:rStyle w:val="Teksttreci2Kursywa"/>
          <w:b/>
          <w:bCs/>
          <w:color w:val="000000"/>
          <w:lang w:val="cs-CZ" w:eastAsia="cs-CZ"/>
        </w:rPr>
        <w:t>č</w:t>
      </w:r>
      <w:r>
        <w:rPr>
          <w:rStyle w:val="Teksttreci2Kursywa"/>
          <w:b/>
          <w:bCs/>
          <w:color w:val="000000"/>
        </w:rPr>
        <w:t>e</w:t>
      </w:r>
      <w:r>
        <w:rPr>
          <w:rStyle w:val="Teksttreci2Kursywa"/>
          <w:b/>
          <w:bCs/>
          <w:color w:val="000000"/>
          <w:lang w:val="cs-CZ" w:eastAsia="cs-CZ"/>
        </w:rPr>
        <w:t>č</w:t>
      </w:r>
      <w:r>
        <w:rPr>
          <w:rStyle w:val="Teksttreci2Kursywa"/>
          <w:b/>
          <w:bCs/>
          <w:color w:val="000000"/>
        </w:rPr>
        <w:t>et</w:t>
      </w:r>
      <w:r>
        <w:rPr>
          <w:rStyle w:val="Teksttreci2"/>
          <w:b/>
          <w:bCs/>
          <w:color w:val="000000"/>
        </w:rPr>
        <w:t xml:space="preserve"> «czeczotka, </w:t>
      </w:r>
      <w:r>
        <w:rPr>
          <w:rStyle w:val="Teksttreci2"/>
          <w:b/>
          <w:bCs/>
          <w:color w:val="000000"/>
          <w:lang w:val="de-DE" w:eastAsia="de-DE"/>
        </w:rPr>
        <w:t xml:space="preserve">Häufling», </w:t>
      </w:r>
      <w:r>
        <w:rPr>
          <w:rStyle w:val="Teksttreci2"/>
          <w:b/>
          <w:bCs/>
          <w:color w:val="000000"/>
        </w:rPr>
        <w:t xml:space="preserve">lit. </w:t>
      </w:r>
      <w:r>
        <w:rPr>
          <w:rStyle w:val="Teksttreci2Kursywa"/>
          <w:b/>
          <w:bCs/>
          <w:color w:val="000000"/>
        </w:rPr>
        <w:t>kekutis</w:t>
      </w:r>
      <w:r>
        <w:rPr>
          <w:rStyle w:val="Teksttreci2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  <w:lang w:val="de-DE" w:eastAsia="de-DE"/>
        </w:rPr>
        <w:t xml:space="preserve">«Häufling, Weidenzeisig». </w:t>
      </w:r>
      <w:r>
        <w:rPr>
          <w:rStyle w:val="Teksttreci2"/>
          <w:b/>
          <w:bCs/>
          <w:color w:val="000000"/>
        </w:rPr>
        <w:t xml:space="preserve">Wszystko od pnia </w:t>
      </w:r>
      <w:r>
        <w:rPr>
          <w:rStyle w:val="Teksttreci2Kursywa"/>
          <w:b/>
          <w:bCs/>
          <w:color w:val="000000"/>
        </w:rPr>
        <w:t xml:space="preserve">*kok- </w:t>
      </w:r>
      <w:r>
        <w:rPr>
          <w:rStyle w:val="Teksttreci2Kursywa"/>
          <w:b/>
          <w:bCs/>
          <w:color w:val="000000"/>
          <w:lang w:val="ru-RU" w:eastAsia="ru-RU"/>
        </w:rPr>
        <w:t xml:space="preserve">// </w:t>
      </w:r>
      <w:r>
        <w:rPr>
          <w:rStyle w:val="Teksttreci2Kursywa"/>
          <w:b/>
          <w:bCs/>
          <w:color w:val="000000"/>
        </w:rPr>
        <w:t>*kek-</w:t>
      </w:r>
      <w:r>
        <w:rPr>
          <w:rStyle w:val="Teksttreci2Kursywa"/>
          <w:b/>
          <w:bCs/>
          <w:color w:val="000000"/>
          <w:lang w:val="ru-RU" w:eastAsia="ru-RU"/>
        </w:rPr>
        <w:t xml:space="preserve">// </w:t>
      </w:r>
      <w:r>
        <w:rPr>
          <w:rStyle w:val="Teksttreci2Kursywa"/>
          <w:b/>
          <w:bCs/>
          <w:color w:val="000000"/>
        </w:rPr>
        <w:t>*kek-,</w:t>
      </w:r>
      <w:r>
        <w:rPr>
          <w:rStyle w:val="Teksttreci2"/>
          <w:b/>
          <w:bCs/>
          <w:color w:val="000000"/>
        </w:rPr>
        <w:t xml:space="preserve"> naśladującego g</w:t>
      </w:r>
      <w:r>
        <w:rPr>
          <w:rStyle w:val="Teksttreci2"/>
          <w:b/>
          <w:bCs/>
          <w:color w:val="000000"/>
        </w:rPr>
        <w:t>łosy nieartykuło</w:t>
      </w:r>
      <w:r>
        <w:rPr>
          <w:rStyle w:val="Teksttreci2"/>
          <w:b/>
          <w:bCs/>
          <w:color w:val="000000"/>
        </w:rPr>
        <w:softHyphen/>
        <w:t xml:space="preserve">wane, przeważnie głosy ptaków. Nazwisko </w:t>
      </w:r>
      <w:r>
        <w:rPr>
          <w:rStyle w:val="Teksttreci2Kursywa"/>
          <w:b/>
          <w:bCs/>
          <w:color w:val="000000"/>
        </w:rPr>
        <w:t>Czok</w:t>
      </w:r>
      <w:r>
        <w:rPr>
          <w:rStyle w:val="Teksttreci2"/>
          <w:b/>
          <w:bCs/>
          <w:color w:val="000000"/>
        </w:rPr>
        <w:t xml:space="preserve"> &lt; </w:t>
      </w:r>
      <w:r>
        <w:rPr>
          <w:rStyle w:val="Teksttreci2Kursywa"/>
          <w:b/>
          <w:bCs/>
          <w:color w:val="000000"/>
        </w:rPr>
        <w:t>Czak</w:t>
      </w:r>
      <w:r>
        <w:rPr>
          <w:rStyle w:val="Teksttreci2"/>
          <w:b/>
          <w:bCs/>
          <w:color w:val="000000"/>
        </w:rPr>
        <w:t xml:space="preserve"> oznaczało więc pierwotnie człowieka o wadliwej wymowie.</w:t>
      </w:r>
    </w:p>
    <w:p w:rsidR="00000000" w:rsidRDefault="00AB0A65">
      <w:pPr>
        <w:pStyle w:val="Teksttreci130"/>
        <w:shd w:val="clear" w:color="auto" w:fill="auto"/>
        <w:spacing w:after="168" w:line="210" w:lineRule="exact"/>
        <w:ind w:left="1260"/>
      </w:pPr>
      <w:r>
        <w:rPr>
          <w:rStyle w:val="Teksttreci13"/>
          <w:i/>
          <w:iCs/>
          <w:color w:val="000000"/>
        </w:rPr>
        <w:lastRenderedPageBreak/>
        <w:t>BIBLIOGRAFIA</w:t>
      </w:r>
    </w:p>
    <w:p w:rsidR="00000000" w:rsidRDefault="00AB0A65">
      <w:pPr>
        <w:pStyle w:val="Teksttreci130"/>
        <w:shd w:val="clear" w:color="auto" w:fill="auto"/>
        <w:spacing w:after="0" w:line="300" w:lineRule="exact"/>
        <w:ind w:firstLine="440"/>
      </w:pPr>
      <w:r>
        <w:rPr>
          <w:rStyle w:val="Teksttreci13Bezkursywy"/>
          <w:i w:val="0"/>
          <w:iCs w:val="0"/>
          <w:color w:val="000000"/>
        </w:rPr>
        <w:t xml:space="preserve">Berucker E.: </w:t>
      </w:r>
      <w:r>
        <w:rPr>
          <w:rStyle w:val="Teksttreci13"/>
          <w:i/>
          <w:iCs/>
          <w:color w:val="000000"/>
          <w:lang w:val="de-DE" w:eastAsia="de-DE"/>
        </w:rPr>
        <w:t>Slavisches etymologisches Wörterbuch.</w:t>
      </w:r>
      <w:r>
        <w:rPr>
          <w:rStyle w:val="Teksttreci13Bezkursywy"/>
          <w:i w:val="0"/>
          <w:iCs w:val="0"/>
          <w:color w:val="000000"/>
          <w:lang w:val="de-DE" w:eastAsia="de-DE"/>
        </w:rPr>
        <w:t xml:space="preserve"> </w:t>
      </w:r>
      <w:r>
        <w:rPr>
          <w:rStyle w:val="Teksttreci13Bezkursywy"/>
          <w:i w:val="0"/>
          <w:iCs w:val="0"/>
          <w:color w:val="000000"/>
        </w:rPr>
        <w:t xml:space="preserve">Heidelberg 1924. Brückner A.: </w:t>
      </w:r>
      <w:r>
        <w:rPr>
          <w:rStyle w:val="Teksttreci13"/>
          <w:i/>
          <w:iCs/>
          <w:color w:val="000000"/>
        </w:rPr>
        <w:t>Słownik etymologiczny języka polskiego.</w:t>
      </w:r>
      <w:r>
        <w:rPr>
          <w:rStyle w:val="Teksttreci13Bezkursywy"/>
          <w:i w:val="0"/>
          <w:iCs w:val="0"/>
          <w:color w:val="000000"/>
        </w:rPr>
        <w:t xml:space="preserve"> Warszawa 1957. Majewski E.: </w:t>
      </w:r>
      <w:r>
        <w:rPr>
          <w:rStyle w:val="Teksttreci13"/>
          <w:i/>
          <w:iCs/>
          <w:color w:val="000000"/>
        </w:rPr>
        <w:t>Słownik nazwisk zoologicznych i botanicznych polskich.</w:t>
      </w:r>
      <w:r>
        <w:rPr>
          <w:rStyle w:val="Teksttreci13Bezkursywy"/>
          <w:i w:val="0"/>
          <w:iCs w:val="0"/>
          <w:color w:val="000000"/>
        </w:rPr>
        <w:t xml:space="preserve"> T. I, </w:t>
      </w:r>
      <w:r>
        <w:rPr>
          <w:rStyle w:val="Teksttreci13"/>
          <w:i/>
          <w:iCs/>
          <w:color w:val="000000"/>
        </w:rPr>
        <w:t>Słownik polsko-łaciński.</w:t>
      </w:r>
      <w:r>
        <w:rPr>
          <w:rStyle w:val="Teksttreci13Bezkursywy"/>
          <w:i w:val="0"/>
          <w:iCs w:val="0"/>
          <w:color w:val="000000"/>
        </w:rPr>
        <w:t xml:space="preserve"> Warszawa</w:t>
      </w:r>
      <w:r>
        <w:rPr>
          <w:rStyle w:val="Teksttreci13Bezkursywy"/>
          <w:i w:val="0"/>
          <w:iCs w:val="0"/>
          <w:color w:val="000000"/>
        </w:rPr>
        <w:t xml:space="preserve"> 1889.</w:t>
      </w:r>
    </w:p>
    <w:p w:rsidR="00000000" w:rsidRDefault="00AB0A65">
      <w:pPr>
        <w:pStyle w:val="Teksttreci130"/>
        <w:shd w:val="clear" w:color="auto" w:fill="auto"/>
        <w:spacing w:after="0" w:line="324" w:lineRule="exact"/>
        <w:ind w:left="440"/>
        <w:jc w:val="both"/>
      </w:pPr>
      <w:r>
        <w:rPr>
          <w:rStyle w:val="Teksttreci13Bezkursywy"/>
          <w:i w:val="0"/>
          <w:iCs w:val="0"/>
          <w:color w:val="000000"/>
        </w:rPr>
        <w:t xml:space="preserve">Miklosich F.: </w:t>
      </w:r>
      <w:r>
        <w:rPr>
          <w:rStyle w:val="Teksttreci13"/>
          <w:i/>
          <w:iCs/>
          <w:color w:val="000000"/>
          <w:lang w:val="de-DE" w:eastAsia="de-DE"/>
        </w:rPr>
        <w:t>Etymologisches Wörterbuch der slavischen Sprachen.</w:t>
      </w:r>
      <w:r>
        <w:rPr>
          <w:rStyle w:val="Teksttreci13Bezkursywy"/>
          <w:i w:val="0"/>
          <w:iCs w:val="0"/>
          <w:color w:val="000000"/>
          <w:lang w:val="de-DE" w:eastAsia="de-DE"/>
        </w:rPr>
        <w:t xml:space="preserve"> Wien 1886. </w:t>
      </w:r>
      <w:r>
        <w:rPr>
          <w:rStyle w:val="Teksttreci13Bezkursywy"/>
          <w:i w:val="0"/>
          <w:iCs w:val="0"/>
          <w:color w:val="000000"/>
        </w:rPr>
        <w:t xml:space="preserve">Karłowicz </w:t>
      </w:r>
      <w:r>
        <w:rPr>
          <w:rStyle w:val="Teksttreci13Bezkursywy"/>
          <w:i w:val="0"/>
          <w:iCs w:val="0"/>
          <w:color w:val="000000"/>
          <w:lang w:val="de-DE" w:eastAsia="de-DE"/>
        </w:rPr>
        <w:t xml:space="preserve">J.: </w:t>
      </w:r>
      <w:r>
        <w:rPr>
          <w:rStyle w:val="Teksttreci13"/>
          <w:i/>
          <w:iCs/>
          <w:color w:val="000000"/>
        </w:rPr>
        <w:t>Słownik gwar polskich.</w:t>
      </w:r>
      <w:r>
        <w:rPr>
          <w:rStyle w:val="Teksttreci13Bezkursywy"/>
          <w:i w:val="0"/>
          <w:iCs w:val="0"/>
          <w:color w:val="000000"/>
        </w:rPr>
        <w:t xml:space="preserve"> </w:t>
      </w:r>
      <w:r>
        <w:rPr>
          <w:rStyle w:val="Teksttreci13Bezkursywy"/>
          <w:i w:val="0"/>
          <w:iCs w:val="0"/>
          <w:color w:val="000000"/>
          <w:lang w:val="de-DE" w:eastAsia="de-DE"/>
        </w:rPr>
        <w:t xml:space="preserve">T. </w:t>
      </w:r>
      <w:r>
        <w:rPr>
          <w:rStyle w:val="Teksttreci13Bezkursywy"/>
          <w:i w:val="0"/>
          <w:iCs w:val="0"/>
          <w:color w:val="000000"/>
          <w:lang w:val="ru-RU" w:eastAsia="ru-RU"/>
        </w:rPr>
        <w:t xml:space="preserve">1—6, </w:t>
      </w:r>
      <w:r>
        <w:rPr>
          <w:rStyle w:val="Teksttreci13Bezkursywy"/>
          <w:i w:val="0"/>
          <w:iCs w:val="0"/>
          <w:color w:val="000000"/>
        </w:rPr>
        <w:t xml:space="preserve">Kraków </w:t>
      </w:r>
      <w:r>
        <w:rPr>
          <w:rStyle w:val="Teksttreci13Bezkursywy"/>
          <w:i w:val="0"/>
          <w:iCs w:val="0"/>
          <w:color w:val="000000"/>
          <w:lang w:val="ru-RU" w:eastAsia="ru-RU"/>
        </w:rPr>
        <w:t>1900—1911.</w:t>
      </w:r>
    </w:p>
    <w:p w:rsidR="00000000" w:rsidRDefault="00AB0A65">
      <w:pPr>
        <w:pStyle w:val="Teksttreci71"/>
        <w:shd w:val="clear" w:color="auto" w:fill="auto"/>
        <w:spacing w:after="0" w:line="276" w:lineRule="exact"/>
        <w:ind w:firstLine="440"/>
        <w:sectPr w:rsidR="00000000">
          <w:headerReference w:type="even" r:id="rId48"/>
          <w:headerReference w:type="default" r:id="rId49"/>
          <w:footerReference w:type="even" r:id="rId50"/>
          <w:footerReference w:type="default" r:id="rId51"/>
          <w:pgSz w:w="11900" w:h="16840"/>
          <w:pgMar w:top="1562" w:right="1860" w:bottom="1562" w:left="1177" w:header="0" w:footer="3" w:gutter="0"/>
          <w:pgNumType w:start="335"/>
          <w:cols w:space="720"/>
          <w:noEndnote/>
          <w:docGrid w:linePitch="360"/>
        </w:sectPr>
      </w:pPr>
      <w:r>
        <w:rPr>
          <w:rStyle w:val="Teksttreci7"/>
          <w:color w:val="000000"/>
        </w:rPr>
        <w:t xml:space="preserve">Lehr-Spławiński T, </w:t>
      </w:r>
      <w:r>
        <w:rPr>
          <w:rStyle w:val="Teksttreci7"/>
          <w:color w:val="000000"/>
          <w:lang w:val="de-DE" w:eastAsia="de-DE"/>
        </w:rPr>
        <w:t xml:space="preserve">Bortula Cz.: </w:t>
      </w:r>
      <w:r>
        <w:rPr>
          <w:rStyle w:val="Teksttreci7Kursywa"/>
          <w:color w:val="000000"/>
        </w:rPr>
        <w:t>Zarys gramatyki języka staro-cerkiewno-sło</w:t>
      </w:r>
      <w:r>
        <w:rPr>
          <w:rStyle w:val="Teksttreci7Kursywa"/>
          <w:color w:val="000000"/>
        </w:rPr>
        <w:softHyphen/>
        <w:t>wiańskiego.</w:t>
      </w:r>
      <w:r>
        <w:rPr>
          <w:rStyle w:val="Teksttreci7"/>
          <w:color w:val="000000"/>
        </w:rPr>
        <w:t xml:space="preserve"> Wyd. 4, Kraków — Wrocł</w:t>
      </w:r>
      <w:r>
        <w:rPr>
          <w:rStyle w:val="Teksttreci7"/>
          <w:color w:val="000000"/>
        </w:rPr>
        <w:t>aw 1957.</w:t>
      </w: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line="240" w:lineRule="exact"/>
        <w:rPr>
          <w:color w:val="auto"/>
          <w:sz w:val="19"/>
          <w:szCs w:val="19"/>
        </w:rPr>
      </w:pPr>
    </w:p>
    <w:p w:rsidR="00000000" w:rsidRDefault="00AB0A65">
      <w:pPr>
        <w:spacing w:before="76" w:after="76" w:line="240" w:lineRule="exact"/>
        <w:rPr>
          <w:color w:val="auto"/>
          <w:sz w:val="19"/>
          <w:szCs w:val="19"/>
        </w:rPr>
      </w:pPr>
    </w:p>
    <w:p w:rsidR="00000000" w:rsidRDefault="00AB0A65">
      <w:pPr>
        <w:rPr>
          <w:color w:val="auto"/>
          <w:sz w:val="2"/>
          <w:szCs w:val="2"/>
        </w:rPr>
        <w:sectPr w:rsidR="00000000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1438" w:right="0" w:bottom="544" w:left="0" w:header="0" w:footer="3" w:gutter="0"/>
          <w:pgNumType w:start="32"/>
          <w:cols w:space="720"/>
          <w:noEndnote/>
          <w:docGrid w:linePitch="360"/>
        </w:sectPr>
      </w:pPr>
    </w:p>
    <w:p w:rsidR="00000000" w:rsidRDefault="00AB0A65">
      <w:pPr>
        <w:pStyle w:val="Teksttreci100"/>
        <w:shd w:val="clear" w:color="auto" w:fill="auto"/>
        <w:spacing w:after="163" w:line="306" w:lineRule="exact"/>
        <w:ind w:left="1560"/>
      </w:pPr>
      <w:r>
        <w:rPr>
          <w:rStyle w:val="Teksttreci10"/>
          <w:b/>
          <w:bCs/>
          <w:i/>
          <w:iCs/>
          <w:color w:val="000000"/>
        </w:rPr>
        <w:lastRenderedPageBreak/>
        <w:t>PRZEGLĄD POLSKICH PRAC JĘZYKOZNAWCZYCH OGŁOSZONYCH DRUKIEM W 1962 R.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960" w:firstLine="400"/>
        <w:jc w:val="both"/>
      </w:pPr>
      <w:r>
        <w:rPr>
          <w:rStyle w:val="Teksttreci7"/>
          <w:color w:val="000000"/>
        </w:rPr>
        <w:t xml:space="preserve">Marian ADAMUS: </w:t>
      </w:r>
      <w:r>
        <w:rPr>
          <w:rStyle w:val="Teksttreci7"/>
          <w:color w:val="000000"/>
          <w:lang w:val="en-US" w:eastAsia="en-US"/>
        </w:rPr>
        <w:t xml:space="preserve">On </w:t>
      </w:r>
      <w:r>
        <w:rPr>
          <w:rStyle w:val="Teksttreci7Kursywa"/>
          <w:color w:val="000000"/>
          <w:lang w:val="en-US" w:eastAsia="en-US"/>
        </w:rPr>
        <w:t xml:space="preserve">the participles, finite verbs and ajectives of the </w:t>
      </w:r>
      <w:r>
        <w:rPr>
          <w:rStyle w:val="Teksttreci7Kursywa"/>
          <w:color w:val="000000"/>
        </w:rPr>
        <w:t xml:space="preserve">germanic </w:t>
      </w:r>
      <w:r>
        <w:rPr>
          <w:rStyle w:val="Teksttreci7Kursywa"/>
          <w:color w:val="000000"/>
          <w:lang w:val="en-US" w:eastAsia="en-US"/>
        </w:rPr>
        <w:t>languages.</w:t>
      </w:r>
      <w:r>
        <w:rPr>
          <w:rStyle w:val="Teksttreci7"/>
          <w:color w:val="000000"/>
          <w:lang w:val="en-US" w:eastAsia="en-US"/>
        </w:rPr>
        <w:t xml:space="preserve"> </w:t>
      </w:r>
      <w:r>
        <w:rPr>
          <w:rStyle w:val="Teksttreci7"/>
          <w:color w:val="000000"/>
        </w:rPr>
        <w:t>Komitet Ję</w:t>
      </w:r>
      <w:r>
        <w:rPr>
          <w:rStyle w:val="Teksttreci7"/>
          <w:color w:val="000000"/>
        </w:rPr>
        <w:t xml:space="preserve">zykoznawstwa </w:t>
      </w:r>
      <w:r>
        <w:rPr>
          <w:rStyle w:val="Teksttreci7"/>
          <w:color w:val="000000"/>
          <w:lang w:val="en-US" w:eastAsia="en-US"/>
        </w:rPr>
        <w:t xml:space="preserve">PAN, </w:t>
      </w:r>
      <w:r>
        <w:rPr>
          <w:rStyle w:val="Teksttreci7"/>
          <w:color w:val="000000"/>
        </w:rPr>
        <w:t xml:space="preserve">Prace Językoznawcze nr 30. Wrocław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 xml:space="preserve">Warszawa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Kraków 1962, s. 141, cena 35 zł.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360" w:firstLine="400"/>
        <w:jc w:val="both"/>
      </w:pPr>
      <w:r>
        <w:rPr>
          <w:rStyle w:val="Teksttreci7"/>
          <w:color w:val="000000"/>
        </w:rPr>
        <w:t>Praca M. Adamusa dotyczy imiesłowów, czasowników osobowych i przymiot</w:t>
      </w:r>
      <w:r>
        <w:rPr>
          <w:rStyle w:val="Teksttreci7"/>
          <w:color w:val="000000"/>
        </w:rPr>
        <w:softHyphen/>
        <w:t>ników w językach germańskich. Jest ona częścią większego opracowania systemu czasowniko</w:t>
      </w:r>
      <w:r>
        <w:rPr>
          <w:rStyle w:val="Teksttreci7"/>
          <w:color w:val="000000"/>
        </w:rPr>
        <w:t>wego języków germańskich. Dlatego też przymiotniki są omówione tyl</w:t>
      </w:r>
      <w:r>
        <w:rPr>
          <w:rStyle w:val="Teksttreci7"/>
          <w:color w:val="000000"/>
        </w:rPr>
        <w:softHyphen/>
        <w:t>ko w takiej mierze, w jakiej wiążą się one z imiesłowami. Postawione w tytule zagadnienie autor rozpatruje synchronicznie. W rozdziale pierwszym precyzuje podstawowe terminy, którymi się po</w:t>
      </w:r>
      <w:r>
        <w:rPr>
          <w:rStyle w:val="Teksttreci7"/>
          <w:color w:val="000000"/>
        </w:rPr>
        <w:t>sługuje w dalszych częściach pracy. Oto na przykład określenie znaczenia wyrazów: „(...) zarówno po stronie tekstów, jak również elementów rzeczywistości dadzą się wyróżnić spośród wielu innych cech, cechy relewantne dla języka; za kryterium przy odróżnian</w:t>
      </w:r>
      <w:r>
        <w:rPr>
          <w:rStyle w:val="Teksttreci7"/>
          <w:color w:val="000000"/>
        </w:rPr>
        <w:t>iu cech bierzemy pod uwagę funkcję istotną języka, jest nią funkcja komunikatywna. Z uwagi na funk</w:t>
      </w:r>
      <w:r>
        <w:rPr>
          <w:rStyle w:val="Teksttreci7"/>
          <w:color w:val="000000"/>
        </w:rPr>
        <w:softHyphen/>
        <w:t>cję komunikatywną elementami relewantnymi (językowymi) tekstu są tylko te cechy, które komunikują rzeczywistość, natomiast cechami relewantnymi rzeczy</w:t>
      </w:r>
      <w:r>
        <w:rPr>
          <w:rStyle w:val="Teksttreci7"/>
          <w:color w:val="000000"/>
        </w:rPr>
        <w:softHyphen/>
        <w:t>wistoś</w:t>
      </w:r>
      <w:r>
        <w:rPr>
          <w:rStyle w:val="Teksttreci7"/>
          <w:color w:val="000000"/>
        </w:rPr>
        <w:t>ci są tylko cechy komunikowane za pomocą tekstu. Elementy rzeczywis</w:t>
      </w:r>
      <w:r>
        <w:rPr>
          <w:rStyle w:val="Teksttreci7"/>
          <w:color w:val="000000"/>
        </w:rPr>
        <w:softHyphen/>
        <w:t xml:space="preserve">tości komunikowane przez tekst określamy terminem </w:t>
      </w:r>
      <w:r>
        <w:rPr>
          <w:rStyle w:val="Teksttreci7Odstpy2pt"/>
          <w:color w:val="000000"/>
        </w:rPr>
        <w:t>znaczenie”</w:t>
      </w:r>
      <w:r>
        <w:rPr>
          <w:rStyle w:val="Teksttreci7"/>
          <w:color w:val="000000"/>
        </w:rPr>
        <w:t xml:space="preserve"> (s. 117). Ten punkt widzenia jest konsekwentnie utrzymany w całej pracy. Dalsze rozdziały są poświęcone kolejno imiesłowowi cza</w:t>
      </w:r>
      <w:r>
        <w:rPr>
          <w:rStyle w:val="Teksttreci7"/>
          <w:color w:val="000000"/>
        </w:rPr>
        <w:t>su teraźniejszego, imiesłowowi przeszłemu, formom osobowym czasownika, przymiotnikowi oraz funkcjom składniowym zes</w:t>
      </w:r>
      <w:r>
        <w:rPr>
          <w:rStyle w:val="Teksttreci7"/>
          <w:color w:val="000000"/>
        </w:rPr>
        <w:softHyphen/>
        <w:t>połów imiesłowowych.</w:t>
      </w:r>
    </w:p>
    <w:p w:rsidR="00000000" w:rsidRDefault="00AB0A65">
      <w:pPr>
        <w:pStyle w:val="Teksttreci71"/>
        <w:shd w:val="clear" w:color="auto" w:fill="auto"/>
        <w:spacing w:after="0"/>
        <w:ind w:left="960" w:firstLine="400"/>
        <w:jc w:val="both"/>
      </w:pPr>
      <w:r>
        <w:rPr>
          <w:rStyle w:val="Teksttreci7"/>
          <w:color w:val="000000"/>
        </w:rPr>
        <w:t xml:space="preserve">Ela i Andrzej BANACH: </w:t>
      </w:r>
      <w:r>
        <w:rPr>
          <w:rStyle w:val="Teksttreci7Kursywa"/>
          <w:color w:val="000000"/>
        </w:rPr>
        <w:t>Słownik mody.</w:t>
      </w:r>
      <w:r>
        <w:rPr>
          <w:rStyle w:val="Teksttreci7"/>
          <w:color w:val="000000"/>
        </w:rPr>
        <w:t xml:space="preserve"> Wiedza Powszechna, Warszawa 1962, s. 313, cena 70 zł.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360" w:firstLine="400"/>
        <w:jc w:val="both"/>
      </w:pPr>
      <w:r>
        <w:rPr>
          <w:rStyle w:val="Teksttreci7"/>
          <w:color w:val="000000"/>
        </w:rPr>
        <w:t>Zadaniem słownika jest objaśn</w:t>
      </w:r>
      <w:r>
        <w:rPr>
          <w:rStyle w:val="Teksttreci7"/>
          <w:color w:val="000000"/>
        </w:rPr>
        <w:t>ienie rzeczowe wyrazów, używanych na okre</w:t>
      </w:r>
      <w:r>
        <w:rPr>
          <w:rStyle w:val="Teksttreci7"/>
          <w:color w:val="000000"/>
        </w:rPr>
        <w:softHyphen/>
        <w:t>ślenie noszonego w Polsce — a częściowo także poza Polską — ubioru. Jest to więc rodzaj leksykonu lub encyklopedii dotyczącej jednego działu kultury mate</w:t>
      </w:r>
      <w:r>
        <w:rPr>
          <w:rStyle w:val="Teksttreci7"/>
          <w:color w:val="000000"/>
        </w:rPr>
        <w:softHyphen/>
        <w:t>rialnej. Słownik nie obejmuje jednak strojów ludowych oraz u</w:t>
      </w:r>
      <w:r>
        <w:rPr>
          <w:rStyle w:val="Teksttreci7"/>
          <w:color w:val="000000"/>
        </w:rPr>
        <w:t>bioru do pracy. Omawia on około 2 tys. różnych desygnatów. Jest on wydawnictwem popularnym. Byłoby rzeczą jak najbardziej pożądaną, by słownictwo z tego zakresu stało się przedmiotem wyczerpującego, monograficznego opracowania językoznawczego. Wartość prac</w:t>
      </w:r>
      <w:r>
        <w:rPr>
          <w:rStyle w:val="Teksttreci7"/>
          <w:color w:val="000000"/>
        </w:rPr>
        <w:t>y podnoszą liczne (około 300) dobrze wykonane i trafnie dobrane ilustracje.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960" w:firstLine="400"/>
        <w:jc w:val="both"/>
      </w:pPr>
      <w:r>
        <w:rPr>
          <w:rStyle w:val="Teksttreci7Kursywa"/>
          <w:color w:val="000000"/>
        </w:rPr>
        <w:t>BOGURODZICA.</w:t>
      </w:r>
      <w:r>
        <w:rPr>
          <w:rStyle w:val="Teksttreci7"/>
          <w:color w:val="000000"/>
        </w:rPr>
        <w:t xml:space="preserve"> Opracował Jerzy </w:t>
      </w:r>
      <w:r>
        <w:rPr>
          <w:rStyle w:val="Teksttreci7Odstpy2pt"/>
          <w:color w:val="000000"/>
        </w:rPr>
        <w:t>Woroncza</w:t>
      </w:r>
      <w:r>
        <w:rPr>
          <w:rStyle w:val="Teksttreci7"/>
          <w:color w:val="000000"/>
        </w:rPr>
        <w:t xml:space="preserve">k, wstęp językoznawczy </w:t>
      </w:r>
      <w:r>
        <w:rPr>
          <w:rStyle w:val="Teksttreci7Odstpy2pt"/>
          <w:color w:val="000000"/>
        </w:rPr>
        <w:t>Ewa Ostrowska,</w:t>
      </w:r>
      <w:r>
        <w:rPr>
          <w:rStyle w:val="Teksttreci7"/>
          <w:color w:val="000000"/>
        </w:rPr>
        <w:t xml:space="preserve"> opracowanie muzykologiczne Hieronim Feicht. Redaktor naukowy Andrzej S i u d u t. Instytut Badań Literack</w:t>
      </w:r>
      <w:r>
        <w:rPr>
          <w:rStyle w:val="Teksttreci7"/>
          <w:color w:val="000000"/>
        </w:rPr>
        <w:t xml:space="preserve">ich PAN, Biblioteka Pisarzów Polskich seria A, nr 1. Liryka Średniowieczna. T. I, Wrocław — Warszawa </w:t>
      </w:r>
      <w:r>
        <w:rPr>
          <w:rStyle w:val="Teksttreci70"/>
          <w:color w:val="000000"/>
        </w:rPr>
        <w:t xml:space="preserve">— </w:t>
      </w:r>
      <w:r>
        <w:rPr>
          <w:rStyle w:val="Teksttreci7"/>
          <w:color w:val="000000"/>
        </w:rPr>
        <w:t>Kraków 1962, s. 416 + 22 tabele porównawcze, cena 140 zł.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360" w:firstLine="400"/>
        <w:jc w:val="both"/>
        <w:sectPr w:rsidR="00000000">
          <w:type w:val="continuous"/>
          <w:pgSz w:w="11900" w:h="16840"/>
          <w:pgMar w:top="1438" w:right="1556" w:bottom="544" w:left="1309" w:header="0" w:footer="3" w:gutter="0"/>
          <w:cols w:space="720"/>
          <w:noEndnote/>
          <w:docGrid w:linePitch="360"/>
        </w:sectPr>
      </w:pPr>
      <w:r>
        <w:rPr>
          <w:rStyle w:val="Teksttreci7"/>
          <w:color w:val="000000"/>
        </w:rPr>
        <w:t>Głównym celem wydawnictwa jest zebranie i opracowanie filologiczne, języ</w:t>
      </w:r>
      <w:r>
        <w:rPr>
          <w:rStyle w:val="Teksttreci7"/>
          <w:color w:val="000000"/>
        </w:rPr>
        <w:softHyphen/>
        <w:t>koznawcze oraz muzykol</w:t>
      </w:r>
      <w:r>
        <w:rPr>
          <w:rStyle w:val="Teksttreci7"/>
          <w:color w:val="000000"/>
        </w:rPr>
        <w:t>ogiczne wszystkich przekazów najstarszej polskiej pieśni. Całość składa się z pięciu części: wstępu wydawców (uwagi filologiczne, języko</w:t>
      </w:r>
      <w:r>
        <w:rPr>
          <w:rStyle w:val="Teksttreci7"/>
          <w:color w:val="000000"/>
        </w:rPr>
        <w:softHyphen/>
        <w:t>znawcze i muzykologiczne), transkrypcji i transliteracji tekstów wszystkich prze</w:t>
      </w:r>
      <w:r>
        <w:rPr>
          <w:rStyle w:val="Teksttreci7"/>
          <w:color w:val="000000"/>
        </w:rPr>
        <w:softHyphen/>
        <w:t>kazów transkrypcji, nut, fototypii ory</w:t>
      </w:r>
      <w:r>
        <w:rPr>
          <w:rStyle w:val="Teksttreci7"/>
          <w:color w:val="000000"/>
        </w:rPr>
        <w:t>ginałów oraz tabel porównawczych. W sumie jest 51 redakcji omawianej pieśni. Różnice między poszczególnymi redakcjami są ze</w:t>
      </w:r>
      <w:r>
        <w:rPr>
          <w:rStyle w:val="Teksttreci7"/>
          <w:color w:val="000000"/>
        </w:rPr>
        <w:softHyphen/>
        <w:t>stawione w dołączonych w postaci wkładki tabelach porównawczych, które przedsta</w:t>
      </w:r>
      <w:r>
        <w:rPr>
          <w:rStyle w:val="Teksttreci7"/>
          <w:color w:val="000000"/>
        </w:rPr>
        <w:softHyphen/>
        <w:t>wiają zmiany tekstowe na przestrzeni pięciu wieków (</w:t>
      </w:r>
      <w:r>
        <w:rPr>
          <w:rStyle w:val="Teksttreci7"/>
          <w:color w:val="000000"/>
        </w:rPr>
        <w:t>XV—XIX w.). Bardzo ważną</w:t>
      </w:r>
    </w:p>
    <w:p w:rsidR="00000000" w:rsidRDefault="00AB0A65">
      <w:pPr>
        <w:pStyle w:val="Teksttreci71"/>
        <w:shd w:val="clear" w:color="auto" w:fill="auto"/>
        <w:spacing w:after="240"/>
        <w:jc w:val="both"/>
      </w:pPr>
      <w:r>
        <w:rPr>
          <w:rStyle w:val="Teksttreci7"/>
          <w:color w:val="000000"/>
        </w:rPr>
        <w:lastRenderedPageBreak/>
        <w:t xml:space="preserve">częścią wydawnictwa są ilustracje, przedstawiające oryginały tekstów. </w:t>
      </w:r>
      <w:r>
        <w:rPr>
          <w:rStyle w:val="Teksttreci7"/>
          <w:color w:val="000000"/>
        </w:rPr>
        <w:t xml:space="preserve">Ilustracji tych jest 187. Umieszczenie na karcie tytułowej napisu: „Liryka średniowieczna. </w: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>I” każe przypuszczać, że jest to początek większego, bardzo cennego i bardzo potrzebnego cyklu wydawniczego. Oby następne tomy były równie starannie przygotowane</w:t>
      </w:r>
      <w:r>
        <w:rPr>
          <w:rStyle w:val="Teksttreci7"/>
          <w:color w:val="000000"/>
        </w:rPr>
        <w:t xml:space="preserve"> i obyśmy nie czekali na nie zbyt długo.</w:t>
      </w:r>
    </w:p>
    <w:p w:rsidR="00000000" w:rsidRDefault="00AB0A65">
      <w:pPr>
        <w:pStyle w:val="Teksttreci71"/>
        <w:shd w:val="clear" w:color="auto" w:fill="auto"/>
        <w:spacing w:after="0"/>
        <w:ind w:left="740" w:firstLine="400"/>
        <w:jc w:val="both"/>
      </w:pPr>
      <w:r>
        <w:rPr>
          <w:rStyle w:val="Teksttreci7"/>
          <w:color w:val="000000"/>
        </w:rPr>
        <w:t xml:space="preserve">Henryk BOREK: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Język Adama Gdaciusa</w:t>
      </w:r>
      <w:r>
        <w:rPr>
          <w:rStyle w:val="Teksttreci7"/>
          <w:color w:val="000000"/>
        </w:rPr>
        <w:t xml:space="preserve"> —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Przyczynek do dziejów polszczyzny Śląskiej.</w:t>
      </w:r>
      <w:r>
        <w:rPr>
          <w:rStyle w:val="Teksttreci7"/>
          <w:color w:val="000000"/>
        </w:rPr>
        <w:t xml:space="preserve"> Prace Opolskiego Towarzystwa Przyjaciół Nauki — Wydział Języka i Literatury, Wrocław — Warszawa — Kraków 1962, s. 232, cena 38 zł.</w:t>
      </w:r>
    </w:p>
    <w:p w:rsidR="00000000" w:rsidRDefault="00AB0A65">
      <w:pPr>
        <w:pStyle w:val="Teksttreci71"/>
        <w:shd w:val="clear" w:color="auto" w:fill="auto"/>
        <w:spacing w:after="235"/>
        <w:ind w:firstLine="500"/>
        <w:jc w:val="both"/>
      </w:pPr>
      <w:r>
        <w:rPr>
          <w:rStyle w:val="Teksttreci7"/>
          <w:color w:val="000000"/>
        </w:rPr>
        <w:t>Jes</w:t>
      </w:r>
      <w:r>
        <w:rPr>
          <w:rStyle w:val="Teksttreci7"/>
          <w:color w:val="000000"/>
        </w:rPr>
        <w:t>t to monografia języka jednego z najciekawszych — obok Roździeńskiego — polskich pisarzy śląskich XVII wieku. Charakteryzuje ona język tego pisarza na tle ówczesnej polszczyzny literackiej. Autor omawia podstawowe zagadnienia z zakresu ortografii, fonetyki</w:t>
      </w:r>
      <w:r>
        <w:rPr>
          <w:rStyle w:val="Teksttreci7"/>
          <w:color w:val="000000"/>
        </w:rPr>
        <w:t>, fleksji, słowotwórstwa, słownictwa, frazeologii, sty</w:t>
      </w:r>
      <w:r>
        <w:rPr>
          <w:rStyle w:val="Teksttreci7"/>
          <w:color w:val="000000"/>
        </w:rPr>
        <w:softHyphen/>
        <w:t xml:space="preserve">listyki oraz wpływów obcych, występujących w języku A. Gdaciusa. Działalność pisarska Gdaciusa (1610—1688) przypada na okres walk religijnych na Śląsku. Nic też dziwnego, że tematyka ta znajdzie swoje </w:t>
      </w:r>
      <w:r>
        <w:rPr>
          <w:rStyle w:val="Teksttreci7"/>
          <w:color w:val="000000"/>
        </w:rPr>
        <w:t>odzwierciedlenie również w twórczości tego pisarza. Solidnie i starannie opracowana monografia H. Borka, traktująca opis języka twórczości A. Gdaciusa jako przyczynek do historii języka epoki i środowiska, w którym żył pisarz, w dużym stopniu wzbogaca nasz</w:t>
      </w:r>
      <w:r>
        <w:rPr>
          <w:rStyle w:val="Teksttreci7"/>
          <w:color w:val="000000"/>
        </w:rPr>
        <w:t>ą wiedzę o regionalnej odmiance polszczyzny XVII wieku.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740" w:firstLine="400"/>
        <w:jc w:val="both"/>
      </w:pPr>
      <w:r>
        <w:rPr>
          <w:rStyle w:val="Teksttreci7"/>
          <w:color w:val="000000"/>
        </w:rPr>
        <w:t xml:space="preserve">Karol DEJNA: Atlas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gwarowy województwa kieleckiego.</w:t>
      </w:r>
      <w:r>
        <w:rPr>
          <w:rStyle w:val="Teksttreci7"/>
          <w:color w:val="000000"/>
        </w:rPr>
        <w:t xml:space="preserve"> Zeszyt 1, Łódz</w:t>
      </w:r>
      <w:r>
        <w:rPr>
          <w:rStyle w:val="Teksttreci7"/>
          <w:color w:val="000000"/>
        </w:rPr>
        <w:softHyphen/>
        <w:t>kie Towarzystwo Naukowe, Wydział I, nr 55, Łódź 1962, s. 19 + 200 map, cena 60 zł.</w:t>
      </w:r>
    </w:p>
    <w:p w:rsidR="00000000" w:rsidRDefault="00AB0A65">
      <w:pPr>
        <w:pStyle w:val="Teksttreci71"/>
        <w:shd w:val="clear" w:color="auto" w:fill="auto"/>
        <w:spacing w:after="230"/>
        <w:ind w:firstLine="500"/>
        <w:jc w:val="both"/>
      </w:pPr>
      <w:r>
        <w:rPr>
          <w:rStyle w:val="Teksttreci7"/>
          <w:color w:val="000000"/>
        </w:rPr>
        <w:t>Autor przedstawia zróżnicowanie terenowe jednego z</w:t>
      </w:r>
      <w:r>
        <w:rPr>
          <w:rStyle w:val="Teksttreci7"/>
          <w:color w:val="000000"/>
        </w:rPr>
        <w:t xml:space="preserve"> najciekawszych obsza</w:t>
      </w:r>
      <w:r>
        <w:rPr>
          <w:rStyle w:val="Teksttreci7"/>
          <w:color w:val="000000"/>
        </w:rPr>
        <w:softHyphen/>
        <w:t>rów gwarowych w Polsce, mianowicie gwar środkowo-północno-małopolskich (kie- lecko-sandomierskich) rozciągających się mniej więcej między miastami: Skiernie</w:t>
      </w:r>
      <w:r>
        <w:rPr>
          <w:rStyle w:val="Teksttreci7"/>
          <w:color w:val="000000"/>
        </w:rPr>
        <w:softHyphen/>
        <w:t>wice — Stoczek Łukowski — Nisko — Kolbuszowa — Olkusz — Koniecpol — Włoszczow</w:t>
      </w:r>
      <w:r>
        <w:rPr>
          <w:rStyle w:val="Teksttreci7"/>
          <w:color w:val="000000"/>
        </w:rPr>
        <w:t>a — Skierniewice. Na obszarze tym, liczącym około 30 tys. km</w:t>
      </w:r>
      <w:r>
        <w:rPr>
          <w:rStyle w:val="Teksttreci7"/>
          <w:color w:val="000000"/>
          <w:vertAlign w:val="superscript"/>
        </w:rPr>
        <w:t>2</w:t>
      </w:r>
      <w:r>
        <w:rPr>
          <w:rStyle w:val="Teksttreci7"/>
          <w:color w:val="000000"/>
        </w:rPr>
        <w:t>, autor przeprowadził badania w 66 wsiach, a zatem odległość jednej badanej wsi od drugiej wynosi około 25 km. Badania przeprowadzał autor za pomocą kwestiona</w:t>
      </w:r>
      <w:r>
        <w:rPr>
          <w:rStyle w:val="Teksttreci7"/>
          <w:color w:val="000000"/>
        </w:rPr>
        <w:softHyphen/>
        <w:t>riusza, liczącego przeszło 1000 pyta</w:t>
      </w:r>
      <w:r>
        <w:rPr>
          <w:rStyle w:val="Teksttreci7"/>
          <w:color w:val="000000"/>
        </w:rPr>
        <w:t>ń. Informatorami byli przede wszystkim ludzie starsi. Wyniki swoich badań przedstawia autor metodą atlasową. Zeszyt pierwszy Atlasu jest poświęcony kontynuantom samogłoskowym, dalsze tomy obejmują konsonantyzm, fleksję, słowotwórstwo i słownictwo. Atlas K.</w:t>
      </w:r>
      <w:r>
        <w:rPr>
          <w:rStyle w:val="Teksttreci7"/>
          <w:color w:val="000000"/>
        </w:rPr>
        <w:t xml:space="preserve"> Dejny jest opracowany bardzo starannie i gruntownie, w dużym stopniu wzbogaca on naszą wiedzę o polskich gwarach ludowych.</w:t>
      </w:r>
    </w:p>
    <w:p w:rsidR="00000000" w:rsidRDefault="00AB0A65">
      <w:pPr>
        <w:pStyle w:val="Teksttreci71"/>
        <w:shd w:val="clear" w:color="auto" w:fill="auto"/>
        <w:spacing w:after="0" w:line="270" w:lineRule="exact"/>
        <w:ind w:left="740" w:firstLine="400"/>
        <w:jc w:val="both"/>
      </w:pPr>
      <w:r>
        <w:rPr>
          <w:rStyle w:val="Teksttreci7"/>
          <w:color w:val="000000"/>
        </w:rPr>
        <w:t xml:space="preserve">Witold DOROSZEWSKI: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Studia i szkice językoznawcze.</w:t>
      </w:r>
      <w:r>
        <w:rPr>
          <w:rStyle w:val="Teksttreci7"/>
          <w:color w:val="000000"/>
        </w:rPr>
        <w:t xml:space="preserve"> PAN, Warszawa 1962, s. 468, cena 60 zł.</w:t>
      </w:r>
    </w:p>
    <w:p w:rsidR="00000000" w:rsidRDefault="00AB0A65">
      <w:pPr>
        <w:pStyle w:val="Teksttreci71"/>
        <w:shd w:val="clear" w:color="auto" w:fill="auto"/>
        <w:spacing w:after="0"/>
        <w:ind w:firstLine="500"/>
        <w:jc w:val="both"/>
      </w:pPr>
      <w:r>
        <w:rPr>
          <w:rStyle w:val="Teksttreci7"/>
          <w:color w:val="000000"/>
        </w:rPr>
        <w:t>Książka jest wyborem prac. Niektóre z nic</w:t>
      </w:r>
      <w:r>
        <w:rPr>
          <w:rStyle w:val="Teksttreci7"/>
          <w:color w:val="000000"/>
        </w:rPr>
        <w:t>h ukazują się po raz pierwszy w polskim przekładzie. Książka zawiera 47 rozpraw, grupujących się w siedem rozdziałów, oto ich tytuły: Językoznawstwo a pogląd na świat, Z historii języko</w:t>
      </w:r>
      <w:r>
        <w:rPr>
          <w:rStyle w:val="Teksttreci7"/>
          <w:color w:val="000000"/>
        </w:rPr>
        <w:softHyphen/>
        <w:t>znawstwa ogólnego, Zagadnienia semantyki i leksykologii, Zagadnienia o</w:t>
      </w:r>
      <w:r>
        <w:rPr>
          <w:rStyle w:val="Teksttreci7"/>
          <w:color w:val="000000"/>
        </w:rPr>
        <w:t>gólne słowotwórstwa, Zasady budowy języka polskiego, Zagadnienia fonetyki, Zagad</w:t>
      </w:r>
      <w:r>
        <w:rPr>
          <w:rStyle w:val="Teksttreci7"/>
          <w:color w:val="000000"/>
        </w:rPr>
        <w:softHyphen/>
        <w:t>nienia dialektologii. Już z samego przeglądu tytułów wynika, że problematyka wybranych prac dotyczy podstawowych zagadnień językoznawstwa ogólnego.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firstLine="500"/>
        <w:jc w:val="both"/>
      </w:pPr>
      <w:r>
        <w:rPr>
          <w:rStyle w:val="Teksttreci7"/>
          <w:color w:val="000000"/>
        </w:rPr>
        <w:t>Cechą znamienną omawianej k</w:t>
      </w:r>
      <w:r>
        <w:rPr>
          <w:rStyle w:val="Teksttreci7"/>
          <w:color w:val="000000"/>
        </w:rPr>
        <w:t>siążki jest to, że stanowi ona zwarty, wszech</w:t>
      </w:r>
      <w:r>
        <w:rPr>
          <w:rStyle w:val="Teksttreci7"/>
          <w:color w:val="000000"/>
        </w:rPr>
        <w:softHyphen/>
        <w:t>stronnie przemyślany i udokumentowany system oryginalnych, a niejednokrotnie nowatorskich poglądów autora na język.</w:t>
      </w:r>
    </w:p>
    <w:p w:rsidR="00000000" w:rsidRDefault="00AB0A65">
      <w:pPr>
        <w:pStyle w:val="Teksttreci71"/>
        <w:shd w:val="clear" w:color="auto" w:fill="auto"/>
        <w:spacing w:after="0"/>
        <w:ind w:left="680" w:firstLine="400"/>
        <w:jc w:val="both"/>
      </w:pPr>
      <w:r>
        <w:rPr>
          <w:rStyle w:val="Teksttreci7"/>
          <w:color w:val="000000"/>
        </w:rPr>
        <w:t xml:space="preserve">Witold DOROSZEWSKI: O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kulturą słowa — Poradnik językowy.</w:t>
      </w:r>
      <w:r>
        <w:rPr>
          <w:rStyle w:val="Teksttreci7"/>
          <w:color w:val="000000"/>
        </w:rPr>
        <w:t xml:space="preserve"> Re</w:t>
      </w:r>
      <w:r>
        <w:rPr>
          <w:rStyle w:val="Teksttreci7"/>
          <w:color w:val="000000"/>
        </w:rPr>
        <w:softHyphen/>
        <w:t xml:space="preserve">daktorzy: Ewa i Feliks </w:t>
      </w:r>
      <w:r>
        <w:rPr>
          <w:rStyle w:val="Teksttreci7Odstpy3pt"/>
          <w:color w:val="000000"/>
        </w:rPr>
        <w:t>Przyłubscy,</w:t>
      </w:r>
      <w:r>
        <w:rPr>
          <w:rStyle w:val="Teksttreci7"/>
          <w:color w:val="000000"/>
        </w:rPr>
        <w:t xml:space="preserve"> Irena </w:t>
      </w:r>
      <w:r>
        <w:rPr>
          <w:rStyle w:val="Teksttreci7Odstpy3pt"/>
          <w:color w:val="000000"/>
        </w:rPr>
        <w:t>Orlewiczowa.</w:t>
      </w:r>
      <w:r>
        <w:rPr>
          <w:rStyle w:val="Teksttreci7"/>
          <w:color w:val="000000"/>
        </w:rPr>
        <w:t xml:space="preserve"> PIW, Warszawa 1962, s. 890, cena 70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Książka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W. Doroszewskiego, autora m.in. znanych i powszechnie cenio</w:t>
      </w:r>
      <w:r>
        <w:rPr>
          <w:rStyle w:val="Teksttreci7"/>
          <w:color w:val="000000"/>
        </w:rPr>
        <w:softHyphen/>
        <w:t>nych audycji radiowego poradnika językowego — jest poświęcona poprawności i kulturze ję</w:t>
      </w:r>
      <w:r>
        <w:rPr>
          <w:rStyle w:val="Teksttreci7"/>
          <w:color w:val="000000"/>
        </w:rPr>
        <w:t>zyka polskiego. Jest ona zbiorem artykułów omawiających w sposób naukowy, ale jednocześnie przystępny najważniejsze wątpliwości językowe, wy</w:t>
      </w:r>
      <w:r>
        <w:rPr>
          <w:rStyle w:val="Teksttreci7"/>
          <w:color w:val="000000"/>
        </w:rPr>
        <w:softHyphen/>
        <w:t>stępujące w języku polskim w okresie powojennym. Obok błędów z zakresu frazeologii, składni, stylistyki, semantyki,</w:t>
      </w:r>
      <w:r>
        <w:rPr>
          <w:rStyle w:val="Teksttreci7"/>
          <w:color w:val="000000"/>
        </w:rPr>
        <w:t xml:space="preserve"> słowotwórstwa, fleksji, wymowy i pisowni wiele miejsca poświęca autor sprawom ogólnym. Interesuje autora nie tylko to, która z form jest poprawna, ale również działanie czynników, które są źródłem błędów językowych. Na ten temat autor pisze:</w:t>
      </w:r>
    </w:p>
    <w:p w:rsidR="00000000" w:rsidRDefault="00AB0A65">
      <w:pPr>
        <w:pStyle w:val="Teksttreci71"/>
        <w:shd w:val="clear" w:color="auto" w:fill="auto"/>
        <w:spacing w:after="120"/>
        <w:ind w:firstLine="460"/>
        <w:jc w:val="both"/>
      </w:pPr>
      <w:r>
        <w:rPr>
          <w:rStyle w:val="Teksttreci7"/>
          <w:color w:val="000000"/>
        </w:rPr>
        <w:t>„Wspólnym źró</w:t>
      </w:r>
      <w:r>
        <w:rPr>
          <w:rStyle w:val="Teksttreci7"/>
          <w:color w:val="000000"/>
        </w:rPr>
        <w:t>dłem wszystkich błędów językowych jest właściwie zawsze to samo: niewkładanie przez mówiących i piszących dostatecznej pracy osobistej w to, co mówią i piszą. Język jako narzędzie myśli takiej pracy wymaga zawsze. Każda sytuacja, w której coś zostaje przez</w:t>
      </w:r>
      <w:r>
        <w:rPr>
          <w:rStyle w:val="Teksttreci7"/>
          <w:color w:val="000000"/>
        </w:rPr>
        <w:t xml:space="preserve"> kogoś wypowiedziane, wymaga odpo</w:t>
      </w:r>
      <w:r>
        <w:rPr>
          <w:rStyle w:val="Teksttreci7"/>
          <w:color w:val="000000"/>
        </w:rPr>
        <w:softHyphen/>
        <w:t>wiednio żywego aktualizowania treści wypowiedzianych słów” (s. 11). O popu</w:t>
      </w:r>
      <w:r>
        <w:rPr>
          <w:rStyle w:val="Teksttreci7"/>
          <w:color w:val="000000"/>
        </w:rPr>
        <w:softHyphen/>
        <w:t xml:space="preserve">larności książki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Doroszewskiego i potrzebie tego rodzaju wydawnictw świad</w:t>
      </w:r>
      <w:r>
        <w:rPr>
          <w:rStyle w:val="Teksttreci7"/>
          <w:color w:val="000000"/>
        </w:rPr>
        <w:softHyphen/>
        <w:t>czy fakt, że w chwili gdy piszę te słowa (luty 1963 r.; druk książk</w:t>
      </w:r>
      <w:r>
        <w:rPr>
          <w:rStyle w:val="Teksttreci7"/>
          <w:color w:val="000000"/>
        </w:rPr>
        <w:t>i ukończony w październiku 1962 r.), dziesięciotysięczny nakład został całkowicie wyczerpany.</w:t>
      </w:r>
    </w:p>
    <w:p w:rsidR="00000000" w:rsidRDefault="00AB0A65">
      <w:pPr>
        <w:pStyle w:val="Teksttreci71"/>
        <w:shd w:val="clear" w:color="auto" w:fill="auto"/>
        <w:spacing w:after="0"/>
        <w:ind w:left="680" w:firstLine="400"/>
        <w:jc w:val="both"/>
      </w:pPr>
      <w:r>
        <w:rPr>
          <w:rStyle w:val="Teksttreci7"/>
          <w:color w:val="000000"/>
        </w:rPr>
        <w:lastRenderedPageBreak/>
        <w:t xml:space="preserve">Tadeusz GRZEBIENIOWSKI: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Słownictwo i slowotwórstwo angielskie. </w:t>
      </w:r>
      <w:r>
        <w:rPr>
          <w:rStyle w:val="Teksttreci7"/>
          <w:color w:val="000000"/>
        </w:rPr>
        <w:t>PWN, Warszawa 1962, s. 281, cena 38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Praca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T. Grzebieniowskiego składa się z dwu części. C</w:t>
      </w:r>
      <w:r>
        <w:rPr>
          <w:rStyle w:val="Teksttreci7"/>
          <w:color w:val="000000"/>
        </w:rPr>
        <w:t>zęść pierwsza jest poświęcona słownictwu. Omawia w niej autor elementy składowe współczesnego słownictwa angielskiego. Okazuje się, iż około 35°/o całości stanowi element ger</w:t>
      </w:r>
      <w:r>
        <w:rPr>
          <w:rStyle w:val="Teksttreci7"/>
          <w:color w:val="000000"/>
        </w:rPr>
        <w:softHyphen/>
        <w:t>mański, a około 55% element romański, resztę, tj. około 10% stanowią późniejsze z</w:t>
      </w:r>
      <w:r>
        <w:rPr>
          <w:rStyle w:val="Teksttreci7"/>
          <w:color w:val="000000"/>
        </w:rPr>
        <w:t>apożyczenia z języków: holenderskiego, włoskiego, hiszpańskiego, portugalskiego, niemieckiego oraz z języków orientalnych.. Część druga jest poświęcona budowie słowotwórczej wyrazów angielskich. Zostały tu omówione formacje utworzone przez prefiksację, suf</w:t>
      </w:r>
      <w:r>
        <w:rPr>
          <w:rStyle w:val="Teksttreci7"/>
          <w:color w:val="000000"/>
        </w:rPr>
        <w:t>iksację, derywację wsteczną, złożenia oraz konwersję (prze</w:t>
      </w:r>
      <w:r>
        <w:rPr>
          <w:rStyle w:val="Teksttreci7"/>
          <w:color w:val="000000"/>
        </w:rPr>
        <w:softHyphen/>
        <w:t>mianę kategorialną).</w:t>
      </w:r>
    </w:p>
    <w:p w:rsidR="00000000" w:rsidRDefault="00AB0A65">
      <w:pPr>
        <w:pStyle w:val="Teksttreci71"/>
        <w:shd w:val="clear" w:color="auto" w:fill="auto"/>
        <w:spacing w:after="120"/>
        <w:ind w:firstLine="460"/>
        <w:jc w:val="both"/>
      </w:pPr>
      <w:r>
        <w:rPr>
          <w:rStyle w:val="Teksttreci7"/>
          <w:color w:val="000000"/>
        </w:rPr>
        <w:t xml:space="preserve">„Praca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 xml:space="preserve">Grzebieniowskiego — pisze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W. Doroszewski w recenzji wydawniczej — jest pozycją cenną, wartościową i będzie bardzo pożyteczna nie tylko dla anglistów: zawarty</w:t>
      </w:r>
      <w:r>
        <w:rPr>
          <w:rStyle w:val="Teksttreci7"/>
          <w:color w:val="000000"/>
        </w:rPr>
        <w:t xml:space="preserve"> w niej materiał jest interesujący dla każdego, kogo interesują zagadnienia historii języka. Wiele może z niej skorzystać także polonista po pierwsze dlatego, że się zapoznaje z faktami bardzo różnymi od faktów polskich, co może rzucać nowe światło na te f</w:t>
      </w:r>
      <w:r>
        <w:rPr>
          <w:rStyle w:val="Teksttreci7"/>
          <w:color w:val="000000"/>
        </w:rPr>
        <w:t>akty, po drugie zaś dlatego, że mimo całej różnicy struktur języków angielskiego i polskiego zagadnienia teoretyczne, wobec których stawia nas analiza tych struktur, są w swych podstawach takie same”.</w:t>
      </w:r>
    </w:p>
    <w:p w:rsidR="00000000" w:rsidRDefault="00AB0A65">
      <w:pPr>
        <w:pStyle w:val="Teksttreci71"/>
        <w:shd w:val="clear" w:color="auto" w:fill="auto"/>
        <w:spacing w:after="0"/>
        <w:ind w:left="680" w:firstLine="400"/>
        <w:jc w:val="both"/>
      </w:pPr>
      <w:r>
        <w:rPr>
          <w:rStyle w:val="Teksttreci7"/>
          <w:color w:val="000000"/>
        </w:rPr>
        <w:t xml:space="preserve">Wiktor JASSEM: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Akcent języka polskiego.</w:t>
      </w:r>
      <w:r>
        <w:rPr>
          <w:rStyle w:val="Teksttreci7"/>
          <w:color w:val="000000"/>
        </w:rPr>
        <w:t xml:space="preserve"> Komitet Językoz</w:t>
      </w:r>
      <w:r>
        <w:rPr>
          <w:rStyle w:val="Teksttreci7"/>
          <w:color w:val="000000"/>
        </w:rPr>
        <w:t>nawstwa PAN, Prace Językoznawcze nr 31, Wrocław — Warszawa — Kraków 1962, s. 114, cena 20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Akcent definiuje autor jako „taką korelacyjną cechę fonetyczną sylaby, która w sposób najbardziej konsekwentny znamionuje wyrazy lub zespoły wyrazów pod względem </w:t>
      </w:r>
      <w:r>
        <w:rPr>
          <w:rStyle w:val="Teksttreci7"/>
          <w:color w:val="000000"/>
        </w:rPr>
        <w:t>morfologicznym albo semantyczno-syntaktycznym” (s. 5). Na podstawie licznych badań eksperymentalnych mowy rodowitych Polaków, mówiących dobrą poprawną polszczyzną, autor dochodzi do wniosku, że od dawna ugruntowany w nauce polskiej pogląd, że akcent w języ</w:t>
      </w:r>
      <w:r>
        <w:rPr>
          <w:rStyle w:val="Teksttreci7"/>
          <w:color w:val="000000"/>
        </w:rPr>
        <w:t>ku polskim polega na wzmocnieniu siły wydechu, jest błędny. Według autora akcent w języku polskim jest tonalny, tzn. wiąże się z wysokością tonu sylaby akcentowanej, nie zaś z siłą wy</w:t>
      </w:r>
      <w:r>
        <w:rPr>
          <w:rStyle w:val="Teksttreci7"/>
          <w:color w:val="000000"/>
        </w:rPr>
        <w:softHyphen/>
        <w:t>dechu. Nie wprowadza natomiast autor żadnych zmian co do miejsca akcentu</w:t>
      </w:r>
      <w:r>
        <w:rPr>
          <w:rStyle w:val="Teksttreci7"/>
          <w:color w:val="000000"/>
        </w:rPr>
        <w:t>. Nie stwierdził też zależności między akcentem a barwą samogłoski.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660" w:firstLine="420"/>
        <w:jc w:val="both"/>
      </w:pPr>
      <w:r>
        <w:rPr>
          <w:rStyle w:val="Teksttreci7"/>
          <w:color w:val="000000"/>
        </w:rPr>
        <w:t xml:space="preserve">Maria JEŻOWA: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Dawne słowiańskie dialekty Meklemburgii w świetle nazw miejscowych i osobowych.</w:t>
      </w:r>
      <w:r>
        <w:rPr>
          <w:rStyle w:val="Teksttreci7"/>
          <w:color w:val="000000"/>
        </w:rPr>
        <w:t xml:space="preserve"> Cz. II — Słowotwórstwo. Komitet Języko</w:t>
      </w:r>
      <w:r>
        <w:rPr>
          <w:rStyle w:val="Teksttreci7"/>
          <w:color w:val="000000"/>
        </w:rPr>
        <w:softHyphen/>
        <w:t>znawczy PAN, Prace Językoznawcze nr 33, Wrocław — Warsz</w:t>
      </w:r>
      <w:r>
        <w:rPr>
          <w:rStyle w:val="Teksttreci7"/>
          <w:color w:val="000000"/>
        </w:rPr>
        <w:t>awa — Kraków 1962, s. 130, cena 25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Jest to druga część (część I pracy: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Dawne słowiańskie dialekty Meklemburgii w świetle nazw miejscowych i osobowych.</w:t>
      </w:r>
      <w:r>
        <w:rPr>
          <w:rStyle w:val="Teksttreci7"/>
          <w:color w:val="000000"/>
        </w:rPr>
        <w:t xml:space="preserve"> Cz. I — Fonetyka. Komitet Języko</w:t>
      </w:r>
      <w:r>
        <w:rPr>
          <w:rStyle w:val="Teksttreci7"/>
          <w:color w:val="000000"/>
        </w:rPr>
        <w:softHyphen/>
        <w:t xml:space="preserve">znawczy PAN, Prace Językoznawcze nr 26. Wrocław — Warszawa — Kraków </w:t>
      </w:r>
      <w:r>
        <w:rPr>
          <w:rStyle w:val="Teksttreci7"/>
          <w:color w:val="000000"/>
        </w:rPr>
        <w:t>1962, s. 111+8 map, cena 25 zł) opracowania wymarłych już dziś słowiańskich dialektów między dolną Odrą i dolną Łabą. Ze względu na charakter poświadczo</w:t>
      </w:r>
      <w:r>
        <w:rPr>
          <w:rStyle w:val="Teksttreci7"/>
          <w:color w:val="000000"/>
        </w:rPr>
        <w:softHyphen/>
        <w:t>nego w zabytkach materiału autorka omawia przede wszystkim budowę słowo</w:t>
      </w:r>
      <w:r>
        <w:rPr>
          <w:rStyle w:val="Teksttreci7"/>
          <w:color w:val="000000"/>
        </w:rPr>
        <w:softHyphen/>
        <w:t xml:space="preserve">twórczą nazw </w:t>
      </w:r>
      <w:r>
        <w:rPr>
          <w:rStyle w:val="Teksttreci712pt"/>
          <w:color w:val="000000"/>
        </w:rPr>
        <w:t xml:space="preserve">miejscowych </w:t>
      </w:r>
      <w:r>
        <w:rPr>
          <w:rStyle w:val="Teksttreci7"/>
          <w:color w:val="000000"/>
        </w:rPr>
        <w:t>i osob</w:t>
      </w:r>
      <w:r>
        <w:rPr>
          <w:rStyle w:val="Teksttreci7"/>
          <w:color w:val="000000"/>
        </w:rPr>
        <w:t>owych (s. 7—88), w mniejszym stopniu wyrazów pospolitych (s. 89—95). Zasadniczą trudność w opracowaniu stanowił brak jakich</w:t>
      </w:r>
      <w:r>
        <w:rPr>
          <w:rStyle w:val="Teksttreci7"/>
          <w:color w:val="000000"/>
        </w:rPr>
        <w:softHyphen/>
        <w:t xml:space="preserve">kolwiek zabytków. Jedynym źródłem, na którym opiera autorka swoją pracę, jest zbiór różnych średniowiecznych dokumentów pisanych po </w:t>
      </w:r>
      <w:r>
        <w:rPr>
          <w:rStyle w:val="Teksttreci7"/>
          <w:color w:val="000000"/>
        </w:rPr>
        <w:t>łacinie lub po niemiecku. W tekstach tych od czasu do czasu pojawia się słowiańska nazwa miejscowa lub osobowa. Druga trudność stanowi dotarcie poprzez zapisy dokonywane nie przystosowaną do języków słowiańskich pisownią łacińską do rzeczywistego brzmie</w:t>
      </w:r>
      <w:r>
        <w:rPr>
          <w:rStyle w:val="Teksttreci7"/>
          <w:color w:val="000000"/>
        </w:rPr>
        <w:softHyphen/>
        <w:t>ni</w:t>
      </w:r>
      <w:r>
        <w:rPr>
          <w:rStyle w:val="Teksttreci7"/>
          <w:color w:val="000000"/>
        </w:rPr>
        <w:t>a wyrazów. Trudności te autorka pokonała w sposób jak najbardziej zadowa</w:t>
      </w:r>
      <w:r>
        <w:rPr>
          <w:rStyle w:val="Teksttreci7"/>
          <w:color w:val="000000"/>
        </w:rPr>
        <w:softHyphen/>
        <w:t>lający. Zebrany materiał jest zgrupowany według sufiksów, a w obrębie sufiksów — według ich funkcji znaczeniowych.</w:t>
      </w:r>
    </w:p>
    <w:p w:rsidR="00000000" w:rsidRDefault="00AB0A65">
      <w:pPr>
        <w:pStyle w:val="Teksttreci71"/>
        <w:shd w:val="clear" w:color="auto" w:fill="auto"/>
        <w:spacing w:after="230"/>
        <w:ind w:firstLine="460"/>
        <w:jc w:val="both"/>
      </w:pPr>
      <w:r>
        <w:rPr>
          <w:rStyle w:val="Teksttreci7"/>
          <w:color w:val="000000"/>
        </w:rPr>
        <w:t>W pracy M. Jeżowej mamy nakreślony zupełnie dobry obraz słowiańskich</w:t>
      </w:r>
      <w:r>
        <w:rPr>
          <w:rStyle w:val="Teksttreci7"/>
          <w:color w:val="000000"/>
        </w:rPr>
        <w:t xml:space="preserve"> dialektów, którymi posługiwała się jeszcze w późnym średniowieczu (resztki wymarły dopiero w XVIII w.) słowiańska autochtoniczna ludność zamieszkująca tereny między dolną Odrą i dolną Łabą. Do pracy są dołączone streszczenia w języku niemieckim oraz indek</w:t>
      </w:r>
      <w:r>
        <w:rPr>
          <w:rStyle w:val="Teksttreci7"/>
          <w:color w:val="000000"/>
        </w:rPr>
        <w:t>s omawianch wyrazów.</w:t>
      </w:r>
    </w:p>
    <w:p w:rsidR="00000000" w:rsidRDefault="00AB0A65">
      <w:pPr>
        <w:pStyle w:val="Teksttreci71"/>
        <w:shd w:val="clear" w:color="auto" w:fill="auto"/>
        <w:spacing w:after="0" w:line="270" w:lineRule="exact"/>
        <w:ind w:left="660" w:firstLine="420"/>
        <w:jc w:val="both"/>
      </w:pPr>
      <w:r>
        <w:rPr>
          <w:rStyle w:val="Teksttreci7"/>
          <w:color w:val="000000"/>
        </w:rPr>
        <w:t xml:space="preserve">Stanisław KOWALSKI: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Rozwój mowy i myślenia dziecka</w:t>
      </w:r>
      <w:r>
        <w:rPr>
          <w:rStyle w:val="Teksttreci7"/>
          <w:color w:val="000000"/>
        </w:rPr>
        <w:t>, PWN, War</w:t>
      </w:r>
      <w:r>
        <w:rPr>
          <w:rStyle w:val="Teksttreci7"/>
          <w:color w:val="000000"/>
        </w:rPr>
        <w:softHyphen/>
        <w:t>szawa 1962, s. 311, cena 30 zł.</w:t>
      </w:r>
    </w:p>
    <w:p w:rsidR="00000000" w:rsidRDefault="00AB0A65">
      <w:pPr>
        <w:pStyle w:val="Teksttreci71"/>
        <w:shd w:val="clear" w:color="auto" w:fill="auto"/>
        <w:spacing w:after="240"/>
        <w:ind w:firstLine="460"/>
        <w:jc w:val="both"/>
      </w:pPr>
      <w:r>
        <w:rPr>
          <w:rStyle w:val="Teksttreci7"/>
          <w:color w:val="000000"/>
        </w:rPr>
        <w:t>Dotychczasowe prace poświęcone rozwojowi mowy dziecka ujmujące zagad</w:t>
      </w:r>
      <w:r>
        <w:rPr>
          <w:rStyle w:val="Teksttreci7"/>
          <w:color w:val="000000"/>
        </w:rPr>
        <w:softHyphen/>
        <w:t>nienia z punktu widzenia lingwistycznego (mam tu na myś</w:t>
      </w:r>
      <w:r>
        <w:rPr>
          <w:rStyle w:val="Teksttreci7"/>
          <w:color w:val="000000"/>
        </w:rPr>
        <w:t>li prace L. Kaczmarka, S. Skorupki i P. Smoczyńskiego) dotyczyły przede wszystkim drugiego i trzeciego roku życia, a więc tego okresu, w którym dziecko przyswaja podstawy systemu językowego. Książka S. Kowalskiego jest natomiast poświęcona rozwo</w:t>
      </w:r>
      <w:r>
        <w:rPr>
          <w:rStyle w:val="Teksttreci7"/>
          <w:color w:val="000000"/>
        </w:rPr>
        <w:softHyphen/>
        <w:t xml:space="preserve">jowi mowy </w:t>
      </w:r>
      <w:r>
        <w:rPr>
          <w:rStyle w:val="Teksttreci7"/>
          <w:color w:val="000000"/>
        </w:rPr>
        <w:t>i myślenia dziecka w wieku przedszkolnym. Druga zasadnicza różnica między dotychczasowymi opracowaniami a książką S. Kowalskiego polega na tym, że S. Kowalski przedstawia rozwój mowy dziecka w ścisłym związku z rozwojem jego myślenia. Autorowi nie tyle cho</w:t>
      </w:r>
      <w:r>
        <w:rPr>
          <w:rStyle w:val="Teksttreci7"/>
          <w:color w:val="000000"/>
        </w:rPr>
        <w:t>dzi o przedstawienie całości problematyki związanej z kształtowaniem się mowy i myślenia dziecka, ile o ukazanie wza</w:t>
      </w:r>
      <w:r>
        <w:rPr>
          <w:rStyle w:val="Teksttreci7"/>
          <w:color w:val="000000"/>
        </w:rPr>
        <w:softHyphen/>
        <w:t xml:space="preserve">jemnej zależności myślenia </w:t>
      </w:r>
      <w:r>
        <w:rPr>
          <w:rStyle w:val="Teksttreci7"/>
          <w:color w:val="000000"/>
        </w:rPr>
        <w:lastRenderedPageBreak/>
        <w:t>bezpośredniego i myślenia słownego oraz naświetlenie roli przedszkola w rozwoju umysłowym dziecka. Praca jest op</w:t>
      </w:r>
      <w:r>
        <w:rPr>
          <w:rStyle w:val="Teksttreci7"/>
          <w:color w:val="000000"/>
        </w:rPr>
        <w:t>arta na wynikach kilkuletnich badań zespołowych prowadzonych pod kierownictwem autora na terenie Poznania; można powiedzieć, że wyrosła ona bezpośrednio z praktyki wychowawczej. Jednocześnie chce ona tej praktyce służyć radą i pomocą. Wy</w:t>
      </w:r>
      <w:r>
        <w:rPr>
          <w:rStyle w:val="Teksttreci7"/>
          <w:color w:val="000000"/>
        </w:rPr>
        <w:softHyphen/>
        <w:t>chowawczy aspekt o</w:t>
      </w:r>
      <w:r>
        <w:rPr>
          <w:rStyle w:val="Teksttreci7"/>
          <w:color w:val="000000"/>
        </w:rPr>
        <w:t>mówionej pracy zasługuje ze wszech miar na uznanie. Jest bowiem rzeczą wiadomą, że prawidłowy przebieg rozwoju umysłowego dziecka w wieku przedszkolnym decyduje o jego dalszym rozwoju w wieku szkolnym.</w:t>
      </w:r>
    </w:p>
    <w:p w:rsidR="00000000" w:rsidRDefault="00AB0A65">
      <w:pPr>
        <w:pStyle w:val="Teksttreci71"/>
        <w:shd w:val="clear" w:color="auto" w:fill="auto"/>
        <w:spacing w:after="0"/>
        <w:ind w:left="660" w:firstLine="420"/>
        <w:jc w:val="both"/>
      </w:pPr>
      <w:r>
        <w:rPr>
          <w:rStyle w:val="Teksttreci7"/>
          <w:color w:val="000000"/>
        </w:rPr>
        <w:t xml:space="preserve">Bogusław KREJA: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Oboczne formy zaimkowe typu jego//go i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 jeji//ji w języku polskim.</w:t>
      </w:r>
      <w:r>
        <w:rPr>
          <w:rStyle w:val="Teksttreci7"/>
          <w:color w:val="000000"/>
        </w:rPr>
        <w:t xml:space="preserve"> Poznańskie Towarzystwo Przyjaciół Nauk — Wydział Filologiczno-Filozoficzny; Prace Komisji Językoznawczej tom I, zeszyt 1. Redaktor naukowy Władysław </w:t>
      </w:r>
      <w:r>
        <w:rPr>
          <w:rStyle w:val="Teksttreci7Odstpy3pt"/>
          <w:color w:val="000000"/>
        </w:rPr>
        <w:t>Kuraszkiewicz,</w:t>
      </w:r>
      <w:r>
        <w:rPr>
          <w:rStyle w:val="Teksttreci7"/>
          <w:color w:val="000000"/>
        </w:rPr>
        <w:t xml:space="preserve"> Poznań 1962, s. 73, cena 17,40 zł.</w:t>
      </w:r>
    </w:p>
    <w:p w:rsidR="00000000" w:rsidRDefault="00AB0A65">
      <w:pPr>
        <w:pStyle w:val="Teksttreci71"/>
        <w:shd w:val="clear" w:color="auto" w:fill="auto"/>
        <w:spacing w:after="170" w:line="246" w:lineRule="exact"/>
        <w:ind w:left="380" w:firstLine="380"/>
        <w:jc w:val="both"/>
      </w:pPr>
      <w:r>
        <w:rPr>
          <w:rStyle w:val="Teksttreci7"/>
          <w:color w:val="000000"/>
        </w:rPr>
        <w:t>Autor omawia historię i geogr</w:t>
      </w:r>
      <w:r>
        <w:rPr>
          <w:rStyle w:val="Teksttreci7"/>
          <w:color w:val="000000"/>
        </w:rPr>
        <w:t xml:space="preserve">afię obocznych form zaimkowych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jego//go, jemu// mu, jeji//ji, jeich//ich.</w:t>
      </w:r>
      <w:r>
        <w:rPr>
          <w:rStyle w:val="Teksttreci7"/>
          <w:color w:val="000000"/>
        </w:rPr>
        <w:t xml:space="preserve"> Badania swoje opiera autor na bogatym materiale historycz</w:t>
      </w:r>
      <w:r>
        <w:rPr>
          <w:rStyle w:val="Teksttreci7"/>
          <w:color w:val="000000"/>
        </w:rPr>
        <w:softHyphen/>
        <w:t>nym i gwarowym. Formy krótkie go, mu są poświadczone w języku polskim od czasów najdawniejszych, jednakże według autora wyst</w:t>
      </w:r>
      <w:r>
        <w:rPr>
          <w:rStyle w:val="Teksttreci7"/>
          <w:color w:val="000000"/>
        </w:rPr>
        <w:t>ępują one głównie w zabytkach reprezentujących język bardziej potoczny (roty przysiąg sądowych), podczas gdy formy nieskrócone występują w zabytkach tzw. wysokiej klasy literackiej (Psał</w:t>
      </w:r>
      <w:r>
        <w:rPr>
          <w:rStyle w:val="Teksttreci7"/>
          <w:color w:val="000000"/>
        </w:rPr>
        <w:softHyphen/>
        <w:t>terze, Biblia Królowej Zofii, Rozmyślania przemyskie). Wnioskuje z te</w:t>
      </w:r>
      <w:r>
        <w:rPr>
          <w:rStyle w:val="Teksttreci7"/>
          <w:color w:val="000000"/>
        </w:rPr>
        <w:t>go autor, że w staropolszczyźnie między formami krótkimi i długimi istniała różnica sty</w:t>
      </w:r>
      <w:r>
        <w:rPr>
          <w:rStyle w:val="Teksttreci7"/>
          <w:color w:val="000000"/>
        </w:rPr>
        <w:softHyphen/>
        <w:t>listyczna. Do pracy dołączony jest wykaz przebadanych źródeł językowych, wykaz opracowań i słowników oraz streszczenie w języku francuskim.</w:t>
      </w:r>
    </w:p>
    <w:p w:rsidR="00000000" w:rsidRDefault="00AB0A65">
      <w:pPr>
        <w:pStyle w:val="Teksttreci71"/>
        <w:shd w:val="clear" w:color="auto" w:fill="auto"/>
        <w:spacing w:after="0"/>
        <w:ind w:left="980" w:firstLine="380"/>
        <w:jc w:val="both"/>
      </w:pPr>
      <w:r>
        <w:rPr>
          <w:rStyle w:val="Teksttreci7"/>
          <w:color w:val="000000"/>
        </w:rPr>
        <w:t xml:space="preserve">Władysław KURASZKIEWICZ: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Zar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ys dialektologii wschodniosłowiańskiej. </w:t>
      </w:r>
      <w:r>
        <w:rPr>
          <w:rStyle w:val="Teksttreci7"/>
          <w:color w:val="000000"/>
        </w:rPr>
        <w:t>PWN, Warszawa 1962, s. 164 + 6 map, cena 25 zł.</w:t>
      </w:r>
    </w:p>
    <w:p w:rsidR="00000000" w:rsidRDefault="00AB0A65">
      <w:pPr>
        <w:pStyle w:val="Teksttreci71"/>
        <w:shd w:val="clear" w:color="auto" w:fill="auto"/>
        <w:spacing w:after="185" w:line="252" w:lineRule="exact"/>
        <w:ind w:left="380" w:firstLine="380"/>
        <w:jc w:val="both"/>
      </w:pPr>
      <w:r>
        <w:rPr>
          <w:rStyle w:val="Teksttreci7"/>
          <w:color w:val="000000"/>
        </w:rPr>
        <w:t>Jest to drugie zmienione i rozszerzone wydanie. (Wyd. I, Warszawa 1955) uniwersyteckiego podręcznika dialektologii języków rosyjskiego, ukraińskiego i bia</w:t>
      </w:r>
      <w:r>
        <w:rPr>
          <w:rStyle w:val="Teksttreci7"/>
          <w:color w:val="000000"/>
        </w:rPr>
        <w:softHyphen/>
        <w:t>łoruskiego. K</w:t>
      </w:r>
      <w:r>
        <w:rPr>
          <w:rStyle w:val="Teksttreci7"/>
          <w:color w:val="000000"/>
        </w:rPr>
        <w:t>siążka jest przeznaczona w zasadzie dla studentów polonistyki, rusycystyki i slawistyki. Może ona dostarczyć również informacji przy studiowaniu gramatyki porównawczej języków słowiańskich. Książka składa się z dwu części. Pierwsza z nich zawiera charakter</w:t>
      </w:r>
      <w:r>
        <w:rPr>
          <w:rStyle w:val="Teksttreci7"/>
          <w:color w:val="000000"/>
        </w:rPr>
        <w:t xml:space="preserve">ystykę języków i dialektów wschodniosłowiań- skich, druga natomiast — wybór tekstów gwarowych, dzięki czemu może ona być wykorzystywana podczas uniwersyteckich zajęć seminaryjnych lub proseminaryjnych. Podręcznik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Kuraszkiewicza jest opracowany bardzo</w:t>
      </w:r>
      <w:r>
        <w:rPr>
          <w:rStyle w:val="Teksttreci7"/>
          <w:color w:val="000000"/>
        </w:rPr>
        <w:t xml:space="preserve"> starannie i przejrzyście. Dużą wartość dydaktyczną mają dołączone na końcu książki mapy, ilustrujące zasięgi geograficzne z wybranych zjawisk językowych. Por. niżej uwagi o analogicznym podręczniku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F. Sławskiego, poświęconym dialektologii południowo</w:t>
      </w:r>
      <w:r>
        <w:rPr>
          <w:rStyle w:val="Teksttreci7"/>
          <w:color w:val="000000"/>
        </w:rPr>
        <w:t>słowiańskiej.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980" w:firstLine="380"/>
        <w:jc w:val="both"/>
      </w:pPr>
      <w:r>
        <w:rPr>
          <w:rStyle w:val="Teksttreci7"/>
          <w:color w:val="000000"/>
        </w:rPr>
        <w:t xml:space="preserve">Tadeusz LEHR-SPŁAWIŃSKI, Kazimierz POLAŃSKI: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Słownik etymolo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softHyphen/>
        <w:t>giczny języka Drzewian połabskich.</w:t>
      </w:r>
      <w:r>
        <w:rPr>
          <w:rStyle w:val="Teksttreci7"/>
          <w:color w:val="000000"/>
        </w:rPr>
        <w:t xml:space="preserve"> Zeszyt I, A—D Uzd, PAN, Wrocław — Warszawa — Kraków 1962, s. XVIII + 142, cena 25 zł.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380" w:firstLine="380"/>
        <w:jc w:val="both"/>
      </w:pPr>
      <w:r>
        <w:rPr>
          <w:rStyle w:val="Teksttreci7"/>
          <w:color w:val="000000"/>
        </w:rPr>
        <w:t>Opracowanie języka i historii tych plemion zachodniosłowiańs</w:t>
      </w:r>
      <w:r>
        <w:rPr>
          <w:rStyle w:val="Teksttreci7"/>
          <w:color w:val="000000"/>
        </w:rPr>
        <w:t>kich, które zaj</w:t>
      </w:r>
      <w:r>
        <w:rPr>
          <w:rStyle w:val="Teksttreci7"/>
          <w:color w:val="000000"/>
        </w:rPr>
        <w:softHyphen/>
        <w:t>mowały obszary między Odrą i Łabą, a nawet na zachód od Łaby, a które wy</w:t>
      </w:r>
      <w:r>
        <w:rPr>
          <w:rStyle w:val="Teksttreci7"/>
          <w:color w:val="000000"/>
        </w:rPr>
        <w:softHyphen/>
        <w:t xml:space="preserve">marły, jest obowiązkiem polskiej nauki. Dzięki pracom profesorów: J. Kuryłowicza, T. Lehra-Spławińskiego, T. Milewskiego, K. Nitscha, M. Rudnickiego, Z. Stiebera oraz </w:t>
      </w:r>
      <w:r>
        <w:rPr>
          <w:rStyle w:val="Teksttreci7"/>
          <w:color w:val="000000"/>
        </w:rPr>
        <w:t xml:space="preserve">dzięki ostatnio wydanym pracom młodych uczonych, takich jak M. Jeżowa, K. Polański, H. Popowska-Taborska, M. Radłowski, wdedza nasza o języku tych plemion poważnie się wzbogaciła. Zostały tu pominięte — nieraz cenne — prace uczonych niepolskich. Brak było </w:t>
      </w:r>
      <w:r>
        <w:rPr>
          <w:rStyle w:val="Teksttreci7"/>
          <w:color w:val="000000"/>
        </w:rPr>
        <w:t>dotychczas dzieła, które obejmowałoby całość słownictwa od strony etymologicznej. Praca T. Lehra-Spławińskiego i K. Polań</w:t>
      </w:r>
      <w:r>
        <w:rPr>
          <w:rStyle w:val="Teksttreci7"/>
          <w:color w:val="000000"/>
        </w:rPr>
        <w:softHyphen/>
        <w:t>skiego jest pierwszym tego rodzaju opracowaniem. Głównym zadaniem słownika jest wskazanie na słowiańskie lub obce pochodzenie danego w</w:t>
      </w:r>
      <w:r>
        <w:rPr>
          <w:rStyle w:val="Teksttreci7"/>
          <w:color w:val="000000"/>
        </w:rPr>
        <w:t>yrazu (wyrazów zapożyczonych jest około 20%), przy czym autorzy wzięli pod uwagę tylko wyrazy pospolite, odkładając nazwy osobowe i miejscowe do oddzielnego opraco</w:t>
      </w:r>
      <w:r>
        <w:rPr>
          <w:rStyle w:val="Teksttreci7"/>
          <w:color w:val="000000"/>
        </w:rPr>
        <w:softHyphen/>
        <w:t>wania. Hasłem artykułu słownikowego jest forma wyrazu zrekonstruowana na podstawie zapisów w</w:t>
      </w:r>
      <w:r>
        <w:rPr>
          <w:rStyle w:val="Teksttreci7"/>
          <w:color w:val="000000"/>
        </w:rPr>
        <w:t xml:space="preserve"> zabytkach, następnie są podane oryginalne formy zapisów, znaczenie oraz objaśnienia etymologiczno-porównawcze. Zasadniczą trudnością przy opracowywaniu Słownika jest niedoskonały sposób przekazania połabskiego mate</w:t>
      </w:r>
      <w:r>
        <w:rPr>
          <w:rStyle w:val="Teksttreci7"/>
          <w:color w:val="000000"/>
        </w:rPr>
        <w:softHyphen/>
        <w:t>riału językowego, jego fragmentaryczność</w:t>
      </w:r>
      <w:r>
        <w:rPr>
          <w:rStyle w:val="Teksttreci7"/>
          <w:color w:val="000000"/>
        </w:rPr>
        <w:t xml:space="preserve"> i niekompletność. Dlatego też autorzy są zawsze narażeni na błędne odczytanie jakiegoś zapisu lub błędną rekonstrukcję. Słownik będzie zawierał indeks wymienionych w nim wyrazów przedpołabskich lub prasłowiańskich, indeks wyrazów zapożyczonych oraz tzw. i</w:t>
      </w:r>
      <w:r>
        <w:rPr>
          <w:rStyle w:val="Teksttreci7"/>
          <w:color w:val="000000"/>
        </w:rPr>
        <w:t>ndeks a tergo, po</w:t>
      </w:r>
      <w:r>
        <w:rPr>
          <w:rStyle w:val="Teksttreci7"/>
          <w:color w:val="000000"/>
        </w:rPr>
        <w:softHyphen/>
        <w:t>trzebny do porównawczych studiów słowotwórczych.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680" w:firstLine="400"/>
        <w:jc w:val="both"/>
      </w:pPr>
      <w:r>
        <w:rPr>
          <w:rStyle w:val="Teksttreci7"/>
          <w:color w:val="000000"/>
        </w:rPr>
        <w:t xml:space="preserve">Piotr LENART i Zygmunt ZAGÓRSKI: O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mowie ludowej w Wielkopolsce.</w:t>
      </w:r>
      <w:r>
        <w:rPr>
          <w:rStyle w:val="Teksttreci7"/>
          <w:color w:val="000000"/>
        </w:rPr>
        <w:t xml:space="preserve"> Poznańskie Towarzystwo Przyjaciół Nauk — Wydawnictwa popu</w:t>
      </w:r>
      <w:r>
        <w:rPr>
          <w:rStyle w:val="Teksttreci7"/>
          <w:color w:val="000000"/>
        </w:rPr>
        <w:softHyphen/>
        <w:t>larnonaukowe z językoznawstwa nr 1. Poznań</w:t>
      </w:r>
      <w:r>
        <w:rPr>
          <w:rStyle w:val="Teksttreci7"/>
          <w:color w:val="000000"/>
        </w:rPr>
        <w:t xml:space="preserve"> 1962, s. 27 + 2 mapy, cena 10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 xml:space="preserve">Najbardziej charakterystycznym przejawem kultury ludowej są gwary. Prac ściśle naukowych </w:t>
      </w:r>
      <w:r>
        <w:rPr>
          <w:rStyle w:val="Teksttreci7"/>
          <w:color w:val="000000"/>
        </w:rPr>
        <w:lastRenderedPageBreak/>
        <w:t>poświęconych polskim gwarom ludowym jest sporo. W dalszym ciągu brak jest jednak wydawnictw popularnonaukowych, które udostępniał</w:t>
      </w:r>
      <w:r>
        <w:rPr>
          <w:rStyle w:val="Teksttreci7"/>
          <w:color w:val="000000"/>
        </w:rPr>
        <w:t>yby wyniki badań naukowych szerszym kręgom czytelników. Książeczka P. Lenarta i Z. Zagórskiego daje popularną charakterystykę ludowych gwar wielkopolskich. Autorzy w sposób przystępny wymieniają zasadnicze cechy dialektu wielkopol</w:t>
      </w:r>
      <w:r>
        <w:rPr>
          <w:rStyle w:val="Teksttreci7"/>
          <w:color w:val="000000"/>
        </w:rPr>
        <w:softHyphen/>
        <w:t>skiego: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70" w:lineRule="exact"/>
        <w:ind w:firstLine="460"/>
        <w:jc w:val="both"/>
      </w:pPr>
      <w:r>
        <w:rPr>
          <w:rStyle w:val="Teksttreci7"/>
          <w:color w:val="000000"/>
        </w:rPr>
        <w:t xml:space="preserve">dyftongiczną </w:t>
      </w:r>
      <w:r>
        <w:rPr>
          <w:rStyle w:val="Teksttreci7"/>
          <w:color w:val="000000"/>
        </w:rPr>
        <w:t xml:space="preserve">wymowę samogłosek,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myost, kyot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myjszyj, nosyj</w:t>
      </w:r>
      <w:r>
        <w:rPr>
          <w:rStyle w:val="Teksttreci7"/>
          <w:color w:val="000000"/>
        </w:rPr>
        <w:t>, tj. most, kot, myszy, nosy;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76" w:lineRule="exact"/>
        <w:ind w:firstLine="460"/>
        <w:jc w:val="both"/>
      </w:pPr>
      <w:r>
        <w:rPr>
          <w:rStyle w:val="Teksttreci7"/>
          <w:color w:val="000000"/>
        </w:rPr>
        <w:t xml:space="preserve">dyftongiczną wymowa staropolskiego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a</w:t>
      </w:r>
      <w:r>
        <w:rPr>
          <w:rStyle w:val="Teksttreci7"/>
          <w:color w:val="000000"/>
        </w:rPr>
        <w:t xml:space="preserve"> długiego,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dzioyd, dobroy, poylić, </w:t>
      </w:r>
      <w:r>
        <w:rPr>
          <w:rStyle w:val="Teksttreci7"/>
          <w:color w:val="000000"/>
        </w:rPr>
        <w:t>tj. dziad, dobra, palić;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64" w:lineRule="exact"/>
        <w:ind w:firstLine="460"/>
        <w:jc w:val="both"/>
      </w:pPr>
      <w:r>
        <w:rPr>
          <w:rStyle w:val="Teksttreci7"/>
          <w:color w:val="000000"/>
        </w:rPr>
        <w:t xml:space="preserve">wąska wymowa kontynuantów staropolskich samogłosek nosowych,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zym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by, tyndy</w:t>
      </w:r>
      <w:r>
        <w:rPr>
          <w:rStyle w:val="Teksttreci7"/>
          <w:color w:val="000000"/>
        </w:rPr>
        <w:t>, z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cs-CZ" w:eastAsia="cs-CZ"/>
        </w:rPr>
        <w:t>ump, kunt</w:t>
      </w:r>
      <w:r>
        <w:rPr>
          <w:rStyle w:val="Teksttreci7"/>
          <w:color w:val="000000"/>
        </w:rPr>
        <w:t>, tj. zęby, tędy, ząb, kąt;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/>
        <w:ind w:firstLine="460"/>
        <w:jc w:val="both"/>
      </w:pPr>
      <w:r>
        <w:rPr>
          <w:rStyle w:val="Teksttreci7"/>
          <w:color w:val="000000"/>
        </w:rPr>
        <w:t xml:space="preserve">brak tzw. mazurzenia, czyli wymowa w tym zakresie zgodna z językiem literackim,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szary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żyto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czapka, czysty;</w:t>
      </w:r>
      <w:r>
        <w:rPr>
          <w:rStyle w:val="Teksttreci7"/>
          <w:color w:val="000000"/>
        </w:rPr>
        <w:t xml:space="preserve"> Małopolska, Mazowsze i północny Śląsk mają wymowę: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sary</w:t>
      </w:r>
      <w:r>
        <w:rPr>
          <w:rStyle w:val="Teksttreci7"/>
          <w:color w:val="000000"/>
        </w:rPr>
        <w:t>, z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yto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capka, cysty;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64" w:lineRule="exact"/>
        <w:ind w:firstLine="460"/>
        <w:jc w:val="both"/>
      </w:pPr>
      <w:r>
        <w:rPr>
          <w:rStyle w:val="Teksttreci7"/>
          <w:color w:val="000000"/>
        </w:rPr>
        <w:t xml:space="preserve">końcówka </w:t>
      </w:r>
      <w:r>
        <w:rPr>
          <w:rStyle w:val="Teksttreci7"/>
          <w:color w:val="000000"/>
        </w:rPr>
        <w:t>-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ewi</w:t>
      </w:r>
      <w:r>
        <w:rPr>
          <w:rStyle w:val="Teksttreci7"/>
          <w:color w:val="000000"/>
        </w:rPr>
        <w:t xml:space="preserve"> w cel. 1. poj. rzeczowników męskich miękkotematowych,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wujewi, koniewi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stryjewi</w:t>
      </w:r>
      <w:r>
        <w:rPr>
          <w:rStyle w:val="Teksttreci7"/>
          <w:color w:val="000000"/>
        </w:rPr>
        <w:t xml:space="preserve">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ojcewi</w:t>
      </w:r>
      <w:r>
        <w:rPr>
          <w:rStyle w:val="Teksttreci7"/>
          <w:color w:val="000000"/>
        </w:rPr>
        <w:t>, tj. wujowi, koniowi, stryjowi, ojcu;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70" w:lineRule="exact"/>
        <w:ind w:firstLine="460"/>
        <w:jc w:val="both"/>
      </w:pPr>
      <w:r>
        <w:rPr>
          <w:rStyle w:val="Teksttreci7"/>
          <w:color w:val="000000"/>
        </w:rPr>
        <w:t xml:space="preserve">końcówka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-ma</w:t>
      </w:r>
      <w:r>
        <w:rPr>
          <w:rStyle w:val="Teksttreci7"/>
          <w:color w:val="000000"/>
        </w:rPr>
        <w:t xml:space="preserve"> w I. osobie 1. mn. trybu rozkazującego,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chodźma, róbma, </w:t>
      </w:r>
      <w:r>
        <w:rPr>
          <w:rStyle w:val="Teksttreci7"/>
          <w:color w:val="000000"/>
        </w:rPr>
        <w:t>tj. chodźmy, róbmy;</w:t>
      </w:r>
    </w:p>
    <w:p w:rsidR="00000000" w:rsidRDefault="00AB0A65">
      <w:pPr>
        <w:pStyle w:val="Teksttreci71"/>
        <w:numPr>
          <w:ilvl w:val="0"/>
          <w:numId w:val="6"/>
        </w:numPr>
        <w:shd w:val="clear" w:color="auto" w:fill="auto"/>
        <w:tabs>
          <w:tab w:val="left" w:pos="773"/>
        </w:tabs>
        <w:spacing w:after="0" w:line="264" w:lineRule="exact"/>
        <w:ind w:firstLine="460"/>
        <w:jc w:val="both"/>
      </w:pPr>
      <w:r>
        <w:rPr>
          <w:rStyle w:val="Teksttreci7"/>
          <w:color w:val="000000"/>
        </w:rPr>
        <w:t>wiele osobliwości sł</w:t>
      </w:r>
      <w:r>
        <w:rPr>
          <w:rStyle w:val="Teksttreci7"/>
          <w:color w:val="000000"/>
        </w:rPr>
        <w:t xml:space="preserve">ownikowych, 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miodzie</w:t>
      </w:r>
      <w:r>
        <w:rPr>
          <w:rStyle w:val="Teksttreci7"/>
          <w:color w:val="000000"/>
        </w:rPr>
        <w:t xml:space="preserve"> «drożdże»,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bojewica</w:t>
      </w:r>
      <w:r>
        <w:rPr>
          <w:rStyle w:val="Teksttreci7"/>
          <w:color w:val="000000"/>
        </w:rPr>
        <w:t xml:space="preserve"> «klepiska w stodole»,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lelać się</w:t>
      </w:r>
      <w:r>
        <w:rPr>
          <w:rStyle w:val="Teksttreci7"/>
          <w:color w:val="000000"/>
        </w:rPr>
        <w:t xml:space="preserve"> «pieścić się» itd.</w:t>
      </w:r>
    </w:p>
    <w:p w:rsidR="00000000" w:rsidRDefault="00AB0A65">
      <w:pPr>
        <w:pStyle w:val="Teksttreci71"/>
        <w:shd w:val="clear" w:color="auto" w:fill="auto"/>
        <w:spacing w:after="305" w:line="264" w:lineRule="exact"/>
        <w:ind w:firstLine="460"/>
        <w:jc w:val="both"/>
      </w:pPr>
      <w:r>
        <w:rPr>
          <w:rStyle w:val="Teksttreci7"/>
          <w:color w:val="000000"/>
        </w:rPr>
        <w:t>Do pracy dołączone są próbki tekstów, pochodzących z różnych okolic Wiel</w:t>
      </w:r>
      <w:r>
        <w:rPr>
          <w:rStyle w:val="Teksttreci7"/>
          <w:color w:val="000000"/>
        </w:rPr>
        <w:softHyphen/>
        <w:t>kopolski.</w:t>
      </w:r>
    </w:p>
    <w:p w:rsidR="00000000" w:rsidRDefault="00AB0A65">
      <w:pPr>
        <w:pStyle w:val="Teksttreci71"/>
        <w:shd w:val="clear" w:color="auto" w:fill="auto"/>
        <w:spacing w:after="0"/>
        <w:ind w:left="680" w:firstLine="400"/>
        <w:jc w:val="both"/>
      </w:pPr>
      <w:r>
        <w:rPr>
          <w:rStyle w:val="Teksttreci7"/>
          <w:color w:val="000000"/>
        </w:rPr>
        <w:t xml:space="preserve">Fryderyk LORENTZ: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Gramatyka pomorska.</w:t>
      </w:r>
      <w:r>
        <w:rPr>
          <w:rStyle w:val="Teksttreci7"/>
          <w:color w:val="000000"/>
        </w:rPr>
        <w:t xml:space="preserve"> Tom III. Część trzecia — Fleksja; Część </w:t>
      </w:r>
      <w:r>
        <w:rPr>
          <w:rStyle w:val="Teksttreci7"/>
          <w:color w:val="000000"/>
        </w:rPr>
        <w:t xml:space="preserve">IV — Składnia. Z niemieckiego rękopisu przełożył i posłowiem opatrzył Mikołaj </w:t>
      </w:r>
      <w:r>
        <w:rPr>
          <w:rStyle w:val="Teksttreci7Odstpy3pt"/>
          <w:color w:val="000000"/>
        </w:rPr>
        <w:t>Rudnicki.</w:t>
      </w:r>
      <w:r>
        <w:rPr>
          <w:rStyle w:val="Teksttreci7"/>
          <w:color w:val="000000"/>
        </w:rPr>
        <w:t xml:space="preserve"> Indeks wyrazów i form opracował Paweł </w:t>
      </w:r>
      <w:r>
        <w:rPr>
          <w:rStyle w:val="Teksttreci7Odstpy3pt"/>
          <w:color w:val="000000"/>
        </w:rPr>
        <w:t>Smoczyński.</w:t>
      </w:r>
      <w:r>
        <w:rPr>
          <w:rStyle w:val="Teksttreci7"/>
          <w:color w:val="000000"/>
        </w:rPr>
        <w:t xml:space="preserve"> Redaktor Stanisław </w:t>
      </w:r>
      <w:r>
        <w:rPr>
          <w:rStyle w:val="Teksttreci7Odstpy3pt"/>
          <w:color w:val="000000"/>
        </w:rPr>
        <w:t>Urbańczyk.</w:t>
      </w:r>
      <w:r>
        <w:rPr>
          <w:rStyle w:val="Teksttreci7"/>
          <w:color w:val="000000"/>
        </w:rPr>
        <w:t xml:space="preserve"> Komitet Języ</w:t>
      </w:r>
      <w:r>
        <w:rPr>
          <w:rStyle w:val="Teksttreci7"/>
          <w:color w:val="000000"/>
        </w:rPr>
        <w:softHyphen/>
        <w:t>koznawczy PAN, Wrocław — Warszawa — Kraków 1962, s. VIII + 369 —</w:t>
      </w:r>
      <w:r>
        <w:rPr>
          <w:rStyle w:val="Teksttreci7"/>
          <w:color w:val="000000"/>
        </w:rPr>
        <w:t xml:space="preserve"> 1400 i 1 mapa, cena 70 zł.</w:t>
      </w:r>
    </w:p>
    <w:p w:rsidR="00000000" w:rsidRDefault="00AB0A65">
      <w:pPr>
        <w:pStyle w:val="Teksttreci71"/>
        <w:shd w:val="clear" w:color="auto" w:fill="auto"/>
        <w:spacing w:after="0"/>
        <w:ind w:firstLine="460"/>
        <w:jc w:val="both"/>
      </w:pPr>
      <w:r>
        <w:rPr>
          <w:rStyle w:val="Teksttreci7"/>
          <w:color w:val="000000"/>
        </w:rPr>
        <w:t>.Jest to trzeci tom (tom I, s. 1—444 Wrocław 1958; tom II, s. 445—867, Wroc</w:t>
      </w:r>
      <w:r>
        <w:rPr>
          <w:rStyle w:val="Teksttreci7"/>
          <w:color w:val="000000"/>
        </w:rPr>
        <w:softHyphen/>
        <w:t>ław 1959) fotooffsetowego wydania dzieła opracowanego przez niemieckiego uczo</w:t>
      </w:r>
      <w:r>
        <w:rPr>
          <w:rStyle w:val="Teksttreci7"/>
          <w:color w:val="000000"/>
        </w:rPr>
        <w:softHyphen/>
        <w:t>nego Fryderyka Lorentza, a wydanego w okresie międzywojennym przez Instytu</w:t>
      </w:r>
      <w:r>
        <w:rPr>
          <w:rStyle w:val="Teksttreci7"/>
          <w:color w:val="000000"/>
        </w:rPr>
        <w:t xml:space="preserve">t Zachodniosłowiański Uniwersytetu Poznańskiego dzięki staraniom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>dra M. Rudnickiego). Wydanie obecne jest w pełni uzasadnione, gdyż cały nakład wydania międzywojennego został spalony przez hitlerowców w 1939 roku (spłonął wtedy również rękopis F. Lor</w:t>
      </w:r>
      <w:r>
        <w:rPr>
          <w:rStyle w:val="Teksttreci7"/>
          <w:color w:val="000000"/>
        </w:rPr>
        <w:t>entza ostatniego, nie drukowanego jeszcze przed wojną zeszytu poświęconego składni). Tom trzeci jest poświęcony fleksji i składni, przy czym obejmuje opracowanie syntaktycznych funkcji form gramatycznych oraz składnię zdania pojedynczego, brak jest natomia</w:t>
      </w:r>
      <w:r>
        <w:rPr>
          <w:rStyle w:val="Teksttreci7"/>
          <w:color w:val="000000"/>
        </w:rPr>
        <w:t>st opracowania składni zdania złożonego. Autor — świetny znawca kaszubszczyzny — opiera się na bardzo boga</w:t>
      </w:r>
      <w:r>
        <w:rPr>
          <w:rStyle w:val="Teksttreci7"/>
          <w:color w:val="000000"/>
        </w:rPr>
        <w:softHyphen/>
        <w:t xml:space="preserve">tym materiale gwarowym, zebranym przez siebie w terenie.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Gramatyka pomorska </w:t>
      </w:r>
      <w:r>
        <w:rPr>
          <w:rStyle w:val="Teksttreci7"/>
          <w:color w:val="000000"/>
        </w:rPr>
        <w:t>oraz wydany przez Niemiecką Akademię Nauk NRD w Berlinie pierwszy tom sło</w:t>
      </w:r>
      <w:r>
        <w:rPr>
          <w:rStyle w:val="Teksttreci7"/>
          <w:color w:val="000000"/>
        </w:rPr>
        <w:t xml:space="preserve">wnika kaszubskiego (Fr. Lorentz: </w:t>
      </w:r>
      <w:r>
        <w:rPr>
          <w:rStyle w:val="Teksttreci7"/>
          <w:color w:val="000000"/>
          <w:lang w:val="de-DE" w:eastAsia="de-DE"/>
        </w:rPr>
        <w:t xml:space="preserve">„Pommeranisches Wörterbuch”. Tom </w:t>
      </w:r>
      <w:r>
        <w:rPr>
          <w:rStyle w:val="Teksttreci7"/>
          <w:color w:val="000000"/>
        </w:rPr>
        <w:t>I A—P. Berlin 1958; s. XXIV + 692; prace nad tomem drugim są w toku) stanowią jedno z najbardziej wyczerpujących opracowań dialektologicznych w literaturze sło-</w:t>
      </w:r>
      <w:r>
        <w:br w:type="page"/>
      </w:r>
    </w:p>
    <w:p w:rsidR="00000000" w:rsidRDefault="00AB0A65">
      <w:pPr>
        <w:pStyle w:val="Teksttreci71"/>
        <w:shd w:val="clear" w:color="auto" w:fill="auto"/>
        <w:spacing w:after="230"/>
        <w:ind w:left="400"/>
        <w:jc w:val="both"/>
      </w:pPr>
      <w:r>
        <w:rPr>
          <w:rStyle w:val="Teksttreci7"/>
          <w:color w:val="000000"/>
        </w:rPr>
        <w:lastRenderedPageBreak/>
        <w:t>wiańskiej. Działalności nauk</w:t>
      </w:r>
      <w:r>
        <w:rPr>
          <w:rStyle w:val="Teksttreci7"/>
          <w:color w:val="000000"/>
        </w:rPr>
        <w:t>owej Fr. Lorentza oraz jego słownikowi kaszubskiemu Poradnik Językowy poświęcił niedawno osobny artykuł (PJ.1960, zeszyt 5(180), s. 217—225).</w:t>
      </w:r>
    </w:p>
    <w:p w:rsidR="00000000" w:rsidRDefault="00AB0A65">
      <w:pPr>
        <w:pStyle w:val="Teksttreci71"/>
        <w:shd w:val="clear" w:color="auto" w:fill="auto"/>
        <w:spacing w:after="0" w:line="270" w:lineRule="exact"/>
        <w:ind w:left="1000" w:firstLine="400"/>
        <w:jc w:val="both"/>
      </w:pPr>
      <w:r>
        <w:rPr>
          <w:rStyle w:val="Teksttreci7"/>
          <w:color w:val="000000"/>
        </w:rPr>
        <w:t xml:space="preserve">Henryk ŁEBEK: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Wymowa francuska.</w:t>
      </w:r>
      <w:r>
        <w:rPr>
          <w:rStyle w:val="Teksttreci7"/>
          <w:color w:val="000000"/>
        </w:rPr>
        <w:t xml:space="preserve"> Wiedza Powszechna, Warszawa 1962, s. 130, cena 15 zł.</w:t>
      </w:r>
    </w:p>
    <w:p w:rsidR="00000000" w:rsidRDefault="00AB0A65">
      <w:pPr>
        <w:pStyle w:val="Teksttreci71"/>
        <w:shd w:val="clear" w:color="auto" w:fill="auto"/>
        <w:spacing w:after="230" w:line="246" w:lineRule="exact"/>
        <w:ind w:left="400" w:firstLine="420"/>
        <w:jc w:val="both"/>
      </w:pPr>
      <w:r>
        <w:rPr>
          <w:rStyle w:val="Teksttreci7"/>
          <w:color w:val="000000"/>
        </w:rPr>
        <w:t>Popularna książeczka H. Łebk</w:t>
      </w:r>
      <w:r>
        <w:rPr>
          <w:rStyle w:val="Teksttreci7"/>
          <w:color w:val="000000"/>
        </w:rPr>
        <w:t>a dotyczy wymowy w języku francuskim. Autor polemizuje z utartym przekonaniem, że wystarczy nauczyć się artykulacji fran</w:t>
      </w:r>
      <w:r>
        <w:rPr>
          <w:rStyle w:val="Teksttreci7"/>
          <w:color w:val="000000"/>
        </w:rPr>
        <w:softHyphen/>
        <w:t>cuskiego r oraz akcentowania wyrazów na sylabie ostatniej, a już mamy pokonane wszystkie trudności, jakie wiążą się z dobrą wymową fran</w:t>
      </w:r>
      <w:r>
        <w:rPr>
          <w:rStyle w:val="Teksttreci7"/>
          <w:color w:val="000000"/>
        </w:rPr>
        <w:t>cuską. Że tak nie jest, to aż zbyt oczywiste. Język polski posiada 7 samogłosek, język francuski — 16. Już z tego faktu wynika, że artykulacji większość głosek francuskich musi się Polak uczyć. Nawet głoski, które istnieją w obu językach, są wymawiane niec</w:t>
      </w:r>
      <w:r>
        <w:rPr>
          <w:rStyle w:val="Teksttreci7"/>
          <w:color w:val="000000"/>
        </w:rPr>
        <w:t xml:space="preserve">o odmiennie. Wymowa francuskich samogłosek przednich (np. e, i) różni się od wymowy odpowiednich samogłosek polskich tym, że wargi są bardziej spłaszczone i bardziej przylegają do zębów, natomiast przy samogłoskach tylnych (np. o,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u) </w:t>
      </w:r>
      <w:r>
        <w:rPr>
          <w:rStyle w:val="Teksttreci7"/>
          <w:color w:val="000000"/>
        </w:rPr>
        <w:t xml:space="preserve">są bardziej wysunięte </w:t>
      </w:r>
      <w:r>
        <w:rPr>
          <w:rStyle w:val="Teksttreci7"/>
          <w:color w:val="000000"/>
        </w:rPr>
        <w:t>ku przodowi. Praca H. Łebka daje opis układu narządów artykulacyjnych przy wymawianiu poszczególnych głosek francuskich oraz wska</w:t>
      </w:r>
      <w:r>
        <w:rPr>
          <w:rStyle w:val="Teksttreci7"/>
          <w:color w:val="000000"/>
        </w:rPr>
        <w:softHyphen/>
        <w:t>zuje na różnice między wymową polską i francuską. Korzystać można z niej bez nauczyciela. Dlatego też sięgną do niej zarówno c</w:t>
      </w:r>
      <w:r>
        <w:rPr>
          <w:rStyle w:val="Teksttreci7"/>
          <w:color w:val="000000"/>
        </w:rPr>
        <w:t>i, którzy chcą wymowę poprawić, jak i ci, którzy chcą ją od początku opanować. Umieszczone w tekście liczne przekroje rentgenograficzne w dużym stopniu zadanie to ułatwią.</w:t>
      </w:r>
    </w:p>
    <w:p w:rsidR="00000000" w:rsidRDefault="00AB0A65">
      <w:pPr>
        <w:pStyle w:val="Teksttreci71"/>
        <w:shd w:val="clear" w:color="auto" w:fill="auto"/>
        <w:spacing w:after="0"/>
        <w:ind w:left="1000" w:firstLine="400"/>
        <w:jc w:val="both"/>
      </w:pPr>
      <w:r>
        <w:rPr>
          <w:rStyle w:val="Teksttreci7"/>
          <w:color w:val="000000"/>
        </w:rPr>
        <w:t xml:space="preserve">Witold MAŃCZAK: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cs-CZ" w:eastAsia="cs-CZ"/>
        </w:rPr>
        <w:t xml:space="preserve">Phonétique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et morfologie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de-DE" w:eastAsia="de-DE"/>
        </w:rPr>
        <w:t xml:space="preserve">historiques du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Franęais. </w:t>
      </w:r>
      <w:r>
        <w:rPr>
          <w:rStyle w:val="Teksttreci7"/>
          <w:color w:val="000000"/>
        </w:rPr>
        <w:t>PWN, Łódź —</w:t>
      </w:r>
      <w:r>
        <w:rPr>
          <w:rStyle w:val="Teksttreci7"/>
          <w:color w:val="000000"/>
        </w:rPr>
        <w:t xml:space="preserve"> Warszawa — Kraków 1962, s. 203, cena 11 zł (wydanie skryptowe).</w:t>
      </w:r>
    </w:p>
    <w:p w:rsidR="00000000" w:rsidRDefault="00AB0A65">
      <w:pPr>
        <w:pStyle w:val="Teksttreci71"/>
        <w:shd w:val="clear" w:color="auto" w:fill="auto"/>
        <w:spacing w:after="235" w:line="246" w:lineRule="exact"/>
        <w:ind w:left="400" w:firstLine="420"/>
        <w:jc w:val="both"/>
      </w:pPr>
      <w:r>
        <w:rPr>
          <w:rStyle w:val="Teksttreci7"/>
          <w:color w:val="000000"/>
        </w:rPr>
        <w:t>Skrypt W. Mańczaka jest jednym z serii wydawniczej PWN, poświęconej podręcznikom uniwersyteckim z zakresu filologii obcej. Wraz z wydanym przez PWN w 1954 r. skryptem Z. Czernego pt. „Cours d</w:t>
      </w:r>
      <w:r>
        <w:rPr>
          <w:rStyle w:val="Teksttreci7"/>
          <w:color w:val="000000"/>
        </w:rPr>
        <w:t xml:space="preserve">e </w:t>
      </w:r>
      <w:r>
        <w:rPr>
          <w:rStyle w:val="Teksttreci7"/>
          <w:color w:val="000000"/>
          <w:lang w:val="cs-CZ" w:eastAsia="cs-CZ"/>
        </w:rPr>
        <w:t xml:space="preserve">phonétique </w:t>
      </w:r>
      <w:r>
        <w:rPr>
          <w:rStyle w:val="Teksttreci7"/>
          <w:color w:val="000000"/>
        </w:rPr>
        <w:t xml:space="preserve">franęaise </w:t>
      </w:r>
      <w:r>
        <w:rPr>
          <w:rStyle w:val="Teksttreci7"/>
          <w:color w:val="000000"/>
          <w:lang w:val="en-US" w:eastAsia="en-US"/>
        </w:rPr>
        <w:t>de</w:t>
      </w:r>
      <w:r>
        <w:rPr>
          <w:rStyle w:val="Teksttreci7"/>
          <w:color w:val="000000"/>
          <w:lang w:val="en-US" w:eastAsia="en-US"/>
        </w:rPr>
        <w:softHyphen/>
        <w:t xml:space="preserve">scriptive </w:t>
      </w:r>
      <w:r>
        <w:rPr>
          <w:rStyle w:val="Teksttreci7"/>
          <w:color w:val="000000"/>
        </w:rPr>
        <w:t xml:space="preserve">et </w:t>
      </w:r>
      <w:r>
        <w:rPr>
          <w:rStyle w:val="Teksttreci7"/>
          <w:color w:val="000000"/>
          <w:lang w:val="en-US" w:eastAsia="en-US"/>
        </w:rPr>
        <w:t xml:space="preserve">normative pour </w:t>
      </w:r>
      <w:r>
        <w:rPr>
          <w:rStyle w:val="Teksttreci7"/>
          <w:color w:val="000000"/>
          <w:lang w:val="cs-CZ" w:eastAsia="cs-CZ"/>
        </w:rPr>
        <w:t xml:space="preserve">les étudiants </w:t>
      </w:r>
      <w:r>
        <w:rPr>
          <w:rStyle w:val="Teksttreci7"/>
          <w:color w:val="000000"/>
        </w:rPr>
        <w:t xml:space="preserve">en </w:t>
      </w:r>
      <w:r>
        <w:rPr>
          <w:rStyle w:val="Teksttreci7"/>
          <w:color w:val="000000"/>
          <w:lang w:val="de-DE" w:eastAsia="de-DE"/>
        </w:rPr>
        <w:t xml:space="preserve">Philologie romaine” </w:t>
      </w:r>
      <w:r>
        <w:rPr>
          <w:rStyle w:val="Teksttreci7"/>
          <w:color w:val="000000"/>
        </w:rPr>
        <w:t xml:space="preserve">oraz skryptem </w:t>
      </w:r>
      <w:r>
        <w:rPr>
          <w:rStyle w:val="Teksttreci7"/>
          <w:color w:val="000000"/>
          <w:lang w:val="de-DE" w:eastAsia="de-DE"/>
        </w:rPr>
        <w:t xml:space="preserve">E. Willmana pt. </w:t>
      </w:r>
      <w:r>
        <w:rPr>
          <w:rStyle w:val="Teksttreci7"/>
          <w:color w:val="000000"/>
          <w:lang w:val="cs-CZ" w:eastAsia="cs-CZ"/>
        </w:rPr>
        <w:t xml:space="preserve">Syntaxe </w:t>
      </w:r>
      <w:r>
        <w:rPr>
          <w:rStyle w:val="Teksttreci7"/>
          <w:color w:val="000000"/>
          <w:lang w:val="de-DE" w:eastAsia="de-DE"/>
        </w:rPr>
        <w:t xml:space="preserve">de </w:t>
      </w:r>
      <w:r>
        <w:rPr>
          <w:rStyle w:val="Teksttreci7"/>
          <w:color w:val="000000"/>
        </w:rPr>
        <w:t xml:space="preserve">franęais </w:t>
      </w:r>
      <w:r>
        <w:rPr>
          <w:rStyle w:val="Teksttreci7"/>
          <w:color w:val="000000"/>
          <w:lang w:val="de-DE" w:eastAsia="de-DE"/>
        </w:rPr>
        <w:t xml:space="preserve">moderne” </w:t>
      </w:r>
      <w:r>
        <w:rPr>
          <w:rStyle w:val="Teksttreci7"/>
          <w:color w:val="000000"/>
        </w:rPr>
        <w:t xml:space="preserve">(PWN, </w:t>
      </w:r>
      <w:r>
        <w:rPr>
          <w:rStyle w:val="Teksttreci7"/>
          <w:color w:val="000000"/>
          <w:lang w:val="de-DE" w:eastAsia="de-DE"/>
        </w:rPr>
        <w:t xml:space="preserve">Warszawa 1954) </w:t>
      </w:r>
      <w:r>
        <w:rPr>
          <w:rStyle w:val="Teksttreci7"/>
          <w:color w:val="000000"/>
        </w:rPr>
        <w:t>tworzy on całość gramatyki języka francuskiego.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1000" w:firstLine="400"/>
        <w:jc w:val="both"/>
      </w:pPr>
      <w:r>
        <w:rPr>
          <w:rStyle w:val="Teksttreci7"/>
          <w:color w:val="000000"/>
        </w:rPr>
        <w:t xml:space="preserve">Tadeusz MILEWSKI: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Wstąp do ję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zykoznawstwa.</w:t>
      </w:r>
      <w:r>
        <w:rPr>
          <w:rStyle w:val="Teksttreci7"/>
          <w:color w:val="000000"/>
        </w:rPr>
        <w:t xml:space="preserve"> Wyd. IV PAN, Łódź — Warszawa — Kraków 1962, s. 144, cena 9 zł (wydanie skryptowe).</w:t>
      </w:r>
    </w:p>
    <w:p w:rsidR="00000000" w:rsidRDefault="00AB0A65">
      <w:pPr>
        <w:pStyle w:val="Teksttreci71"/>
        <w:shd w:val="clear" w:color="auto" w:fill="auto"/>
        <w:spacing w:after="240" w:line="246" w:lineRule="exact"/>
        <w:ind w:left="400" w:firstLine="420"/>
        <w:jc w:val="both"/>
      </w:pPr>
      <w:r>
        <w:rPr>
          <w:rStyle w:val="Teksttreci7"/>
          <w:color w:val="000000"/>
        </w:rPr>
        <w:t xml:space="preserve">Książka jest czwartym wydaniem (wyd. I, PWN 1954; wyd. II, PWN 1959; wyd. III, PWN 1960) skryptu ze wstępu do językoznawstwa. Skrypt ten jest przeznaczony dla </w:t>
      </w:r>
      <w:r>
        <w:rPr>
          <w:rStyle w:val="Teksttreci7"/>
          <w:color w:val="000000"/>
        </w:rPr>
        <w:t>studentów wszystkich sekcji wydziału filologicznego. Omawia w nim autor pod</w:t>
      </w:r>
      <w:r>
        <w:rPr>
          <w:rStyle w:val="Teksttreci7"/>
          <w:color w:val="000000"/>
        </w:rPr>
        <w:softHyphen/>
        <w:t>stawowe zagadnienia, dotyczące językoznawstwa opisowego, historycznego i typo</w:t>
      </w:r>
      <w:r>
        <w:rPr>
          <w:rStyle w:val="Teksttreci7"/>
          <w:color w:val="000000"/>
        </w:rPr>
        <w:softHyphen/>
        <w:t>logicznego. W rozdziale pierwszym zostały omówione takie zagadnienia, jak funkcja języka, system język</w:t>
      </w:r>
      <w:r>
        <w:rPr>
          <w:rStyle w:val="Teksttreci7"/>
          <w:color w:val="000000"/>
        </w:rPr>
        <w:t>owy i jego części składowe; w rozdziale drugim — zasady klasyfikacji historycznej języków, metody badań językoznawstwa historycznego, klasyfikacja historyczna języków świata, przyczyny zmian językowych; w rozdziale trzecim — typologia fonetyczno-funkcjonal</w:t>
      </w:r>
      <w:r>
        <w:rPr>
          <w:rStyle w:val="Teksttreci7"/>
          <w:color w:val="000000"/>
        </w:rPr>
        <w:t>na, słownikowa, morfologiczna i skład</w:t>
      </w:r>
      <w:r>
        <w:rPr>
          <w:rStyle w:val="Teksttreci7"/>
          <w:color w:val="000000"/>
        </w:rPr>
        <w:softHyphen/>
        <w:t>niowa. Do pracy dołączona jest bibliografia oraz indeks terminów językoznawczych, indeks języków oraz indeks nazwisk.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1000" w:firstLine="40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-61.05pt;margin-top:82.8pt;width:7.8pt;height:61.5pt;z-index:-251658240;mso-wrap-distance-left:5pt;mso-wrap-distance-right:5pt;mso-position-horizontal-relative:margin" filled="f" stroked="f">
            <v:textbox style="mso-fit-shape-to-text:t" inset="0,0,0,0">
              <w:txbxContent>
                <w:p w:rsidR="00000000" w:rsidRDefault="00AB0A65">
                  <w:pPr>
                    <w:pStyle w:val="Nagwek220"/>
                    <w:keepNext/>
                    <w:keepLines/>
                    <w:shd w:val="clear" w:color="auto" w:fill="auto"/>
                    <w:spacing w:line="600" w:lineRule="exact"/>
                  </w:pPr>
                  <w:bookmarkStart w:id="3" w:name="bookmark3"/>
                  <w:r>
                    <w:rPr>
                      <w:rStyle w:val="Nagwek22Exact"/>
                      <w:color w:val="000000"/>
                    </w:rPr>
                    <w:t>.</w:t>
                  </w:r>
                  <w:bookmarkEnd w:id="3"/>
                </w:p>
              </w:txbxContent>
            </v:textbox>
            <w10:wrap type="topAndBottom" anchorx="margin"/>
          </v:shape>
        </w:pict>
      </w:r>
      <w:r>
        <w:rPr>
          <w:rStyle w:val="Teksttreci7"/>
          <w:color w:val="000000"/>
        </w:rPr>
        <w:t xml:space="preserve">Kazimierz MOSZYŃSKI: O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sposobach badania kultury materialnej Prasłowian.</w:t>
      </w:r>
      <w:r>
        <w:rPr>
          <w:rStyle w:val="Teksttreci7"/>
          <w:color w:val="000000"/>
        </w:rPr>
        <w:t xml:space="preserve"> insty</w:t>
      </w:r>
      <w:r>
        <w:rPr>
          <w:rStyle w:val="Teksttreci7"/>
          <w:color w:val="000000"/>
        </w:rPr>
        <w:t xml:space="preserve">tut Historii Kultury Materialnej PAN, Biblioteka etnografii polskiej pod redakcją Witolda </w:t>
      </w:r>
      <w:r>
        <w:rPr>
          <w:rStyle w:val="Teksttreci7Odstpy3pt"/>
          <w:color w:val="000000"/>
        </w:rPr>
        <w:t>Dynowskiego</w:t>
      </w:r>
      <w:r>
        <w:rPr>
          <w:rStyle w:val="Teksttreci7"/>
          <w:color w:val="000000"/>
        </w:rPr>
        <w:t xml:space="preserve"> nr 6. Redaktor tomu Jadwiga </w:t>
      </w:r>
      <w:r>
        <w:rPr>
          <w:rStyle w:val="Teksttreci7Odstpy3pt"/>
          <w:color w:val="000000"/>
        </w:rPr>
        <w:t>Klimaszewska.</w:t>
      </w:r>
      <w:r>
        <w:rPr>
          <w:rStyle w:val="Teksttreci7"/>
          <w:color w:val="000000"/>
        </w:rPr>
        <w:t xml:space="preserve"> Wrocław — Kraków — Warszawa 1962, s. 293, cena 50 zł.</w:t>
      </w:r>
      <w:r>
        <w:br w:type="page"/>
      </w:r>
    </w:p>
    <w:p w:rsidR="00000000" w:rsidRDefault="00AB0A65">
      <w:pPr>
        <w:pStyle w:val="Teksttreci71"/>
        <w:shd w:val="clear" w:color="auto" w:fill="auto"/>
        <w:spacing w:after="240"/>
        <w:ind w:firstLine="460"/>
        <w:jc w:val="both"/>
      </w:pPr>
      <w:r>
        <w:rPr>
          <w:rStyle w:val="Teksttreci7"/>
          <w:color w:val="000000"/>
        </w:rPr>
        <w:lastRenderedPageBreak/>
        <w:t xml:space="preserve">Wydana pośmiertnie praca K. Moszyńskiego </w:t>
      </w:r>
      <w:r>
        <w:rPr>
          <w:rStyle w:val="Teksttreci72"/>
          <w:color w:val="000000"/>
        </w:rPr>
        <w:t xml:space="preserve">— </w:t>
      </w:r>
      <w:r>
        <w:rPr>
          <w:rStyle w:val="Teksttreci7"/>
          <w:color w:val="000000"/>
        </w:rPr>
        <w:t>wybitnego etno</w:t>
      </w:r>
      <w:r>
        <w:rPr>
          <w:rStyle w:val="Teksttreci7"/>
          <w:color w:val="000000"/>
        </w:rPr>
        <w:t>grafa i języ</w:t>
      </w:r>
      <w:r>
        <w:rPr>
          <w:rStyle w:val="Teksttreci7"/>
          <w:color w:val="000000"/>
        </w:rPr>
        <w:softHyphen/>
        <w:t xml:space="preserve">koznawcy, profesora Uniwersytetu Jagiellońskiego </w:t>
      </w:r>
      <w:r>
        <w:rPr>
          <w:rStyle w:val="Teksttreci72"/>
          <w:color w:val="000000"/>
        </w:rPr>
        <w:t xml:space="preserve">— </w:t>
      </w:r>
      <w:r>
        <w:rPr>
          <w:rStyle w:val="Teksttreci7"/>
          <w:color w:val="000000"/>
        </w:rPr>
        <w:t>jest poświęcona metodologii badań nad kulturą plemion prasłowiańskich. Jest to czwarta podstawowa praca tego autora (po „Kulturze ludowej Słowian”, „Pierwotnym zasięgu języka pra</w:t>
      </w:r>
      <w:r>
        <w:rPr>
          <w:rStyle w:val="Teksttreci7"/>
          <w:color w:val="000000"/>
        </w:rPr>
        <w:softHyphen/>
        <w:t>słowiańskiego</w:t>
      </w:r>
      <w:r>
        <w:rPr>
          <w:rStyle w:val="Teksttreci7"/>
          <w:color w:val="000000"/>
        </w:rPr>
        <w:t xml:space="preserve">” i znanej książce pt. „Człowiek”). Omawia w niej autor jako jedną z metod pomocniczych m. </w:t>
      </w:r>
      <w:r>
        <w:rPr>
          <w:rStyle w:val="Teksttreci7"/>
          <w:color w:val="000000"/>
          <w:lang w:val="en-US" w:eastAsia="en-US"/>
        </w:rPr>
        <w:t xml:space="preserve">in. </w:t>
      </w:r>
      <w:r>
        <w:rPr>
          <w:rStyle w:val="Teksttreci7"/>
          <w:color w:val="000000"/>
        </w:rPr>
        <w:t>metodę językoznawczą. Ale nie tylko ten rozdział zainteresuje językoznawcę; w całej bowiem pracy spotykamy się z uwagami, komentarzami, objaśnieniami językoznawc</w:t>
      </w:r>
      <w:r>
        <w:rPr>
          <w:rStyle w:val="Teksttreci7"/>
          <w:color w:val="000000"/>
        </w:rPr>
        <w:t xml:space="preserve">zymi. Został w niej na nowo wydobyty i zinterpretowany </w:t>
      </w:r>
      <w:r>
        <w:rPr>
          <w:rStyle w:val="Teksttreci7"/>
          <w:color w:val="000000"/>
          <w:lang w:val="cs-CZ" w:eastAsia="cs-CZ"/>
        </w:rPr>
        <w:t>materia</w:t>
      </w:r>
      <w:r>
        <w:rPr>
          <w:rStyle w:val="Teksttreci7"/>
          <w:color w:val="000000"/>
        </w:rPr>
        <w:t>ł językowy, brany pod uwagę przy dyskusjach nad składnikami wczesnej kultury ludów słowiańskich.</w:t>
      </w:r>
    </w:p>
    <w:p w:rsidR="00000000" w:rsidRDefault="00AB0A65">
      <w:pPr>
        <w:pStyle w:val="Teksttreci71"/>
        <w:shd w:val="clear" w:color="auto" w:fill="auto"/>
        <w:spacing w:after="0"/>
        <w:ind w:left="660" w:firstLine="420"/>
        <w:jc w:val="both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en-US" w:eastAsia="en-US"/>
        </w:rPr>
        <w:t>POETICS</w:t>
      </w:r>
      <w:r>
        <w:rPr>
          <w:rStyle w:val="Teksttreci7"/>
          <w:color w:val="000000"/>
          <w:lang w:val="en-US" w:eastAsia="en-US"/>
        </w:rPr>
        <w:t xml:space="preserve"> </w:t>
      </w:r>
      <w:r>
        <w:rPr>
          <w:rStyle w:val="Teksttreci7"/>
          <w:color w:val="000000"/>
        </w:rPr>
        <w:t xml:space="preserve">—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POETYKA —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cs-CZ" w:eastAsia="cs-CZ"/>
        </w:rPr>
        <w:t>POETIKA.</w:t>
      </w:r>
      <w:r>
        <w:rPr>
          <w:rStyle w:val="Teksttreci7"/>
          <w:color w:val="000000"/>
          <w:lang w:val="cs-CZ" w:eastAsia="cs-CZ"/>
        </w:rPr>
        <w:t xml:space="preserve"> </w:t>
      </w:r>
      <w:r>
        <w:rPr>
          <w:rStyle w:val="Teksttreci7"/>
          <w:color w:val="000000"/>
        </w:rPr>
        <w:t xml:space="preserve">PAN Instytut Badań Literackich. Komitet redakcyjny: D. </w:t>
      </w:r>
      <w:r>
        <w:rPr>
          <w:rStyle w:val="Teksttreci7Odstpy3pt"/>
          <w:color w:val="000000"/>
          <w:lang w:val="en-US" w:eastAsia="en-US"/>
        </w:rPr>
        <w:t>Davie</w:t>
      </w:r>
      <w:r>
        <w:rPr>
          <w:rStyle w:val="Teksttreci7"/>
          <w:color w:val="000000"/>
          <w:lang w:val="en-US" w:eastAsia="en-US"/>
        </w:rPr>
        <w:t xml:space="preserve"> </w:t>
      </w:r>
      <w:r>
        <w:rPr>
          <w:rStyle w:val="Teksttreci7"/>
          <w:color w:val="000000"/>
        </w:rPr>
        <w:t xml:space="preserve">(Anglia), I. </w:t>
      </w:r>
      <w:r>
        <w:rPr>
          <w:rStyle w:val="Teksttreci7Odstpy3pt"/>
          <w:color w:val="000000"/>
        </w:rPr>
        <w:t>Fonagy</w:t>
      </w:r>
      <w:r>
        <w:rPr>
          <w:rStyle w:val="Teksttreci7"/>
          <w:color w:val="000000"/>
        </w:rPr>
        <w:t xml:space="preserve"> (Węgry), R. </w:t>
      </w:r>
      <w:r>
        <w:rPr>
          <w:rStyle w:val="Teksttreci7"/>
          <w:color w:val="000000"/>
          <w:lang w:val="de-DE" w:eastAsia="de-DE"/>
        </w:rPr>
        <w:t>Ja</w:t>
      </w:r>
      <w:r>
        <w:rPr>
          <w:rStyle w:val="Teksttreci7"/>
          <w:color w:val="000000"/>
          <w:lang w:val="de-DE" w:eastAsia="de-DE"/>
        </w:rPr>
        <w:softHyphen/>
      </w:r>
      <w:r>
        <w:rPr>
          <w:rStyle w:val="Teksttreci7Odstpy3pt"/>
          <w:color w:val="000000"/>
          <w:lang w:val="de-DE" w:eastAsia="de-DE"/>
        </w:rPr>
        <w:t>kobson</w:t>
      </w:r>
      <w:r>
        <w:rPr>
          <w:rStyle w:val="Teksttreci7"/>
          <w:color w:val="000000"/>
          <w:lang w:val="de-DE" w:eastAsia="de-DE"/>
        </w:rPr>
        <w:t xml:space="preserve"> </w:t>
      </w:r>
      <w:r>
        <w:rPr>
          <w:rStyle w:val="Teksttreci7"/>
          <w:color w:val="000000"/>
        </w:rPr>
        <w:t xml:space="preserve">(Stany Zjednoczone), D. S. L i c h a c z e w (Związek Radziecki), M.R. </w:t>
      </w:r>
      <w:r>
        <w:rPr>
          <w:rStyle w:val="Teksttreci7Odstpy3pt"/>
          <w:color w:val="000000"/>
        </w:rPr>
        <w:t>Mayenowa</w:t>
      </w:r>
      <w:r>
        <w:rPr>
          <w:rStyle w:val="Teksttreci7"/>
          <w:color w:val="000000"/>
        </w:rPr>
        <w:t xml:space="preserve"> (Polska), W. S t e i n i t z (Niemiecka Republika De</w:t>
      </w:r>
      <w:r>
        <w:rPr>
          <w:rStyle w:val="Teksttreci7"/>
          <w:color w:val="000000"/>
        </w:rPr>
        <w:softHyphen/>
        <w:t xml:space="preserve">mokratyczna), K. </w:t>
      </w:r>
      <w:r>
        <w:rPr>
          <w:rStyle w:val="Teksttreci7Odstpy3pt"/>
          <w:color w:val="000000"/>
        </w:rPr>
        <w:t>Wyka</w:t>
      </w:r>
      <w:r>
        <w:rPr>
          <w:rStyle w:val="Teksttreci7"/>
          <w:color w:val="000000"/>
        </w:rPr>
        <w:t xml:space="preserve"> (Polska), S. </w:t>
      </w:r>
      <w:r>
        <w:rPr>
          <w:rStyle w:val="Teksttreci7Odstpy3pt"/>
          <w:color w:val="000000"/>
        </w:rPr>
        <w:t>Żółkiewski</w:t>
      </w:r>
      <w:r>
        <w:rPr>
          <w:rStyle w:val="Teksttreci7"/>
          <w:color w:val="000000"/>
        </w:rPr>
        <w:t xml:space="preserve"> (Polska). PWN, Warszawa 1962, s. 89</w:t>
      </w:r>
      <w:r>
        <w:rPr>
          <w:rStyle w:val="Teksttreci7"/>
          <w:color w:val="000000"/>
        </w:rPr>
        <w:t>3, cena 280 zł.</w:t>
      </w:r>
    </w:p>
    <w:p w:rsidR="00000000" w:rsidRDefault="00AB0A65">
      <w:pPr>
        <w:pStyle w:val="Teksttreci71"/>
        <w:shd w:val="clear" w:color="auto" w:fill="auto"/>
        <w:spacing w:after="235"/>
        <w:ind w:firstLine="460"/>
        <w:jc w:val="both"/>
      </w:pPr>
      <w:r>
        <w:rPr>
          <w:rStyle w:val="Teksttreci7"/>
          <w:color w:val="000000"/>
        </w:rPr>
        <w:t>Książka zawiera rozprawy i studia przedstawione na pierwszej Międzynaro</w:t>
      </w:r>
      <w:r>
        <w:rPr>
          <w:rStyle w:val="Teksttreci7"/>
          <w:color w:val="000000"/>
        </w:rPr>
        <w:softHyphen/>
        <w:t>dowej Konferencji poświęconej zagadnieniom poetyki. Konferencja ta odbyła się w Warszawie w dniach 18—27 VIII I960 r. W sumie są to 62 referaty. Są one opublikowane w t</w:t>
      </w:r>
      <w:r>
        <w:rPr>
          <w:rStyle w:val="Teksttreci7"/>
          <w:color w:val="000000"/>
        </w:rPr>
        <w:t>akim układzie, jaki przewidywał program konferencji. Teksty referatów są drukowane w tych językach, w których były wygłoszone na kon</w:t>
      </w:r>
      <w:r>
        <w:rPr>
          <w:rStyle w:val="Teksttreci7"/>
          <w:color w:val="000000"/>
        </w:rPr>
        <w:softHyphen/>
        <w:t>ferencji. Jedynie informacje pochodzące od Redakcji są drukowane w języku angielskim, polskim i rosyjskim. Zagadnienia poet</w:t>
      </w:r>
      <w:r>
        <w:rPr>
          <w:rStyle w:val="Teksttreci7"/>
          <w:color w:val="000000"/>
        </w:rPr>
        <w:t>yki są oświetlane zarówno z punktu widzenia nauki o literaturze, jak i z punktu widzenia językoznawstwa. Opublikowany przez Instytut Badań Literackich tom prac wybitnych uczonych wielu krajów przyczyni się niewątpliwie do ożywienia badań i dyskusji w tej d</w:t>
      </w:r>
      <w:r>
        <w:rPr>
          <w:rStyle w:val="Teksttreci7"/>
          <w:color w:val="000000"/>
        </w:rPr>
        <w:t>ziedzinie. Duży wkład w tym zakresie wnoszą uczeni polscy.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660" w:firstLine="420"/>
        <w:jc w:val="both"/>
      </w:pPr>
      <w:r>
        <w:rPr>
          <w:rStyle w:val="Teksttreci7"/>
          <w:color w:val="000000"/>
        </w:rPr>
        <w:t xml:space="preserve">Kazimierz </w:t>
      </w:r>
      <w:r>
        <w:rPr>
          <w:rStyle w:val="Teksttreci7"/>
          <w:color w:val="000000"/>
          <w:lang w:val="en-US" w:eastAsia="en-US"/>
        </w:rPr>
        <w:t xml:space="preserve">POLANSKI: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Morfologia zapożyczeń niemieckich w języku połabskim.</w:t>
      </w:r>
      <w:r>
        <w:rPr>
          <w:rStyle w:val="Teksttreci7"/>
          <w:color w:val="000000"/>
        </w:rPr>
        <w:t xml:space="preserve"> Komitet Językoznawstwa PAN </w:t>
      </w:r>
      <w:r>
        <w:rPr>
          <w:rStyle w:val="Teksttreci72"/>
          <w:color w:val="000000"/>
        </w:rPr>
        <w:t xml:space="preserve">— </w:t>
      </w:r>
      <w:r>
        <w:rPr>
          <w:rStyle w:val="Teksttreci7"/>
          <w:color w:val="000000"/>
        </w:rPr>
        <w:t xml:space="preserve">Prace Językoznawcze nr 32. Redaktor naukowy </w:t>
      </w:r>
      <w:r>
        <w:rPr>
          <w:rStyle w:val="Teksttreci7Odstpy3pt"/>
          <w:color w:val="000000"/>
        </w:rPr>
        <w:t>Lehr-Spławński.</w:t>
      </w:r>
      <w:r>
        <w:rPr>
          <w:rStyle w:val="Teksttreci7"/>
          <w:color w:val="000000"/>
        </w:rPr>
        <w:t xml:space="preserve"> Wrocław </w:t>
      </w:r>
      <w:r>
        <w:rPr>
          <w:rStyle w:val="Teksttreci72"/>
          <w:color w:val="000000"/>
        </w:rPr>
        <w:t xml:space="preserve">— </w:t>
      </w:r>
      <w:r>
        <w:rPr>
          <w:rStyle w:val="Teksttreci7"/>
          <w:color w:val="000000"/>
        </w:rPr>
        <w:t xml:space="preserve">Warszawa — Kraków 1962, </w:t>
      </w:r>
      <w:r>
        <w:rPr>
          <w:rStyle w:val="Teksttreci7"/>
          <w:color w:val="000000"/>
        </w:rPr>
        <w:t>s. 198, cena 35 zł.</w:t>
      </w:r>
    </w:p>
    <w:p w:rsidR="00000000" w:rsidRDefault="00AB0A65">
      <w:pPr>
        <w:pStyle w:val="Teksttreci71"/>
        <w:shd w:val="clear" w:color="auto" w:fill="auto"/>
        <w:spacing w:after="240"/>
        <w:ind w:firstLine="460"/>
        <w:jc w:val="both"/>
      </w:pPr>
      <w:r>
        <w:rPr>
          <w:rStyle w:val="Teksttreci7"/>
          <w:color w:val="000000"/>
        </w:rPr>
        <w:t>Praca omawia morfologię (słowotwórstwo i fleksję) zapożyczeń niemieckich zachowanych w zabytkach połabskich. Ponieważ zapożyczenia te stanowią około 20% całości słownictwa, zagadnienie jest bardzo ważne. Ma ono duże znaczenie również dl</w:t>
      </w:r>
      <w:r>
        <w:rPr>
          <w:rStyle w:val="Teksttreci7"/>
          <w:color w:val="000000"/>
        </w:rPr>
        <w:t>a lepszego poznania systemu gramatycznego języka połabskiego, po</w:t>
      </w:r>
      <w:r>
        <w:rPr>
          <w:rStyle w:val="Teksttreci7"/>
          <w:color w:val="000000"/>
        </w:rPr>
        <w:softHyphen/>
        <w:t>zwala mianowicie stwierdzić, które kategorie morfologiczne były w nim w okresie przejmowania zapożyczeń szczególnie żywotne. Praca składa się z dwu części: analityczno-opisowej i słownika uło</w:t>
      </w:r>
      <w:r>
        <w:rPr>
          <w:rStyle w:val="Teksttreci7"/>
          <w:color w:val="000000"/>
        </w:rPr>
        <w:t>żonego według kategorii słowotwórczych i fleksyjnych, liczącego około 1500 jednostek leksykalnych. Obok gruntownego opracowania materiałowego daje ona sporo spostrzeżeń natury ogólnej, dotyczących wzajemnego oddziaływania dwóch systemów językowych ludności</w:t>
      </w:r>
      <w:r>
        <w:rPr>
          <w:rStyle w:val="Teksttreci7"/>
          <w:color w:val="000000"/>
        </w:rPr>
        <w:t xml:space="preserve"> dwujęzycznej. Książka K. Polańskiego jest bardzo cenną pozycją w naszej literaturze języko</w:t>
      </w:r>
      <w:r>
        <w:rPr>
          <w:rStyle w:val="Teksttreci7"/>
          <w:color w:val="000000"/>
        </w:rPr>
        <w:softHyphen/>
        <w:t>znawczej.</w:t>
      </w:r>
    </w:p>
    <w:p w:rsidR="00000000" w:rsidRDefault="00AB0A65">
      <w:pPr>
        <w:pStyle w:val="Teksttreci71"/>
        <w:shd w:val="clear" w:color="auto" w:fill="auto"/>
        <w:spacing w:after="0"/>
        <w:ind w:left="660" w:firstLine="420"/>
        <w:jc w:val="both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POLSKIE WIERSZOWANE LEGENDY ŚREDNIOWIECZNE.</w:t>
      </w:r>
      <w:r>
        <w:rPr>
          <w:rStyle w:val="Teksttreci7"/>
          <w:color w:val="000000"/>
        </w:rPr>
        <w:t xml:space="preserve"> Wydali i opracowali Stefan </w:t>
      </w:r>
      <w:r>
        <w:rPr>
          <w:rStyle w:val="Teksttreci7Odstpy3pt"/>
          <w:color w:val="000000"/>
        </w:rPr>
        <w:t>Wierczyński</w:t>
      </w:r>
      <w:r>
        <w:rPr>
          <w:rStyle w:val="Teksttreci7"/>
          <w:color w:val="000000"/>
        </w:rPr>
        <w:t xml:space="preserve"> i Władysław </w:t>
      </w:r>
      <w:r>
        <w:rPr>
          <w:rStyle w:val="Teksttreci7Odstpy3pt"/>
          <w:color w:val="000000"/>
        </w:rPr>
        <w:t xml:space="preserve">Kuraszkiewicz </w:t>
      </w:r>
      <w:r>
        <w:rPr>
          <w:rStyle w:val="Teksttreci7"/>
          <w:color w:val="000000"/>
        </w:rPr>
        <w:t xml:space="preserve">ze współudziałem Anieli </w:t>
      </w:r>
      <w:r>
        <w:rPr>
          <w:rStyle w:val="Teksttreci7Odstpy3pt"/>
          <w:color w:val="000000"/>
        </w:rPr>
        <w:t>Sławskiej</w:t>
      </w:r>
      <w:r>
        <w:rPr>
          <w:rStyle w:val="Teksttreci7"/>
          <w:color w:val="000000"/>
        </w:rPr>
        <w:t xml:space="preserve"> (opracowani</w:t>
      </w:r>
      <w:r>
        <w:rPr>
          <w:rStyle w:val="Teksttreci7"/>
          <w:color w:val="000000"/>
        </w:rPr>
        <w:t xml:space="preserve">e ikonograficzne). Instytut Badań Literackich PAN. Biblioteka Pisarzów Polskich Seria A nr 2. Redaktor naukowy Jerzy </w:t>
      </w:r>
      <w:r>
        <w:rPr>
          <w:rStyle w:val="Teksttreci7Odstpy3pt"/>
          <w:color w:val="000000"/>
        </w:rPr>
        <w:t>Woroncza</w:t>
      </w:r>
      <w:r>
        <w:rPr>
          <w:rStyle w:val="Teksttreci7"/>
          <w:color w:val="000000"/>
        </w:rPr>
        <w:t xml:space="preserve">k. Wrocław </w:t>
      </w:r>
      <w:r>
        <w:rPr>
          <w:rStyle w:val="Teksttreci72"/>
          <w:color w:val="000000"/>
        </w:rPr>
        <w:t xml:space="preserve">— </w:t>
      </w:r>
      <w:r>
        <w:rPr>
          <w:rStyle w:val="Teksttreci7"/>
          <w:color w:val="000000"/>
        </w:rPr>
        <w:t>Warszawa — Kraków 1962, s. 340 +44 ilustracje oraz wkładka fototypiczna, cena 120 zł.</w:t>
      </w:r>
    </w:p>
    <w:p w:rsidR="00000000" w:rsidRDefault="00AB0A65">
      <w:pPr>
        <w:pStyle w:val="Teksttreci71"/>
        <w:shd w:val="clear" w:color="auto" w:fill="auto"/>
        <w:spacing w:after="120" w:line="246" w:lineRule="exact"/>
        <w:ind w:right="540" w:firstLine="460"/>
        <w:jc w:val="both"/>
      </w:pPr>
      <w:r>
        <w:rPr>
          <w:rStyle w:val="Teksttreci7"/>
          <w:color w:val="000000"/>
        </w:rPr>
        <w:t>Polska literatura średniowieczna</w:t>
      </w:r>
      <w:r>
        <w:rPr>
          <w:rStyle w:val="Teksttreci7"/>
          <w:color w:val="000000"/>
        </w:rPr>
        <w:t xml:space="preserve"> dochowana do dziś jest stosunkowa uboga. Dlatego też bardzo dobrze się stało, że instytut Badań Literackich PAN — z po</w:t>
      </w:r>
      <w:r>
        <w:rPr>
          <w:rStyle w:val="Teksttreci7"/>
          <w:color w:val="000000"/>
        </w:rPr>
        <w:softHyphen/>
        <w:t>mocą Komitetu Naukowego Obchodów Tysiąclecia Państwa Polskiego przy OKFJN — podjął myśl naukowego wydania polskich tekstów średniowieczn</w:t>
      </w:r>
      <w:r>
        <w:rPr>
          <w:rStyle w:val="Teksttreci7"/>
          <w:color w:val="000000"/>
        </w:rPr>
        <w:t>ych. Po „Bogu</w:t>
      </w:r>
      <w:r>
        <w:rPr>
          <w:rStyle w:val="Teksttreci7"/>
          <w:color w:val="000000"/>
        </w:rPr>
        <w:softHyphen/>
        <w:t xml:space="preserve">rodzicy” (por. wyżej) pracownia Instytutu Badań Literackich wzięła na warsztat wierszowane legendy średniowieczne, wśród których na pierwszy plan wysuwają się legendy o świętych. Tom zawiera następujące legendy: o św. Aleksym, o św. Dorocie, </w:t>
      </w:r>
      <w:r>
        <w:rPr>
          <w:rStyle w:val="Teksttreci7"/>
          <w:color w:val="000000"/>
        </w:rPr>
        <w:t>o św. Stanisławie, o św. Jopie, o św. Katarzynie i o św. Krzysztoforze. Wszystkie one pochodzą z początków XV wieku. Tekst każdej legendy jest podany w trzech wersjach: w podobiźnie, w transliteracji i w transkrypcji. Ponadto każda legenda jest zaopatrzona</w:t>
      </w:r>
      <w:r>
        <w:rPr>
          <w:rStyle w:val="Teksttreci7"/>
          <w:color w:val="000000"/>
        </w:rPr>
        <w:t xml:space="preserve">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w</w:t>
      </w:r>
      <w:r>
        <w:rPr>
          <w:rStyle w:val="Teksttreci7"/>
          <w:color w:val="000000"/>
        </w:rPr>
        <w:t xml:space="preserve"> obszerny komentarz historyczno-literacki i językowy, bibliografię, indeks wyrazów i form oraz komentarz ikonograficzny. W ten sposób otrzymujemy w pełni naukowe, bardzo starannie opracowane wydanie pomników kultury staropolskiej. Należy przypuszczać że </w:t>
      </w:r>
      <w:r>
        <w:rPr>
          <w:rStyle w:val="Teksttreci7"/>
          <w:color w:val="000000"/>
        </w:rPr>
        <w:t>ta cenna inicjatywa będzie konty</w:t>
      </w:r>
      <w:r>
        <w:rPr>
          <w:rStyle w:val="Teksttreci7"/>
          <w:color w:val="000000"/>
        </w:rPr>
        <w:softHyphen/>
        <w:t>nuowana.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660" w:right="540" w:firstLine="380"/>
        <w:jc w:val="both"/>
      </w:pPr>
      <w:r>
        <w:rPr>
          <w:rStyle w:val="Teksttreci7"/>
          <w:color w:val="000000"/>
        </w:rPr>
        <w:t xml:space="preserve">Alfred RESZKIEWICZ: Main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en-US" w:eastAsia="en-US"/>
        </w:rPr>
        <w:t xml:space="preserve">sentence elements in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„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en-US" w:eastAsia="en-US"/>
        </w:rPr>
        <w:t xml:space="preserve">The book of Margery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Kempie”.</w:t>
      </w:r>
      <w:r>
        <w:rPr>
          <w:rStyle w:val="Teksttreci7"/>
          <w:color w:val="000000"/>
        </w:rPr>
        <w:t xml:space="preserve"> </w:t>
      </w:r>
      <w:r>
        <w:rPr>
          <w:rStyle w:val="Teksttreci7"/>
          <w:color w:val="000000"/>
          <w:lang w:val="en-US" w:eastAsia="en-US"/>
        </w:rPr>
        <w:t xml:space="preserve">A Study in Major Syntax”. PAN — </w:t>
      </w:r>
      <w:r>
        <w:rPr>
          <w:rStyle w:val="Teksttreci7"/>
          <w:color w:val="000000"/>
        </w:rPr>
        <w:t xml:space="preserve">Komitet Neofilologiczny. Streszczenie w języku polskim. Wrocław — Warszawa — Kraków 1962, s. 100, cena 18 </w:t>
      </w:r>
      <w:r>
        <w:rPr>
          <w:rStyle w:val="Teksttreci7"/>
          <w:color w:val="000000"/>
        </w:rPr>
        <w:t>zł.</w:t>
      </w:r>
    </w:p>
    <w:p w:rsidR="00000000" w:rsidRDefault="00AB0A65">
      <w:pPr>
        <w:pStyle w:val="Teksttreci71"/>
        <w:shd w:val="clear" w:color="auto" w:fill="auto"/>
        <w:spacing w:after="115" w:line="246" w:lineRule="exact"/>
        <w:ind w:right="540" w:firstLine="460"/>
        <w:jc w:val="both"/>
      </w:pPr>
      <w:r>
        <w:rPr>
          <w:rStyle w:val="Teksttreci7"/>
          <w:color w:val="000000"/>
        </w:rPr>
        <w:t>Autor przeprowadza analizę składniową jednego z piętnastowiecznych za</w:t>
      </w:r>
      <w:r>
        <w:rPr>
          <w:rStyle w:val="Teksttreci7"/>
          <w:color w:val="000000"/>
        </w:rPr>
        <w:softHyphen/>
        <w:t xml:space="preserve">bytków języka </w:t>
      </w:r>
      <w:r>
        <w:rPr>
          <w:rStyle w:val="Teksttreci7"/>
          <w:color w:val="000000"/>
        </w:rPr>
        <w:lastRenderedPageBreak/>
        <w:t>angielskiego. Na tej podstawie stara się zdefiniować podstawowe człony zdania. Jakkolwiek praca jest oparta na jednym tylko zabytku, to jednak poczynione w niej uwagi o</w:t>
      </w:r>
      <w:r>
        <w:rPr>
          <w:rStyle w:val="Teksttreci7"/>
          <w:color w:val="000000"/>
        </w:rPr>
        <w:t>gólne odnoszą się do składni angielskiej w ogóle. Praca zawiera wiele uwag z zakresu teorii składni, ilustrowanych przejrzystymi sche</w:t>
      </w:r>
      <w:r>
        <w:rPr>
          <w:rStyle w:val="Teksttreci7"/>
          <w:color w:val="000000"/>
        </w:rPr>
        <w:softHyphen/>
        <w:t>matami.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660" w:right="540" w:firstLine="380"/>
        <w:jc w:val="both"/>
      </w:pPr>
      <w:r>
        <w:rPr>
          <w:rStyle w:val="Teksttreci7"/>
          <w:color w:val="000000"/>
        </w:rPr>
        <w:t xml:space="preserve">Janusz SIATKOWSKI: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Dialekt czeski okolic Kudowy.</w:t>
      </w:r>
      <w:r>
        <w:rPr>
          <w:rStyle w:val="Teksttreci7"/>
          <w:color w:val="000000"/>
        </w:rPr>
        <w:t xml:space="preserve"> Cz. I. Fonetyka — Słowotwórstwo, s. 173, cena 25 zł. Cz. II Fleks</w:t>
      </w:r>
      <w:r>
        <w:rPr>
          <w:rStyle w:val="Teksttreci7"/>
          <w:color w:val="000000"/>
        </w:rPr>
        <w:t xml:space="preserve">ja — Słownictwo — Teksty, s. 202, cena 28 zł. Komitet Słowianoznawstwa PAN, Monografie slawistyczne nr 4 i 5. Redaktor naukowcy Zdzisław </w:t>
      </w:r>
      <w:r>
        <w:rPr>
          <w:rStyle w:val="Teksttreci7Odstpy3pt"/>
          <w:color w:val="000000"/>
        </w:rPr>
        <w:t>Stieber.</w:t>
      </w:r>
    </w:p>
    <w:p w:rsidR="00000000" w:rsidRDefault="00AB0A65">
      <w:pPr>
        <w:pStyle w:val="Teksttreci71"/>
        <w:shd w:val="clear" w:color="auto" w:fill="auto"/>
        <w:spacing w:after="115" w:line="240" w:lineRule="exact"/>
        <w:ind w:right="540" w:firstLine="460"/>
        <w:jc w:val="both"/>
      </w:pPr>
      <w:r>
        <w:rPr>
          <w:rStyle w:val="Teksttreci7"/>
          <w:color w:val="000000"/>
        </w:rPr>
        <w:t>W okolicach Kudowy znajduje się kilka miejscowości, których ludność autoch</w:t>
      </w:r>
      <w:r>
        <w:rPr>
          <w:rStyle w:val="Teksttreci7"/>
          <w:color w:val="000000"/>
        </w:rPr>
        <w:softHyphen/>
        <w:t>toniczna mówi po czesku. Właś</w:t>
      </w:r>
      <w:r>
        <w:rPr>
          <w:rStyle w:val="Teksttreci7"/>
          <w:color w:val="000000"/>
        </w:rPr>
        <w:t>nie dialekt tej ludności jest przedmiotem wyczer</w:t>
      </w:r>
      <w:r>
        <w:rPr>
          <w:rStyle w:val="Teksttreci7"/>
          <w:color w:val="000000"/>
        </w:rPr>
        <w:softHyphen/>
        <w:t>pującego i wszechstronnego opracowania J. Siatkowskiego. Autor na podstawie własnych badań terenowych omawia wszystkie działy gramatyki, ponadto dołącza uwagi o słownictwie i teksty. Badany dialekt należy do</w:t>
      </w:r>
      <w:r>
        <w:rPr>
          <w:rStyle w:val="Teksttreci7"/>
          <w:color w:val="000000"/>
        </w:rPr>
        <w:t xml:space="preserve"> północno-wschodniej grupy dialektów czeskich. Brak wpływu czeskiego języka literackiego sprawił, że w dialekcie tym jest wiele archaizmów zarówno fonetycznych, jak i morfolo</w:t>
      </w:r>
      <w:r>
        <w:rPr>
          <w:rStyle w:val="Teksttreci7"/>
          <w:color w:val="000000"/>
        </w:rPr>
        <w:softHyphen/>
        <w:t>gicznych i słownikowych. Mimo wielowiekowego sąsiedztwa z językiem niemieckim wpł</w:t>
      </w:r>
      <w:r>
        <w:rPr>
          <w:rStyle w:val="Teksttreci7"/>
          <w:color w:val="000000"/>
        </w:rPr>
        <w:t>yw tego języka jest minimalny; dotyczy on przede wszystkim słownictwa i wy</w:t>
      </w:r>
      <w:r>
        <w:rPr>
          <w:rStyle w:val="Teksttreci7"/>
          <w:color w:val="000000"/>
        </w:rPr>
        <w:softHyphen/>
        <w:t>nosi w tym zakresie zaledwie 4% całego zasobu leksykalnego, przy czym przy</w:t>
      </w:r>
      <w:r>
        <w:rPr>
          <w:rStyle w:val="Teksttreci7"/>
          <w:color w:val="000000"/>
        </w:rPr>
        <w:softHyphen/>
        <w:t>gniatająca większość tych zapożyczeń to wyrażenia, które pojawiają się spora</w:t>
      </w:r>
      <w:r>
        <w:rPr>
          <w:rStyle w:val="Teksttreci7"/>
          <w:color w:val="000000"/>
        </w:rPr>
        <w:softHyphen/>
        <w:t>dycznie. Rzeczywistych zapoży</w:t>
      </w:r>
      <w:r>
        <w:rPr>
          <w:rStyle w:val="Teksttreci7"/>
          <w:color w:val="000000"/>
        </w:rPr>
        <w:t>czeń jest l°/o. Wpływy języka polskiego są nowsze; dotyczą one okresu powojennego. Na specjalne podkreślenie zasługuje pełne, oparte na współczesnych założeniach metodologicznych opracowanie słowotwórstwa.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660" w:right="540" w:firstLine="380"/>
        <w:jc w:val="both"/>
      </w:pPr>
      <w:r>
        <w:rPr>
          <w:rStyle w:val="Teksttreci7"/>
          <w:color w:val="000000"/>
        </w:rPr>
        <w:t xml:space="preserve">Teresa SKUBALANKA: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Neologizmy w polskiej poezji ro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 xml:space="preserve">mantycznej. </w:t>
      </w:r>
      <w:r>
        <w:rPr>
          <w:rStyle w:val="Teksttreci7"/>
          <w:color w:val="000000"/>
        </w:rPr>
        <w:t xml:space="preserve">Towarzystwo Naukowe w Toruniu, Prace Wydziału Filologiczno-Filozoficznego </w: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>XIII — Zeszyt 1. Toruń 1962, s. 240, cena 38 zł.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right="540" w:firstLine="460"/>
        <w:jc w:val="both"/>
      </w:pPr>
      <w:r>
        <w:rPr>
          <w:rStyle w:val="Teksttreci7"/>
          <w:color w:val="000000"/>
        </w:rPr>
        <w:t>Autorka omawia około 1000 wyrazów powstałych najprawdopodobniej w pierwszej połowie XIX wieku, przede wszystkim w lat</w:t>
      </w:r>
      <w:r>
        <w:rPr>
          <w:rStyle w:val="Teksttreci7"/>
          <w:color w:val="000000"/>
        </w:rPr>
        <w:t>ach 1840—1850. Neolo</w:t>
      </w:r>
      <w:r>
        <w:rPr>
          <w:rStyle w:val="Teksttreci7"/>
          <w:color w:val="000000"/>
        </w:rPr>
        <w:softHyphen/>
        <w:t>gizmy te są jedną z najbardziej istotnych cech języka artystycznego tej epoki. Opracowanie swoje opiera autorka na bogatym materiale językowym zaczerpniętym</w:t>
      </w:r>
    </w:p>
    <w:p w:rsidR="00000000" w:rsidRDefault="00AB0A65">
      <w:pPr>
        <w:pStyle w:val="Teksttreci71"/>
        <w:shd w:val="clear" w:color="auto" w:fill="auto"/>
        <w:spacing w:after="305" w:line="270" w:lineRule="exact"/>
        <w:jc w:val="both"/>
      </w:pPr>
      <w:r>
        <w:rPr>
          <w:rStyle w:val="Teksttreci7"/>
          <w:color w:val="000000"/>
        </w:rPr>
        <w:t>zarówno z dzieł poetyckich, jak i pisanych prozą. W sumie został zebrany ma</w:t>
      </w:r>
      <w:r>
        <w:rPr>
          <w:rStyle w:val="Teksttreci7"/>
          <w:color w:val="000000"/>
        </w:rPr>
        <w:softHyphen/>
        <w:t>te</w:t>
      </w:r>
      <w:r>
        <w:rPr>
          <w:rStyle w:val="Teksttreci7"/>
          <w:color w:val="000000"/>
        </w:rPr>
        <w:t>riał z dzieł 57 poetów romantycznych oraz z dzieł 31 tłumaczy. Autorka prze</w:t>
      </w:r>
      <w:r>
        <w:rPr>
          <w:rStyle w:val="Teksttreci7"/>
          <w:color w:val="000000"/>
        </w:rPr>
        <w:softHyphen/>
        <w:t>prowadza zarówno językoznawczą, jak i stylistyczną analizę zebranego materiału; ponadto zwraca ona uwagę na zależność użycia neologizmów od gatunku lite</w:t>
      </w:r>
      <w:r>
        <w:rPr>
          <w:rStyle w:val="Teksttreci7"/>
          <w:color w:val="000000"/>
        </w:rPr>
        <w:softHyphen/>
        <w:t>rackiego utworu; tak np. sp</w:t>
      </w:r>
      <w:r>
        <w:rPr>
          <w:rStyle w:val="Teksttreci7"/>
          <w:color w:val="000000"/>
        </w:rPr>
        <w:t>ośród wprowadzonych przez A. Mickiewicza 29 neo</w:t>
      </w:r>
      <w:r>
        <w:rPr>
          <w:rStyle w:val="Teksttreci7"/>
          <w:color w:val="000000"/>
        </w:rPr>
        <w:softHyphen/>
        <w:t>logizmów 10 występuje w bajkach. Walory ekspresywne neologizmów różni poeci romantyczni wykorzystywali w różnym stopniu. Łączyło się to z teoretycznymi założeniami ówczesnej poetyki utrzymującymi, iż istnieją</w:t>
      </w:r>
      <w:r>
        <w:rPr>
          <w:rStyle w:val="Teksttreci7"/>
          <w:color w:val="000000"/>
        </w:rPr>
        <w:t>cy system językowy nie może wyrazić całego bogactwa wewnętrznych przeżyć poety. Stąd dążność do tworzenia neologizmów. Opracowanie T. Skubalanki przynosi wiele cennych spostrzeżeń o języku polskim pierwszej połowy XIX wieku.</w:t>
      </w:r>
    </w:p>
    <w:p w:rsidR="00000000" w:rsidRDefault="00AB0A65">
      <w:pPr>
        <w:pStyle w:val="Teksttreci130"/>
        <w:shd w:val="clear" w:color="auto" w:fill="auto"/>
        <w:spacing w:after="0" w:line="264" w:lineRule="exact"/>
        <w:ind w:left="680" w:firstLine="420"/>
      </w:pPr>
      <w:r>
        <w:rPr>
          <w:rStyle w:val="Teksttreci13Bezkursywy"/>
          <w:i w:val="0"/>
          <w:iCs w:val="0"/>
          <w:color w:val="000000"/>
        </w:rPr>
        <w:t xml:space="preserve">Franciszek SŁAWSKI: </w:t>
      </w:r>
      <w:r>
        <w:rPr>
          <w:rStyle w:val="Teksttreci13Odstpy0pt"/>
          <w:i/>
          <w:iCs/>
          <w:color w:val="000000"/>
        </w:rPr>
        <w:t>Zarys diale</w:t>
      </w:r>
      <w:r>
        <w:rPr>
          <w:rStyle w:val="Teksttreci13Odstpy0pt"/>
          <w:i/>
          <w:iCs/>
          <w:color w:val="000000"/>
        </w:rPr>
        <w:t>ktologii południowo-słowiańskiej z wy</w:t>
      </w:r>
      <w:r>
        <w:rPr>
          <w:rStyle w:val="Teksttreci13Odstpy0pt"/>
          <w:i/>
          <w:iCs/>
          <w:color w:val="000000"/>
        </w:rPr>
        <w:softHyphen/>
        <w:t>borem tekstów gwarowych.</w:t>
      </w:r>
      <w:r>
        <w:rPr>
          <w:rStyle w:val="Teksttreci13Bezkursywy"/>
          <w:i w:val="0"/>
          <w:iCs w:val="0"/>
          <w:color w:val="000000"/>
        </w:rPr>
        <w:t xml:space="preserve"> PWN, Warszawka 1962, s. 252 + 5 map, cena 40 zł.</w:t>
      </w:r>
    </w:p>
    <w:p w:rsidR="00000000" w:rsidRDefault="00AB0A65">
      <w:pPr>
        <w:pStyle w:val="Teksttreci71"/>
        <w:shd w:val="clear" w:color="auto" w:fill="auto"/>
        <w:spacing w:after="0" w:line="276" w:lineRule="exact"/>
        <w:ind w:firstLine="480"/>
        <w:jc w:val="both"/>
      </w:pPr>
      <w:r>
        <w:rPr>
          <w:rStyle w:val="Teksttreci7"/>
          <w:color w:val="000000"/>
        </w:rPr>
        <w:t>Jest to uniwersytecki podręcznik dialektologii języków: słoweńskiego, serbsko- -chorwackiego, macedońskiego i bułgarskiego. Jest to pierwsze cał</w:t>
      </w:r>
      <w:r>
        <w:rPr>
          <w:rStyle w:val="Teksttreci7"/>
          <w:color w:val="000000"/>
        </w:rPr>
        <w:t>ościowa ujęcie podstawowych wiadomości o dialektach języków południowosłowiańskich. Do</w:t>
      </w:r>
      <w:r>
        <w:rPr>
          <w:rStyle w:val="Teksttreci7"/>
          <w:color w:val="000000"/>
        </w:rPr>
        <w:softHyphen/>
        <w:t>tychczas takiego opracowania nie było zarówno w literaturze polskiej, jak i za</w:t>
      </w:r>
      <w:r>
        <w:rPr>
          <w:rStyle w:val="Teksttreci7"/>
          <w:color w:val="000000"/>
        </w:rPr>
        <w:softHyphen/>
        <w:t>granicznej. Praca oparta jest na jednolitych kryteriach podziału badanego terenu językoweg</w:t>
      </w:r>
      <w:r>
        <w:rPr>
          <w:rStyle w:val="Teksttreci7"/>
          <w:color w:val="000000"/>
        </w:rPr>
        <w:t>o. Autor wykorzystał zarówno dotychczasowe opracowanie poświęcone poszczególnym dialektom, jak i własne materiały zebrane bezpośrednio w terenie. Dydaktyczną w</w:t>
      </w:r>
      <w:r>
        <w:rPr>
          <w:rStyle w:val="Teksttreci7"/>
          <w:color w:val="000000"/>
          <w:vertAlign w:val="superscript"/>
        </w:rPr>
        <w:t>r</w:t>
      </w:r>
      <w:r>
        <w:rPr>
          <w:rStyle w:val="Teksttreci7"/>
          <w:color w:val="000000"/>
        </w:rPr>
        <w:t>artość książki w dużym stopniu podnoszą dołączone do niej mapy, ilustrujące zasięgi geograficzne</w:t>
      </w:r>
      <w:r>
        <w:rPr>
          <w:rStyle w:val="Teksttreci7"/>
          <w:color w:val="000000"/>
        </w:rPr>
        <w:t xml:space="preserve"> wybranych zjawisk językowych.</w:t>
      </w:r>
    </w:p>
    <w:p w:rsidR="00000000" w:rsidRDefault="00AB0A65">
      <w:pPr>
        <w:pStyle w:val="Teksttreci71"/>
        <w:shd w:val="clear" w:color="auto" w:fill="auto"/>
        <w:spacing w:after="300" w:line="276" w:lineRule="exact"/>
        <w:ind w:firstLine="480"/>
        <w:jc w:val="both"/>
      </w:pPr>
      <w:r>
        <w:rPr>
          <w:rStyle w:val="Teksttreci7"/>
          <w:color w:val="000000"/>
        </w:rPr>
        <w:t>Omawiana praca F. Sławskiego, praca Z. Stiebera pt. „Zarys dialektologii zachodniosłowiańskiej” (PWN, Warszawa 1956) oraz praca W. Kuraszkiewicza pt. „Zarys dialektologii wschodniosłowiańskiej” (wyd. II, PWN, Warszawa 1962) s</w:t>
      </w:r>
      <w:r>
        <w:rPr>
          <w:rStyle w:val="Teksttreci7"/>
          <w:color w:val="000000"/>
        </w:rPr>
        <w:t>tanowią całość poświęconą problematyce dialektologii języków słowiańskich.</w:t>
      </w:r>
    </w:p>
    <w:p w:rsidR="00000000" w:rsidRDefault="00AB0A65">
      <w:pPr>
        <w:pStyle w:val="Teksttreci71"/>
        <w:shd w:val="clear" w:color="auto" w:fill="auto"/>
        <w:spacing w:after="0" w:line="276" w:lineRule="exact"/>
        <w:ind w:left="680" w:firstLine="420"/>
      </w:pPr>
      <w:r>
        <w:rPr>
          <w:rStyle w:val="Teksttreci7"/>
          <w:color w:val="000000"/>
        </w:rPr>
        <w:t xml:space="preserve">Franciszek SŁAWSKI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‘.Gramatyka języka bułgarskiego.</w:t>
      </w:r>
      <w:r>
        <w:rPr>
          <w:rStyle w:val="Teksttreci7"/>
          <w:color w:val="000000"/>
        </w:rPr>
        <w:t xml:space="preserve"> Wyd. II, PWN, Warszawa 1962, s. 176, cena 22 zł.</w:t>
      </w:r>
    </w:p>
    <w:p w:rsidR="00000000" w:rsidRDefault="00AB0A65">
      <w:pPr>
        <w:pStyle w:val="Teksttreci71"/>
        <w:shd w:val="clear" w:color="auto" w:fill="auto"/>
        <w:spacing w:after="310" w:line="276" w:lineRule="exact"/>
        <w:ind w:firstLine="480"/>
        <w:jc w:val="both"/>
      </w:pPr>
      <w:r>
        <w:rPr>
          <w:rStyle w:val="Teksttreci7"/>
          <w:color w:val="000000"/>
        </w:rPr>
        <w:t xml:space="preserve">Jest to drugie </w:t>
      </w:r>
      <w:r>
        <w:rPr>
          <w:rStyle w:val="Teksttreci7"/>
          <w:color w:val="000000"/>
          <w:lang w:val="en-US" w:eastAsia="en-US"/>
        </w:rPr>
        <w:t xml:space="preserve">fotooffsetowe </w:t>
      </w:r>
      <w:r>
        <w:rPr>
          <w:rStyle w:val="Teksttreci7"/>
          <w:color w:val="000000"/>
        </w:rPr>
        <w:t>wydanie uniwersyteckiego podręcznika</w:t>
      </w:r>
      <w:r>
        <w:rPr>
          <w:rStyle w:val="Teksttreci7"/>
          <w:color w:val="000000"/>
        </w:rPr>
        <w:t xml:space="preserve"> gramatyki opisowej języka bułgarskiego. Autor omawia w nim odrębność i tendencje roz</w:t>
      </w:r>
      <w:r>
        <w:rPr>
          <w:rStyle w:val="Teksttreci7"/>
          <w:color w:val="000000"/>
        </w:rPr>
        <w:softHyphen/>
        <w:t>wojowe języka bułgarskiego na tle słowiańskim oraz podstawowe zjawiska z za</w:t>
      </w:r>
      <w:r>
        <w:rPr>
          <w:rStyle w:val="Teksttreci7"/>
          <w:color w:val="000000"/>
        </w:rPr>
        <w:softHyphen/>
        <w:t xml:space="preserve">kresu fonetyki, słowotworstwa, fleksji, słownictwa i składni. </w:t>
      </w:r>
      <w:r>
        <w:rPr>
          <w:rStyle w:val="Teksttreci7"/>
          <w:color w:val="000000"/>
        </w:rPr>
        <w:lastRenderedPageBreak/>
        <w:t>Rozdziały poświęcone fonetyce są</w:t>
      </w:r>
      <w:r>
        <w:rPr>
          <w:rStyle w:val="Teksttreci7"/>
          <w:color w:val="000000"/>
        </w:rPr>
        <w:t xml:space="preserve"> ilustrowane schematycznymi przekrojami, przedstawiajającymi układ narządów artykulacyjnych przy wymawianiu poszczególnych głosek. Wiele uwag historycznych i porównawczych oraz jasność i przejrzystość wykładu podnoszą wartość książki.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680" w:firstLine="420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SŁOWNIK JĘZYKA POLSKI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EGO.</w:t>
      </w:r>
      <w:r>
        <w:rPr>
          <w:rStyle w:val="Teksttreci7"/>
          <w:color w:val="000000"/>
        </w:rPr>
        <w:t xml:space="preserve"> </w: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 xml:space="preserve">IV L-Nić. Redaktor naczelny Witold </w:t>
      </w:r>
      <w:r>
        <w:rPr>
          <w:rStyle w:val="Teksttreci7Odstpy3pt"/>
          <w:color w:val="000000"/>
        </w:rPr>
        <w:t>Doroszewski,</w:t>
      </w:r>
      <w:r>
        <w:rPr>
          <w:rStyle w:val="Teksttreci7"/>
          <w:color w:val="000000"/>
        </w:rPr>
        <w:t xml:space="preserve"> PAN, PWN Warszawa 1962, s. 1331, cena 220 zł.</w:t>
      </w:r>
    </w:p>
    <w:p w:rsidR="00000000" w:rsidRDefault="00AB0A65">
      <w:pPr>
        <w:pStyle w:val="Teksttreci71"/>
        <w:shd w:val="clear" w:color="auto" w:fill="auto"/>
        <w:spacing w:after="0" w:line="270" w:lineRule="exact"/>
        <w:ind w:firstLine="480"/>
        <w:jc w:val="both"/>
      </w:pPr>
      <w:r>
        <w:rPr>
          <w:rStyle w:val="Teksttreci7"/>
          <w:color w:val="000000"/>
        </w:rPr>
        <w:t>Jest to kolejny tom (t. I A-C 1958, t. II D—G 1960, t. III H—</w:t>
      </w:r>
      <w:r>
        <w:rPr>
          <w:rStyle w:val="Teksttreci7"/>
          <w:color w:val="000000"/>
          <w:lang w:val="ru-RU" w:eastAsia="ru-RU"/>
        </w:rPr>
        <w:t xml:space="preserve">К </w:t>
      </w:r>
      <w:r>
        <w:rPr>
          <w:rStyle w:val="Teksttreci7"/>
          <w:color w:val="000000"/>
        </w:rPr>
        <w:t>1961) monu</w:t>
      </w:r>
      <w:r>
        <w:rPr>
          <w:rStyle w:val="Teksttreci7"/>
          <w:color w:val="000000"/>
        </w:rPr>
        <w:softHyphen/>
        <w:t>mentalnego słownika obejmującego zasób wyrazów polskich, które były w użyciu na</w:t>
      </w:r>
      <w:r>
        <w:rPr>
          <w:rStyle w:val="Teksttreci7"/>
          <w:color w:val="000000"/>
        </w:rPr>
        <w:t xml:space="preserve"> przestrzeni ostatnich dwustu lat. Zawiera on informacje nie tylko co do znaczenia danego wyrazu, lecz także co do jego form gramatycznych oraz zakresu występowania. Słownik jest poprzedzony metodologicznym wstępem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W. Do</w:t>
      </w:r>
      <w:r>
        <w:rPr>
          <w:rStyle w:val="Teksttreci7"/>
          <w:color w:val="000000"/>
        </w:rPr>
        <w:softHyphen/>
        <w:t>roszewskiego. Całość będzie s</w:t>
      </w:r>
      <w:r>
        <w:rPr>
          <w:rStyle w:val="Teksttreci7"/>
          <w:color w:val="000000"/>
        </w:rPr>
        <w:t>ię składać z jedenastu tomów przy czym ostatni tom będzie zawierał indeks słowotwórczy, ukazujący budowę słowotwórczą języka polskiego. Wydawanie następnych tomów jest planowano w odstępach rocznych.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640" w:right="160" w:firstLine="420"/>
        <w:jc w:val="both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SŁOWNIK JĘZYKA ADAMA MICKIEWICZA.</w:t>
      </w:r>
      <w:r>
        <w:rPr>
          <w:rStyle w:val="Teksttreci7"/>
          <w:color w:val="000000"/>
        </w:rPr>
        <w:t xml:space="preserve"> </w: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 xml:space="preserve">I A—Ć. Redaktorzy </w:t>
      </w:r>
      <w:r>
        <w:rPr>
          <w:rStyle w:val="Teksttreci7"/>
          <w:color w:val="000000"/>
        </w:rPr>
        <w:t xml:space="preserve">naczelni: Konrad </w:t>
      </w:r>
      <w:r>
        <w:rPr>
          <w:rStyle w:val="Teksttreci7Odstpy3pt"/>
          <w:color w:val="000000"/>
        </w:rPr>
        <w:t>Górski</w:t>
      </w:r>
      <w:r>
        <w:rPr>
          <w:rStyle w:val="Teksttreci7"/>
          <w:color w:val="000000"/>
        </w:rPr>
        <w:t xml:space="preserve"> i Stefan </w:t>
      </w:r>
      <w:r>
        <w:rPr>
          <w:rStyle w:val="Teksttreci7Odstpy3pt"/>
          <w:color w:val="000000"/>
          <w:lang w:val="cs-CZ" w:eastAsia="cs-CZ"/>
        </w:rPr>
        <w:t>Hrabec.</w:t>
      </w:r>
      <w:r>
        <w:rPr>
          <w:rStyle w:val="Teksttreci7"/>
          <w:color w:val="000000"/>
          <w:lang w:val="cs-CZ" w:eastAsia="cs-CZ"/>
        </w:rPr>
        <w:t xml:space="preserve"> </w:t>
      </w:r>
      <w:r>
        <w:rPr>
          <w:rStyle w:val="Teksttreci7"/>
          <w:color w:val="000000"/>
        </w:rPr>
        <w:t>PAN, Wrocław — War</w:t>
      </w:r>
      <w:r>
        <w:rPr>
          <w:rStyle w:val="Teksttreci7"/>
          <w:color w:val="000000"/>
        </w:rPr>
        <w:softHyphen/>
        <w:t xml:space="preserve">szawa — Kraków 1962, s. </w:t>
      </w:r>
      <w:r>
        <w:rPr>
          <w:rStyle w:val="Teksttreci7"/>
          <w:color w:val="000000"/>
          <w:lang w:val="cs-CZ" w:eastAsia="cs-CZ"/>
        </w:rPr>
        <w:t xml:space="preserve">XLV </w:t>
      </w:r>
      <w:r>
        <w:rPr>
          <w:rStyle w:val="Teksttreci7"/>
          <w:color w:val="000000"/>
        </w:rPr>
        <w:t>+ 656, cena 250 zł.</w:t>
      </w:r>
    </w:p>
    <w:p w:rsidR="00000000" w:rsidRDefault="00AB0A65">
      <w:pPr>
        <w:pStyle w:val="Teksttreci71"/>
        <w:shd w:val="clear" w:color="auto" w:fill="auto"/>
        <w:spacing w:after="0"/>
        <w:ind w:right="160" w:firstLine="520"/>
        <w:jc w:val="both"/>
      </w:pPr>
      <w:r>
        <w:rPr>
          <w:rStyle w:val="Teksttreci7"/>
          <w:color w:val="000000"/>
        </w:rPr>
        <w:t>Jest to pierwszy w polskiej literaturze naukowej słownik języka jednego autora. Że wybór padł na Adama Mickiewicza, nikogo to nie dziwi. Chociaż pom</w:t>
      </w:r>
      <w:r>
        <w:rPr>
          <w:rStyle w:val="Teksttreci7"/>
          <w:color w:val="000000"/>
        </w:rPr>
        <w:t>ysł opracowania słownika języka Mickiewicza wysunięto przeszło siedemdzie</w:t>
      </w:r>
      <w:r>
        <w:rPr>
          <w:rStyle w:val="Teksttreci7"/>
          <w:color w:val="000000"/>
        </w:rPr>
        <w:softHyphen/>
        <w:t>siąt lat temu, a powracano do niego również w okresie międzywojennym (J. Klei</w:t>
      </w:r>
      <w:r>
        <w:rPr>
          <w:rStyle w:val="Teksttreci7"/>
          <w:color w:val="000000"/>
        </w:rPr>
        <w:softHyphen/>
        <w:t xml:space="preserve">ner, W. Kuraszkiewicz, K. Nitsch), to jednak dopiero po ostatniej wojnie z inicjatywy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 xml:space="preserve">S. Hrabca i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  <w:lang w:val="ru-RU" w:eastAsia="ru-RU"/>
        </w:rPr>
        <w:t xml:space="preserve">К </w:t>
      </w:r>
      <w:r>
        <w:rPr>
          <w:rStyle w:val="Teksttreci7"/>
          <w:color w:val="000000"/>
        </w:rPr>
        <w:t xml:space="preserve">Góreckiego zaczęto ten projekt realizować. Opracowany przez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Hrabca „Projekt instrukcji do zbierania materiałów do Słownika Mickiewiczowskiego” był podstawą dyskusji na posiedzeniach Komitetu Językoznawczego PAU, a potem PAN. Chodziło przede w</w:t>
      </w:r>
      <w:r>
        <w:rPr>
          <w:rStyle w:val="Teksttreci7"/>
          <w:color w:val="000000"/>
        </w:rPr>
        <w:t>szystkim o to, czy w obrębie artykułu hasłowego ma być uwzględniony podział na słownictwo dzieł artystycznych i słownictwo pism prozaicznych. Ostatecznie ustalono, że podziału tego nie będzie.</w:t>
      </w:r>
    </w:p>
    <w:p w:rsidR="00000000" w:rsidRDefault="00AB0A65">
      <w:pPr>
        <w:pStyle w:val="Teksttreci71"/>
        <w:shd w:val="clear" w:color="auto" w:fill="auto"/>
        <w:spacing w:after="0"/>
        <w:ind w:right="160" w:firstLine="520"/>
        <w:jc w:val="both"/>
      </w:pPr>
      <w:r>
        <w:rPr>
          <w:rStyle w:val="Teksttreci7"/>
          <w:color w:val="000000"/>
        </w:rPr>
        <w:t>Głównym zadaniem Słownika jest podanie wszystkich wyrazów i ich</w:t>
      </w:r>
      <w:r>
        <w:rPr>
          <w:rStyle w:val="Teksttreci7"/>
          <w:color w:val="000000"/>
        </w:rPr>
        <w:t xml:space="preserve"> użyć zawartych w drukowanej i rękopiśmiennej spuściźnie A. Mickiewicza oraz objaś</w:t>
      </w:r>
      <w:r>
        <w:rPr>
          <w:rStyle w:val="Teksttreci7"/>
          <w:color w:val="000000"/>
        </w:rPr>
        <w:softHyphen/>
        <w:t>nienie ich form gramatycznych i znaczeń. Podstawowe założenia redakcyjne Słownika dadzą się sprowadzić do następujących punktów: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0" w:line="264" w:lineRule="exact"/>
        <w:ind w:right="160" w:firstLine="520"/>
        <w:jc w:val="both"/>
      </w:pPr>
      <w:r>
        <w:rPr>
          <w:rStyle w:val="Teksttreci7"/>
          <w:color w:val="000000"/>
        </w:rPr>
        <w:t>Słownik zawiera cały zasób leksykalny wy</w:t>
      </w:r>
      <w:r>
        <w:rPr>
          <w:rStyle w:val="Teksttreci7"/>
          <w:color w:val="000000"/>
        </w:rPr>
        <w:t>stępujący w twórczości poety. Obok więc dzieł artystycznych są wykorzystywane również listy, artykuły, no</w:t>
      </w:r>
      <w:r>
        <w:rPr>
          <w:rStyle w:val="Teksttreci7"/>
          <w:color w:val="000000"/>
        </w:rPr>
        <w:softHyphen/>
        <w:t>tatki itd.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0" w:line="264" w:lineRule="exact"/>
        <w:ind w:right="160" w:firstLine="520"/>
        <w:jc w:val="both"/>
      </w:pPr>
      <w:r>
        <w:rPr>
          <w:rStyle w:val="Teksttreci7"/>
          <w:color w:val="000000"/>
        </w:rPr>
        <w:t>Każde hasło jest ilustrowane wszystkimi cytatami, w których dany wyraz występuje. Wyjątek stanowią wyrazy bardzo często występujące</w:t>
      </w:r>
      <w:r>
        <w:rPr>
          <w:rStyle w:val="Teksttreci7"/>
          <w:color w:val="000000"/>
        </w:rPr>
        <w:t xml:space="preserve"> (np.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i, a, być),</w:t>
      </w:r>
      <w:r>
        <w:rPr>
          <w:rStyle w:val="Teksttreci7"/>
          <w:color w:val="000000"/>
        </w:rPr>
        <w:t xml:space="preserve"> przy których zostały podane tylko niektóre cytaty. Wszędzie jednak podaje się pełną lokalizację występowania danego wyrazu.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0" w:line="264" w:lineRule="exact"/>
        <w:ind w:right="160" w:firstLine="520"/>
        <w:jc w:val="both"/>
      </w:pPr>
      <w:r>
        <w:rPr>
          <w:rStyle w:val="Teksttreci7"/>
          <w:color w:val="000000"/>
        </w:rPr>
        <w:t>Wyraz będący hasłem słownikowym zawiera pełną charakterystykę form fleksyjnych.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60" w:line="210" w:lineRule="exact"/>
        <w:ind w:firstLine="520"/>
        <w:jc w:val="both"/>
      </w:pPr>
      <w:r>
        <w:rPr>
          <w:rStyle w:val="Teksttreci7"/>
          <w:color w:val="000000"/>
        </w:rPr>
        <w:t>W miarę potrzeby jest on</w:t>
      </w:r>
      <w:r>
        <w:rPr>
          <w:rStyle w:val="Teksttreci7"/>
          <w:color w:val="000000"/>
        </w:rPr>
        <w:t xml:space="preserve"> objaśniany pod względem znaczeniowym.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12" w:line="210" w:lineRule="exact"/>
        <w:ind w:firstLine="520"/>
        <w:jc w:val="both"/>
      </w:pPr>
      <w:r>
        <w:rPr>
          <w:rStyle w:val="Teksttreci7"/>
          <w:color w:val="000000"/>
        </w:rPr>
        <w:t>Specjalny nacisk został położony na opracowanie frazeologii.</w:t>
      </w:r>
    </w:p>
    <w:p w:rsidR="00000000" w:rsidRDefault="00AB0A65">
      <w:pPr>
        <w:pStyle w:val="Teksttreci71"/>
        <w:numPr>
          <w:ilvl w:val="0"/>
          <w:numId w:val="7"/>
        </w:numPr>
        <w:shd w:val="clear" w:color="auto" w:fill="auto"/>
        <w:tabs>
          <w:tab w:val="left" w:pos="810"/>
        </w:tabs>
        <w:spacing w:after="0" w:line="270" w:lineRule="exact"/>
        <w:ind w:right="160" w:firstLine="520"/>
        <w:jc w:val="both"/>
      </w:pPr>
      <w:r>
        <w:rPr>
          <w:rStyle w:val="Teksttreci7"/>
          <w:color w:val="000000"/>
        </w:rPr>
        <w:t>Artykuły hasłowe zawierają również dane statystyczne przedstawiające liczbę użyć danego wyrazu, liczbę jego odmianek fonetycznych oraz liczbę wypad</w:t>
      </w:r>
      <w:r>
        <w:rPr>
          <w:rStyle w:val="Teksttreci7"/>
          <w:color w:val="000000"/>
        </w:rPr>
        <w:softHyphen/>
      </w:r>
      <w:r>
        <w:rPr>
          <w:rStyle w:val="Teksttreci7"/>
          <w:color w:val="000000"/>
        </w:rPr>
        <w:t>ków występowania danego wyrazu w danym znaczeniu lub w danym związku fra</w:t>
      </w:r>
      <w:r>
        <w:rPr>
          <w:rStyle w:val="Teksttreci7"/>
          <w:color w:val="000000"/>
        </w:rPr>
        <w:softHyphen/>
        <w:t>zeologicznym.</w:t>
      </w:r>
    </w:p>
    <w:p w:rsidR="00000000" w:rsidRDefault="00AB0A65">
      <w:pPr>
        <w:pStyle w:val="Teksttreci71"/>
        <w:shd w:val="clear" w:color="auto" w:fill="auto"/>
        <w:spacing w:after="130" w:line="270" w:lineRule="exact"/>
        <w:ind w:left="200" w:firstLine="320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Słownik języka A. Mickiewicza</w:t>
      </w:r>
      <w:r>
        <w:rPr>
          <w:rStyle w:val="Teksttreci7"/>
          <w:color w:val="000000"/>
        </w:rPr>
        <w:t xml:space="preserve"> jest dziełem imponującym, opracowanym bar</w:t>
      </w:r>
      <w:r>
        <w:rPr>
          <w:rStyle w:val="Teksttreci7"/>
          <w:color w:val="000000"/>
        </w:rPr>
        <w:softHyphen/>
        <w:t>dzo starannie, opartym na współczesnych podstawach metodologicznych.</w:t>
      </w:r>
    </w:p>
    <w:p w:rsidR="00000000" w:rsidRDefault="00AB0A65">
      <w:pPr>
        <w:pStyle w:val="Teksttreci71"/>
        <w:shd w:val="clear" w:color="auto" w:fill="auto"/>
        <w:spacing w:after="0"/>
        <w:ind w:left="760" w:firstLine="420"/>
      </w:pPr>
      <w:r>
        <w:rPr>
          <w:rStyle w:val="Teksttreci7"/>
          <w:color w:val="000000"/>
        </w:rPr>
        <w:t xml:space="preserve">Zdzisław STIEBER: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Rozwój fon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ologiczny języka polskiego.</w:t>
      </w:r>
      <w:r>
        <w:rPr>
          <w:rStyle w:val="Teksttreci7"/>
          <w:color w:val="000000"/>
        </w:rPr>
        <w:t xml:space="preserve"> Wyd. III, PWN, Warszawa 1962, s. 90, cena 14 zł.</w:t>
      </w:r>
    </w:p>
    <w:p w:rsidR="00000000" w:rsidRDefault="00AB0A65">
      <w:pPr>
        <w:pStyle w:val="Teksttreci71"/>
        <w:shd w:val="clear" w:color="auto" w:fill="auto"/>
        <w:spacing w:after="0"/>
        <w:ind w:left="200" w:firstLine="440"/>
        <w:jc w:val="both"/>
      </w:pPr>
      <w:r>
        <w:rPr>
          <w:rStyle w:val="Teksttreci7"/>
          <w:color w:val="000000"/>
        </w:rPr>
        <w:t xml:space="preserve">Książka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Z. Stiebera jest trzecim wydaniem znanego podręcznika uniwer</w:t>
      </w:r>
      <w:r>
        <w:rPr>
          <w:rStyle w:val="Teksttreci7"/>
          <w:color w:val="000000"/>
        </w:rPr>
        <w:softHyphen/>
        <w:t xml:space="preserve">syteckiego (wyd. I — PWN, Warszawa 1952; wyd. II — PWN, Warszawa 1958). Podręcznik ten w zwięzły sposób </w:t>
      </w:r>
      <w:r>
        <w:rPr>
          <w:rStyle w:val="Teksttreci7"/>
          <w:color w:val="000000"/>
        </w:rPr>
        <w:t>przedstawia historię polskiego systemu zarówno wokalicznego, jak i konsonantycznego na przestrzeni ostatniego tysiąclecia. W przeciwieństwie do dotychczasowych opracowań, które przedstawiały raczej dzieje poszczególnych głosek, autor ujmuje zagadnienie cał</w:t>
      </w:r>
      <w:r>
        <w:rPr>
          <w:rStyle w:val="Teksttreci7"/>
          <w:color w:val="000000"/>
        </w:rPr>
        <w:t>ościowo; daje miano</w:t>
      </w:r>
      <w:r>
        <w:rPr>
          <w:rStyle w:val="Teksttreci7"/>
          <w:color w:val="000000"/>
        </w:rPr>
        <w:softHyphen/>
        <w:t>wicie opis przemian, jakim ulegał cały polski system fonetyczny. Praca opiera się na bogatym materiale historycznym oraz współczesnym gwarowym. Wydanie drugie jest poprzedzone krótkim wstępem teoretycznym, wyjaśniającym podstawowe po</w:t>
      </w:r>
      <w:r>
        <w:rPr>
          <w:rStyle w:val="Teksttreci7"/>
          <w:color w:val="000000"/>
        </w:rPr>
        <w:softHyphen/>
        <w:t>ję</w:t>
      </w:r>
      <w:r>
        <w:rPr>
          <w:rStyle w:val="Teksttreci7"/>
          <w:color w:val="000000"/>
        </w:rPr>
        <w:t>cia z zakresu fonologii (wydanie trzecie jest oparte na wydaniu drugim). Orygi</w:t>
      </w:r>
      <w:r>
        <w:rPr>
          <w:rStyle w:val="Teksttreci7"/>
          <w:color w:val="000000"/>
        </w:rPr>
        <w:softHyphen/>
        <w:t xml:space="preserve">nalnie opracowana książka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Stiebera zainteresuje zarówno studentów wyż</w:t>
      </w:r>
      <w:r>
        <w:rPr>
          <w:rStyle w:val="Teksttreci7"/>
          <w:color w:val="000000"/>
        </w:rPr>
        <w:softHyphen/>
        <w:t>szych lat studiów polonistyki i slawistyki, jak i pracowników naukowych.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720" w:firstLine="420"/>
        <w:jc w:val="both"/>
      </w:pPr>
      <w:r>
        <w:rPr>
          <w:rStyle w:val="Teksttreci7"/>
          <w:color w:val="000000"/>
        </w:rPr>
        <w:t xml:space="preserve">Mieczysław SZYMCZAK: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Sł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ownik gwary Domaniewka w powiecie łę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softHyphen/>
        <w:t>czyckim.</w:t>
      </w:r>
      <w:r>
        <w:rPr>
          <w:rStyle w:val="Teksttreci7"/>
          <w:color w:val="000000"/>
        </w:rPr>
        <w:t xml:space="preserve"> Część I A—E. Komitet Językoznawstwa PAN — Prace Języko</w:t>
      </w:r>
      <w:r>
        <w:rPr>
          <w:rStyle w:val="Teksttreci7"/>
          <w:color w:val="000000"/>
        </w:rPr>
        <w:softHyphen/>
        <w:t xml:space="preserve">znawcze nr 33. Redaktor naukowy Witold </w:t>
      </w:r>
      <w:r>
        <w:rPr>
          <w:rStyle w:val="Teksttreci7Odstpy3pt"/>
          <w:color w:val="000000"/>
        </w:rPr>
        <w:lastRenderedPageBreak/>
        <w:t>Doroszewski,</w:t>
      </w:r>
      <w:r>
        <w:rPr>
          <w:rStyle w:val="Teksttreci7"/>
          <w:color w:val="000000"/>
        </w:rPr>
        <w:t xml:space="preserve"> Wrocław — Warszawa — Kraków 1962, s. 179, cena 30 zł.</w:t>
      </w:r>
    </w:p>
    <w:p w:rsidR="00000000" w:rsidRDefault="00AB0A65">
      <w:pPr>
        <w:pStyle w:val="Teksttreci71"/>
        <w:shd w:val="clear" w:color="auto" w:fill="auto"/>
        <w:spacing w:after="230"/>
        <w:ind w:firstLine="500"/>
        <w:jc w:val="both"/>
      </w:pPr>
      <w:r>
        <w:rPr>
          <w:rStyle w:val="Teksttreci7"/>
          <w:color w:val="000000"/>
        </w:rPr>
        <w:t>Zadaniem Słownika jest ukazanie mniej więcej pełn</w:t>
      </w:r>
      <w:r>
        <w:rPr>
          <w:rStyle w:val="Teksttreci7"/>
          <w:color w:val="000000"/>
        </w:rPr>
        <w:t xml:space="preserve">ego zasobu leksykalnego gwary jednej wsi leżącej 35 km na północny zachód od Łodzi. Dlatego też umieścił w nim autor wszystkie przez siebie zapisane wyrazy, a więc i takie, które mają tę samą postać fonetyczną i to samo znaczenie w języku literackim lub w </w:t>
      </w:r>
      <w:r>
        <w:rPr>
          <w:rStyle w:val="Teksttreci7"/>
          <w:color w:val="000000"/>
        </w:rPr>
        <w:t>innych gwarach ludowych. Szczególny nacisk położył autor na wydobycie możliwie wszyst</w:t>
      </w:r>
      <w:r>
        <w:rPr>
          <w:rStyle w:val="Teksttreci7"/>
          <w:color w:val="000000"/>
        </w:rPr>
        <w:softHyphen/>
        <w:t>kich funkcji znaczeniowych przyimków i spójników. Pierwotnie słownik miał mieć układ rzeczowo-alfabetyczny, tzn. miał dzielić się na działy rzeczowe, w obrębie których mi</w:t>
      </w:r>
      <w:r>
        <w:rPr>
          <w:rStyle w:val="Teksttreci7"/>
          <w:color w:val="000000"/>
        </w:rPr>
        <w:t>ała być zachowana alfabetyczna kolejność haseł. Już wstępne prace nad Słownikiem wykazały, że zarówno ze względów merytorycznych, jak i praktyczno- wydawniczych daleko lepszy jest układ alfabetyczny. Hasłem artykułu słowniko</w:t>
      </w:r>
      <w:r>
        <w:rPr>
          <w:rStyle w:val="Teksttreci7"/>
          <w:color w:val="000000"/>
        </w:rPr>
        <w:softHyphen/>
        <w:t>wego jest wyraz w fonetycznej p</w:t>
      </w:r>
      <w:r>
        <w:rPr>
          <w:rStyle w:val="Teksttreci7"/>
          <w:color w:val="000000"/>
        </w:rPr>
        <w:t xml:space="preserve">ostaci gwarowej. Omawiany Słownik stanowi drugą część ogłoszonej przez tegoż autora pracy pt.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Gwara Domaniewka i wsi okolicznych w powiecie łęczyckim</w:t>
      </w:r>
      <w:r>
        <w:rPr>
          <w:rStyle w:val="Teksttreci7"/>
          <w:color w:val="000000"/>
        </w:rPr>
        <w:t xml:space="preserve"> (ŁTN, Łódź — Wrocław 1961, s. 368 + Prze</w:t>
      </w:r>
      <w:r>
        <w:rPr>
          <w:rStyle w:val="Teksttreci7"/>
          <w:color w:val="000000"/>
        </w:rPr>
        <w:softHyphen/>
        <w:t>kroje rentgenograficzne, cena 60 zł). Całość słownika będzie zawi</w:t>
      </w:r>
      <w:r>
        <w:rPr>
          <w:rStyle w:val="Teksttreci7"/>
          <w:color w:val="000000"/>
        </w:rPr>
        <w:t>erała około 30 000 wyrazów.</w:t>
      </w:r>
    </w:p>
    <w:p w:rsidR="00000000" w:rsidRDefault="00AB0A65">
      <w:pPr>
        <w:pStyle w:val="Teksttreci71"/>
        <w:shd w:val="clear" w:color="auto" w:fill="auto"/>
        <w:spacing w:after="0" w:line="270" w:lineRule="exact"/>
        <w:ind w:left="720" w:firstLine="420"/>
        <w:jc w:val="both"/>
      </w:pPr>
      <w:r>
        <w:rPr>
          <w:rStyle w:val="Teksttreci7"/>
          <w:color w:val="000000"/>
        </w:rPr>
        <w:t xml:space="preserve">Stanisław URBAŃCZYK: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Zarys dialektologii polskiej.</w:t>
      </w:r>
      <w:r>
        <w:rPr>
          <w:rStyle w:val="Teksttreci7"/>
          <w:color w:val="000000"/>
        </w:rPr>
        <w:t xml:space="preserve"> Wydanie drugie zmienione i rozszerzone, PWN, Warszawa 1962, s. 98 + 6 map, cena 20 zł.</w:t>
      </w:r>
    </w:p>
    <w:p w:rsidR="00000000" w:rsidRDefault="00AB0A65">
      <w:pPr>
        <w:pStyle w:val="Teksttreci71"/>
        <w:shd w:val="clear" w:color="auto" w:fill="auto"/>
        <w:spacing w:after="0"/>
        <w:ind w:firstLine="500"/>
        <w:jc w:val="both"/>
      </w:pPr>
      <w:r>
        <w:rPr>
          <w:rStyle w:val="Teksttreci7"/>
          <w:color w:val="000000"/>
        </w:rPr>
        <w:t>Książka jest drugim zmienionym i rozszerzonym wydaniem uniwersyteckiego podręcznika poświę</w:t>
      </w:r>
      <w:r>
        <w:rPr>
          <w:rStyle w:val="Teksttreci7"/>
          <w:color w:val="000000"/>
        </w:rPr>
        <w:t>conego dialektologii polskiej. Jest ona przeznaczona w zasadzie dla studentów polonistyki i slawistyki. Praca składa się z czterech części. W pierw</w:t>
      </w:r>
      <w:r>
        <w:rPr>
          <w:rStyle w:val="Teksttreci7"/>
          <w:color w:val="000000"/>
        </w:rPr>
        <w:softHyphen/>
        <w:t>szej z nich autor omawia takie zagadnienia, jak stosunek języka literackiego do dialektów ludowych, geografi</w:t>
      </w:r>
      <w:r>
        <w:rPr>
          <w:rStyle w:val="Teksttreci7"/>
          <w:color w:val="000000"/>
        </w:rPr>
        <w:t>czne, historyczne i społeczne zróżnicowanie języka, przedmiot i zadania dialektologii, wreszcie polski obszar językowy. Część druga jest poświęcona opisowi dialektów. Opis ten jest oparty przede wszystkim na pracach K. Nitscha. Jednakże rozdziały poświęcon</w:t>
      </w:r>
      <w:r>
        <w:rPr>
          <w:rStyle w:val="Teksttreci7"/>
          <w:color w:val="000000"/>
        </w:rPr>
        <w:t>e składni i słowotwórstwu, a po części także słownictwu są nowością. W rozdziale trzecim przedstawia autor ugrupowanie dialektów. Charakteryzuje on kolejno gwary wielkopolskie, pomorskie, mazowieckie, śląskie, małopolskie, kaszubskie oraz nowe dialekty mie</w:t>
      </w:r>
      <w:r>
        <w:rPr>
          <w:rStyle w:val="Teksttreci7"/>
          <w:color w:val="000000"/>
        </w:rPr>
        <w:t>szane pozostające na terenie Ziem Zachodnich. Ilustracją tej charakterystyki są próbki tekstów gwarowych, pochodzących z różnych stron Polski. Cennym uzu</w:t>
      </w:r>
      <w:r>
        <w:rPr>
          <w:rStyle w:val="Teksttreci7"/>
          <w:color w:val="000000"/>
        </w:rPr>
        <w:softHyphen/>
        <w:t>pełnieniem podręcznika jest część czwarta, zawierająca sześć map. Mapy te przedstawiają geograficzne r</w:t>
      </w:r>
      <w:r>
        <w:rPr>
          <w:rStyle w:val="Teksttreci7"/>
          <w:color w:val="000000"/>
        </w:rPr>
        <w:t>ozmieszczenie wybranych zjawisk gwarowych. Jasny i przejrzysty tok wykładu w dużym stopniu podnosi zalety podręcznika.</w:t>
      </w:r>
    </w:p>
    <w:p w:rsidR="00000000" w:rsidRDefault="00AB0A65">
      <w:pPr>
        <w:rPr>
          <w:color w:val="auto"/>
        </w:rPr>
      </w:pPr>
    </w:p>
    <w:p w:rsidR="00000000" w:rsidRDefault="00AB0A65">
      <w:pPr>
        <w:pStyle w:val="Teksttreci71"/>
        <w:shd w:val="clear" w:color="auto" w:fill="auto"/>
        <w:spacing w:after="0" w:line="264" w:lineRule="exact"/>
        <w:ind w:left="720" w:firstLine="420"/>
        <w:jc w:val="both"/>
      </w:pP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WYRAZY POLSKIE W SŁOWNIKU POLSKO-ŁACIŃSKIM JANA MĄ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cs-CZ" w:eastAsia="cs-CZ"/>
        </w:rPr>
        <w:t>CZY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Ń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  <w:lang w:val="cs-CZ" w:eastAsia="cs-CZ"/>
        </w:rPr>
        <w:t>SKIEGO.</w:t>
      </w:r>
      <w:r>
        <w:rPr>
          <w:rStyle w:val="Teksttreci7"/>
          <w:color w:val="000000"/>
          <w:lang w:val="cs-CZ" w:eastAsia="cs-CZ"/>
        </w:rPr>
        <w:t xml:space="preserve"> </w:t>
      </w:r>
      <w:r>
        <w:rPr>
          <w:rStyle w:val="Teksttreci7"/>
          <w:color w:val="000000"/>
        </w:rPr>
        <w:t xml:space="preserve">Część I A—O. Opracował Władysław </w:t>
      </w:r>
      <w:r>
        <w:rPr>
          <w:rStyle w:val="Teksttreci7Odstpy3pt"/>
          <w:color w:val="000000"/>
        </w:rPr>
        <w:t xml:space="preserve">Kuraszkiewicz. </w:t>
      </w:r>
      <w:r>
        <w:rPr>
          <w:rStyle w:val="Teksttreci7"/>
          <w:color w:val="000000"/>
        </w:rPr>
        <w:t>Redaktor naukowy Maria Ren</w:t>
      </w:r>
      <w:r>
        <w:rPr>
          <w:rStyle w:val="Teksttreci7"/>
          <w:color w:val="000000"/>
        </w:rPr>
        <w:t xml:space="preserve">ata </w:t>
      </w:r>
      <w:r>
        <w:rPr>
          <w:rStyle w:val="Teksttreci7Odstpy3pt"/>
          <w:color w:val="000000"/>
        </w:rPr>
        <w:t>Mayenowa.</w:t>
      </w:r>
      <w:r>
        <w:rPr>
          <w:rStyle w:val="Teksttreci7"/>
          <w:color w:val="000000"/>
        </w:rPr>
        <w:t xml:space="preserve"> Instytut Badań Literackich PAN, Biblioteka Pisarzów Polskich Seria </w:t>
      </w:r>
      <w:r>
        <w:rPr>
          <w:rStyle w:val="Teksttreci7"/>
          <w:color w:val="000000"/>
          <w:lang w:val="ru-RU" w:eastAsia="ru-RU"/>
        </w:rPr>
        <w:t xml:space="preserve">В </w:t>
      </w:r>
      <w:r>
        <w:rPr>
          <w:rStyle w:val="Teksttreci7"/>
          <w:color w:val="000000"/>
        </w:rPr>
        <w:t>nr 12, Wrocław — Warszawa — Kraków 1962, s. 290, cena 120 zł.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firstLine="500"/>
        <w:jc w:val="both"/>
        <w:sectPr w:rsidR="00000000">
          <w:headerReference w:type="even" r:id="rId56"/>
          <w:headerReference w:type="default" r:id="rId57"/>
          <w:pgSz w:w="11900" w:h="16840"/>
          <w:pgMar w:top="1438" w:right="1556" w:bottom="544" w:left="1309" w:header="0" w:footer="3" w:gutter="0"/>
          <w:pgNumType w:start="337"/>
          <w:cols w:space="720"/>
          <w:noEndnote/>
          <w:docGrid w:linePitch="360"/>
        </w:sectPr>
      </w:pPr>
      <w:r>
        <w:rPr>
          <w:rStyle w:val="Teksttreci7"/>
          <w:color w:val="000000"/>
          <w:lang w:val="en-US" w:eastAsia="en-US"/>
        </w:rPr>
        <w:t xml:space="preserve">Lexicon </w:t>
      </w:r>
      <w:r>
        <w:rPr>
          <w:rStyle w:val="Teksttreci7"/>
          <w:color w:val="000000"/>
        </w:rPr>
        <w:t xml:space="preserve">latino-polonicum </w:t>
      </w:r>
      <w:r>
        <w:rPr>
          <w:rStyle w:val="Teksttreci7"/>
          <w:color w:val="000000"/>
          <w:lang w:val="en-US" w:eastAsia="en-US"/>
        </w:rPr>
        <w:t xml:space="preserve">ex </w:t>
      </w:r>
      <w:r>
        <w:rPr>
          <w:rStyle w:val="Teksttreci7"/>
          <w:color w:val="000000"/>
        </w:rPr>
        <w:t xml:space="preserve">optimis latinae </w:t>
      </w:r>
      <w:r>
        <w:rPr>
          <w:rStyle w:val="Teksttreci7"/>
          <w:color w:val="000000"/>
          <w:lang w:val="en-US" w:eastAsia="en-US"/>
        </w:rPr>
        <w:t xml:space="preserve">linguae </w:t>
      </w:r>
      <w:r>
        <w:rPr>
          <w:rStyle w:val="Teksttreci7"/>
          <w:color w:val="000000"/>
        </w:rPr>
        <w:t>scriptoribus concinnatum Jana Mączyńskiego (Kró</w:t>
      </w:r>
      <w:r>
        <w:rPr>
          <w:rStyle w:val="Teksttreci7"/>
          <w:color w:val="000000"/>
        </w:rPr>
        <w:t xml:space="preserve">lewiec 1564) jest największym dziełem polskiej leksykologii </w:t>
      </w:r>
      <w:r>
        <w:rPr>
          <w:rStyle w:val="Teksttreci7"/>
          <w:color w:val="000000"/>
          <w:lang w:val="en-US" w:eastAsia="en-US"/>
        </w:rPr>
        <w:t xml:space="preserve">do </w:t>
      </w:r>
      <w:r>
        <w:rPr>
          <w:rStyle w:val="Teksttreci7"/>
          <w:color w:val="000000"/>
        </w:rPr>
        <w:t>XVI wieku włącznie. Zawiera on przeszło 20 000 polskich wyrazów. Jest to więc jedno z poważniejszych źródeł do poznania języka staropolskiego. Słownik Mączyńskiego jest łacińsko-polski, czyli h</w:t>
      </w:r>
      <w:r>
        <w:rPr>
          <w:rStyle w:val="Teksttreci7"/>
          <w:color w:val="000000"/>
        </w:rPr>
        <w:t>asłem artykułu słownikowego jest wyraz łaciński, a wyrazy polskie występują jedynie w objaśnieniach. Nie ma więc mo</w:t>
      </w:r>
      <w:r>
        <w:rPr>
          <w:rStyle w:val="Teksttreci7"/>
          <w:color w:val="000000"/>
        </w:rPr>
        <w:softHyphen/>
        <w:t>żliwości łatwego odszukania wyrazów polskich. Te właśnie porozrzucane po słow</w:t>
      </w:r>
      <w:r>
        <w:rPr>
          <w:rStyle w:val="Teksttreci7"/>
          <w:color w:val="000000"/>
        </w:rPr>
        <w:softHyphen/>
        <w:t xml:space="preserve">niku wyrazy zebrał i ułożył alfabetycznie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W. Kuraszkiewi</w:t>
      </w:r>
      <w:r>
        <w:rPr>
          <w:rStyle w:val="Teksttreci7"/>
          <w:color w:val="000000"/>
        </w:rPr>
        <w:t>cz. Przy każdym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680"/>
        <w:jc w:val="both"/>
      </w:pPr>
      <w:r>
        <w:rPr>
          <w:rStyle w:val="Teksttreci7"/>
          <w:color w:val="000000"/>
        </w:rPr>
        <w:lastRenderedPageBreak/>
        <w:t xml:space="preserve">wyrazie autor podaje miejsce jego występowania w słowniku oryginalnym oraz jego formy gramatyczne i odmianki graficzne.. Dzięki temu opracowany przez </w:t>
      </w:r>
      <w:r>
        <w:rPr>
          <w:rStyle w:val="Teksttreci7"/>
          <w:color w:val="000000"/>
          <w:lang w:val="en-US" w:eastAsia="en-US"/>
        </w:rPr>
        <w:t xml:space="preserve">prof. </w:t>
      </w:r>
      <w:r>
        <w:rPr>
          <w:rStyle w:val="Teksttreci7"/>
          <w:color w:val="000000"/>
        </w:rPr>
        <w:t>Kuraszkiewicza indeks pozwoli szybko stwierdzić, czy da</w:t>
      </w:r>
      <w:r>
        <w:rPr>
          <w:rStyle w:val="Teksttreci7"/>
          <w:color w:val="000000"/>
        </w:rPr>
        <w:t>ny wyraz występuje u Mączyńskiego, w jakich znaczeniach, jak się odmienia, jak się wymawia, w jakich występuje kontekstach.</w:t>
      </w:r>
    </w:p>
    <w:p w:rsidR="00000000" w:rsidRDefault="00AB0A65">
      <w:pPr>
        <w:pStyle w:val="Teksttreci71"/>
        <w:shd w:val="clear" w:color="auto" w:fill="auto"/>
        <w:spacing w:after="0" w:line="246" w:lineRule="exact"/>
        <w:ind w:left="680" w:firstLine="400"/>
        <w:jc w:val="both"/>
      </w:pPr>
      <w:r>
        <w:rPr>
          <w:rStyle w:val="Teksttreci7"/>
          <w:color w:val="000000"/>
        </w:rPr>
        <w:t>Indeks taki był więc bardzo potrzebny, bo dopiero w ten sposób został w pełni udostępniony polski materiał „ponad 1000 stron liczące</w:t>
      </w:r>
      <w:r>
        <w:rPr>
          <w:rStyle w:val="Teksttreci7"/>
          <w:color w:val="000000"/>
        </w:rPr>
        <w:t>go, bardzo bogatego i sta</w:t>
      </w:r>
      <w:r>
        <w:rPr>
          <w:rStyle w:val="Teksttreci7"/>
          <w:color w:val="000000"/>
        </w:rPr>
        <w:softHyphen/>
        <w:t>rannie opracowanego słownika” (określenia W. Doroszewskiego; por. „Z zagad</w:t>
      </w:r>
      <w:r>
        <w:rPr>
          <w:rStyle w:val="Teksttreci7"/>
          <w:color w:val="000000"/>
        </w:rPr>
        <w:softHyphen/>
        <w:t>nień leksykografii polskiej”, PIW, Warszawa 1954, s. 11).</w:t>
      </w:r>
    </w:p>
    <w:p w:rsidR="00000000" w:rsidRDefault="00AB0A65">
      <w:pPr>
        <w:pStyle w:val="Teksttreci71"/>
        <w:shd w:val="clear" w:color="auto" w:fill="auto"/>
        <w:spacing w:after="175" w:line="246" w:lineRule="exact"/>
        <w:ind w:left="680" w:firstLine="220"/>
        <w:jc w:val="both"/>
      </w:pPr>
      <w:r>
        <w:rPr>
          <w:rStyle w:val="Teksttreci7"/>
          <w:color w:val="000000"/>
        </w:rPr>
        <w:t>• Na uwagę zasługuje oczywista pomyłka w tytule wydanego dzieła. Zamiast „Wyrazy polskie w Sł</w:t>
      </w:r>
      <w:r>
        <w:rPr>
          <w:rStyle w:val="Teksttreci7"/>
          <w:color w:val="000000"/>
        </w:rPr>
        <w:t>owniku polsko-łacińskim Jana Mączyńskiego” powinno być: „Wyrazy polskie w Słowniku łacińsko-polskim Jana Mączyńskiego”.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1260" w:firstLine="400"/>
        <w:jc w:val="both"/>
      </w:pPr>
      <w:r>
        <w:rPr>
          <w:rStyle w:val="Teksttreci7"/>
          <w:color w:val="000000"/>
        </w:rPr>
        <w:t xml:space="preserve">Bogdan ZAKRZEWSKI: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Śląska pieśń ludowa w zbiorach z okresu Ro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softHyphen/>
        <w:t>mantyzmu.</w:t>
      </w:r>
      <w:r>
        <w:rPr>
          <w:rStyle w:val="Teksttreci7"/>
          <w:color w:val="000000"/>
        </w:rPr>
        <w:t xml:space="preserve"> Prace Wrocławskiego Towarzystwa Naukowego, Seria A nr 85, Wrocła</w:t>
      </w:r>
      <w:r>
        <w:rPr>
          <w:rStyle w:val="Teksttreci7"/>
          <w:color w:val="000000"/>
        </w:rPr>
        <w:t>w 1962, s. 38 cena 10 zł.</w:t>
      </w:r>
    </w:p>
    <w:p w:rsidR="00000000" w:rsidRDefault="00AB0A65">
      <w:pPr>
        <w:pStyle w:val="Teksttreci71"/>
        <w:shd w:val="clear" w:color="auto" w:fill="auto"/>
        <w:spacing w:after="170" w:line="240" w:lineRule="exact"/>
        <w:ind w:left="680" w:firstLine="400"/>
        <w:jc w:val="both"/>
      </w:pPr>
      <w:r>
        <w:rPr>
          <w:rStyle w:val="Teksttreci7"/>
          <w:color w:val="000000"/>
        </w:rPr>
        <w:t>Zainteresowanie polską pieśnią ludową na Śląsku w dobie Romantyzmu było tym większe, że teren ten był zagrożony uciskiem germanizacyjnym. W pierwszej części pracy autor przypomina nam sylwetki kilkunastu folklorystów śląskich, któ</w:t>
      </w:r>
      <w:r>
        <w:rPr>
          <w:rStyle w:val="Teksttreci7"/>
          <w:color w:val="000000"/>
        </w:rPr>
        <w:t xml:space="preserve">rzy ocalili przed zapomnieniem niejedną pieśń polską na Śląsku. Będą to takie nazwiska, jak: Józef Lompa z Olesna, Gruchel z Rybnika, Haas z Kalet, Prusse z Wołczyna, W. A. Maciejowski, Jan Ewangelista Purkinie (Czech), Robert Fiedler z Międzyborza, Jerzy </w:t>
      </w:r>
      <w:r>
        <w:rPr>
          <w:rStyle w:val="Teksttreci7"/>
          <w:color w:val="000000"/>
        </w:rPr>
        <w:t xml:space="preserve">Samuel Bandtkie, Juliusz Roger, Władysław Wężyk, Edmund Bojanowski, Włodzimierz Wolniewicz, Piotr </w:t>
      </w:r>
      <w:r>
        <w:rPr>
          <w:rStyle w:val="Teksttreci7"/>
          <w:color w:val="000000"/>
          <w:lang w:val="de-DE" w:eastAsia="de-DE"/>
        </w:rPr>
        <w:t xml:space="preserve">Dahlmann, </w:t>
      </w:r>
      <w:r>
        <w:rPr>
          <w:rStyle w:val="Teksttreci7"/>
          <w:color w:val="000000"/>
        </w:rPr>
        <w:t>Franciszek Wawrowski, Franciszek Anielewski. Przedmiotem drugiej części pracy jest analiza historyczno</w:t>
      </w:r>
      <w:r>
        <w:rPr>
          <w:rStyle w:val="Teksttreci7"/>
          <w:color w:val="000000"/>
        </w:rPr>
        <w:softHyphen/>
        <w:t>literacka ludowych pieśni śląskich; w Dodatku</w:t>
      </w:r>
      <w:r>
        <w:rPr>
          <w:rStyle w:val="Teksttreci7"/>
          <w:color w:val="000000"/>
        </w:rPr>
        <w:t xml:space="preserve"> autor zamieszcza kilka pieśni ludowych, pochodzących z rękopiśmiennych zbiorów Roberta Fiedlera i Józefa Lompy.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1260" w:firstLine="400"/>
        <w:jc w:val="both"/>
      </w:pPr>
      <w:r>
        <w:rPr>
          <w:rStyle w:val="Teksttreci7"/>
          <w:color w:val="000000"/>
        </w:rPr>
        <w:t xml:space="preserve">Włodzimierz ZWIEGINCEW: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Semazjologia.</w:t>
      </w:r>
      <w:r>
        <w:rPr>
          <w:rStyle w:val="Teksttreci7"/>
          <w:color w:val="000000"/>
        </w:rPr>
        <w:t xml:space="preserve"> PWN, Warszawa 1962, s. 458, cena 42 zł (tłumaczył z języka rosyjskiego Józef Fleszner).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680" w:firstLine="400"/>
        <w:jc w:val="both"/>
      </w:pPr>
      <w:r>
        <w:rPr>
          <w:rStyle w:val="Teksttreci7"/>
          <w:color w:val="000000"/>
        </w:rPr>
        <w:t xml:space="preserve">Semantyka należy </w:t>
      </w:r>
      <w:r>
        <w:rPr>
          <w:rStyle w:val="Teksttreci7"/>
          <w:color w:val="000000"/>
        </w:rPr>
        <w:t>do najbardziej skomplikowanych działów języko</w:t>
      </w:r>
      <w:r>
        <w:rPr>
          <w:rStyle w:val="Teksttreci7"/>
          <w:color w:val="000000"/>
        </w:rPr>
        <w:softHyphen/>
        <w:t>znawstwa. Chociaż w okresie powojennym nauka polska może się posz</w:t>
      </w:r>
      <w:r>
        <w:rPr>
          <w:rStyle w:val="Teksttreci7"/>
          <w:color w:val="000000"/>
        </w:rPr>
        <w:softHyphen/>
        <w:t>czycić poważnymi osiągnięciami w tym zakresie, to jednak brak nam dotychczas próby całościowego ujęcia problematyki. Cenny i gruntownie opracowa</w:t>
      </w:r>
      <w:r>
        <w:rPr>
          <w:rStyle w:val="Teksttreci7"/>
          <w:color w:val="000000"/>
        </w:rPr>
        <w:t>ny „Wstęp do semantyki” Adama Schaffa (PWN, Warszawa 1960, s. 541) jest opracowany przede wszystkim z punktu widzenia teorii logicznej i filozo</w:t>
      </w:r>
      <w:r>
        <w:rPr>
          <w:rStyle w:val="Teksttreci7"/>
          <w:color w:val="000000"/>
        </w:rPr>
        <w:softHyphen/>
        <w:t>ficznej. Dlatego też bardzo dobrze się stało, iż Państwowe Wydawnictwo Naukowe udostępniło polskiemu czytelnikow</w:t>
      </w:r>
      <w:r>
        <w:rPr>
          <w:rStyle w:val="Teksttreci7"/>
          <w:color w:val="000000"/>
        </w:rPr>
        <w:t>i przekład książki W. Zwiegincewa (W. Zwiegincew: „Semasjołogija”, Moskwa 1957). Omawia w niej autor węzłowe zagadnienia z zakresu semantyki lingwistycznej. Są to takie problemy, jak: główne kierunki badań semantycznych, miejsce semantyki wśród innych dysc</w:t>
      </w:r>
      <w:r>
        <w:rPr>
          <w:rStyle w:val="Teksttreci7"/>
          <w:color w:val="000000"/>
        </w:rPr>
        <w:t>yplin lingwistycznych,</w:t>
      </w:r>
    </w:p>
    <w:p w:rsidR="00000000" w:rsidRDefault="00AB0A65">
      <w:pPr>
        <w:pStyle w:val="Teksttreci71"/>
        <w:shd w:val="clear" w:color="auto" w:fill="auto"/>
        <w:spacing w:after="0" w:line="252" w:lineRule="exact"/>
        <w:ind w:left="680"/>
        <w:jc w:val="both"/>
      </w:pPr>
      <w:r>
        <w:rPr>
          <w:rStyle w:val="Teksttreci7"/>
          <w:color w:val="000000"/>
        </w:rPr>
        <w:t>o typach znaczenia językowego, czynniki stanowiące o leksykalnym znaczeniu wyrazu, elementy ekspresywno-emocjonalne a znaczenie leksykalne wyrazu, ele</w:t>
      </w:r>
      <w:r>
        <w:rPr>
          <w:rStyle w:val="Teksttreci7"/>
          <w:color w:val="000000"/>
        </w:rPr>
        <w:softHyphen/>
        <w:t>menty struktury znaczeniowej wyrazu, o „prawach semantycznych”, metoda historyczno</w:t>
      </w:r>
      <w:r>
        <w:rPr>
          <w:rStyle w:val="Teksttreci7"/>
          <w:color w:val="000000"/>
        </w:rPr>
        <w:t>-porównawcza a semantyka, podstawowa i graniczna jednostka seman</w:t>
      </w:r>
      <w:r>
        <w:rPr>
          <w:rStyle w:val="Teksttreci7"/>
          <w:color w:val="000000"/>
        </w:rPr>
        <w:softHyphen/>
        <w:t>tycznego poziomu języka. Zagadnienie związane z synonimiką, wieloznacznością</w:t>
      </w:r>
    </w:p>
    <w:p w:rsidR="00000000" w:rsidRDefault="00AB0A65">
      <w:pPr>
        <w:pStyle w:val="Teksttreci71"/>
        <w:shd w:val="clear" w:color="auto" w:fill="auto"/>
        <w:tabs>
          <w:tab w:val="left" w:pos="922"/>
        </w:tabs>
        <w:spacing w:after="0" w:line="252" w:lineRule="exact"/>
        <w:ind w:left="680"/>
        <w:jc w:val="both"/>
      </w:pPr>
      <w:r>
        <w:rPr>
          <w:rStyle w:val="Teksttreci7"/>
          <w:color w:val="000000"/>
        </w:rPr>
        <w:t>i</w:t>
      </w:r>
      <w:r>
        <w:rPr>
          <w:rStyle w:val="Teksttreci7"/>
          <w:color w:val="000000"/>
        </w:rPr>
        <w:tab/>
        <w:t>homonimią będą przedmiotem następnej pracy. Materiał przykładowy zaczerpnął autor przede wszystkim z języków ger</w:t>
      </w:r>
      <w:r>
        <w:rPr>
          <w:rStyle w:val="Teksttreci7"/>
          <w:color w:val="000000"/>
        </w:rPr>
        <w:t>mańskich oraz z języka rosyjskiego. Według autora przedmiotem semantyki jest znaczenie leksykalne wyrazu i ono właśnie stanowi w książce punkt wyjścia analizy poszczególnych zjawisk semantycznych.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firstLine="460"/>
        <w:jc w:val="both"/>
        <w:sectPr w:rsidR="00000000">
          <w:pgSz w:w="11900" w:h="16840"/>
          <w:pgMar w:top="1707" w:right="1838" w:bottom="2141" w:left="1025" w:header="0" w:footer="3" w:gutter="0"/>
          <w:cols w:space="720"/>
          <w:noEndnote/>
          <w:docGrid w:linePitch="360"/>
        </w:sectPr>
      </w:pPr>
      <w:r>
        <w:rPr>
          <w:rStyle w:val="Teksttreci7"/>
          <w:color w:val="000000"/>
        </w:rPr>
        <w:t>Do wydania polskiego autor napisał specjalną przedmowę: „Św</w:t>
      </w:r>
      <w:r>
        <w:rPr>
          <w:rStyle w:val="Teksttreci7"/>
          <w:color w:val="000000"/>
        </w:rPr>
        <w:t>iat naukowy — pisze w niej Zwiegincew — zna doskonale piękny dorobek polskich filozofów i językoznawców. Toteż zaszczytna propozycja wstąpienia ze swą książką w ich gościnne progi sprawia mi głęboką satysfakcję (...). W samym fakcie przetłuma</w:t>
      </w:r>
      <w:r>
        <w:rPr>
          <w:rStyle w:val="Teksttreci7"/>
          <w:color w:val="000000"/>
        </w:rPr>
        <w:softHyphen/>
        <w:t xml:space="preserve">czenia mojej </w:t>
      </w:r>
      <w:r>
        <w:rPr>
          <w:rStyle w:val="Teksttreci7"/>
          <w:color w:val="000000"/>
        </w:rPr>
        <w:t>książki na język obcy cieszy mnie najbardziej możliwość pogłębionej analizy trudnych problemów semazjologicznych, znajdujących się obecnie w cen</w:t>
      </w:r>
      <w:r>
        <w:rPr>
          <w:rStyle w:val="Teksttreci7"/>
          <w:color w:val="000000"/>
        </w:rPr>
        <w:softHyphen/>
        <w:t>trum zainteresowań wielu nauk. Proszę polskiego Czytelnika, by w książce niniejszej widział przede wszystkim bo</w:t>
      </w:r>
      <w:r>
        <w:rPr>
          <w:rStyle w:val="Teksttreci7"/>
          <w:color w:val="000000"/>
        </w:rPr>
        <w:t xml:space="preserve">dziec i zachętę do </w:t>
      </w:r>
      <w:r>
        <w:rPr>
          <w:rStyle w:val="Teksttreci7"/>
          <w:color w:val="000000"/>
        </w:rPr>
        <w:lastRenderedPageBreak/>
        <w:t>wzajemnej wymiany poglądów”.</w:t>
      </w:r>
    </w:p>
    <w:p w:rsidR="00000000" w:rsidRDefault="00AB0A65">
      <w:pPr>
        <w:pStyle w:val="Teksttreci100"/>
        <w:shd w:val="clear" w:color="auto" w:fill="auto"/>
        <w:spacing w:after="2506" w:line="260" w:lineRule="exact"/>
      </w:pPr>
      <w:r>
        <w:rPr>
          <w:rStyle w:val="Teksttreci10Odstpy8pt"/>
          <w:b/>
          <w:bCs/>
          <w:i/>
          <w:iCs/>
          <w:color w:val="000000"/>
        </w:rPr>
        <w:lastRenderedPageBreak/>
        <w:t>OBJAŚNIENIA WYRAZÓW I ZWROTÓW</w:t>
      </w:r>
    </w:p>
    <w:p w:rsidR="00000000" w:rsidRDefault="00AB0A65">
      <w:pPr>
        <w:pStyle w:val="Teksttreci100"/>
        <w:shd w:val="clear" w:color="auto" w:fill="auto"/>
        <w:spacing w:after="309" w:line="260" w:lineRule="exact"/>
        <w:ind w:firstLine="460"/>
        <w:jc w:val="both"/>
      </w:pPr>
      <w:r>
        <w:rPr>
          <w:rStyle w:val="Teksttreci10Odstpy0pt"/>
          <w:b/>
          <w:bCs/>
          <w:i/>
          <w:iCs/>
          <w:color w:val="000000"/>
        </w:rPr>
        <w:t>Dobrzeć, odmiana.</w:t>
      </w:r>
    </w:p>
    <w:p w:rsidR="00000000" w:rsidRDefault="00AB0A65">
      <w:pPr>
        <w:pStyle w:val="Teksttreci20"/>
        <w:shd w:val="clear" w:color="auto" w:fill="auto"/>
        <w:spacing w:before="0" w:after="0" w:line="306" w:lineRule="exact"/>
        <w:ind w:firstLine="460"/>
      </w:pPr>
      <w:r>
        <w:rPr>
          <w:rStyle w:val="Teksttreci2"/>
          <w:b/>
          <w:bCs/>
          <w:color w:val="000000"/>
        </w:rPr>
        <w:t>Obywatelka podpisująca się pseudonimem „Stara Kaliszanka” infor</w:t>
      </w:r>
      <w:r>
        <w:rPr>
          <w:rStyle w:val="Teksttreci2"/>
          <w:b/>
          <w:bCs/>
          <w:color w:val="000000"/>
        </w:rPr>
        <w:softHyphen/>
        <w:t xml:space="preserve">muje, że nazwa wsi </w:t>
      </w:r>
      <w:r>
        <w:rPr>
          <w:rStyle w:val="Teksttreci2Kursywa1"/>
          <w:b/>
          <w:bCs/>
          <w:color w:val="000000"/>
        </w:rPr>
        <w:t>Dobrzeć, o</w:t>
      </w:r>
      <w:r>
        <w:rPr>
          <w:rStyle w:val="Teksttreci2"/>
          <w:b/>
          <w:bCs/>
          <w:color w:val="000000"/>
        </w:rPr>
        <w:t xml:space="preserve"> której kiedyś mówiłem, brzmiała daw</w:t>
      </w:r>
      <w:r>
        <w:rPr>
          <w:rStyle w:val="Teksttreci2"/>
          <w:b/>
          <w:bCs/>
          <w:color w:val="000000"/>
        </w:rPr>
        <w:softHyphen/>
      </w:r>
      <w:r>
        <w:rPr>
          <w:rStyle w:val="Teksttreci2"/>
          <w:b/>
          <w:bCs/>
          <w:color w:val="000000"/>
        </w:rPr>
        <w:t xml:space="preserve">niej </w:t>
      </w:r>
      <w:r>
        <w:rPr>
          <w:rStyle w:val="Teksttreci2Kursywa1"/>
          <w:b/>
          <w:bCs/>
          <w:color w:val="000000"/>
        </w:rPr>
        <w:t>Dobrzeć,</w:t>
      </w:r>
      <w:r>
        <w:rPr>
          <w:rStyle w:val="Teksttreci2"/>
          <w:b/>
          <w:bCs/>
          <w:color w:val="000000"/>
        </w:rPr>
        <w:t xml:space="preserve"> toteż w formach przypadków zależnych nie mających sa</w:t>
      </w:r>
      <w:r>
        <w:rPr>
          <w:rStyle w:val="Teksttreci2"/>
          <w:b/>
          <w:bCs/>
          <w:color w:val="000000"/>
        </w:rPr>
        <w:softHyphen/>
        <w:t xml:space="preserve">mogłoski </w:t>
      </w:r>
      <w:r>
        <w:rPr>
          <w:rStyle w:val="Teksttreci2Kursywa1"/>
          <w:b/>
          <w:bCs/>
          <w:color w:val="000000"/>
        </w:rPr>
        <w:t>e,</w:t>
      </w:r>
      <w:r>
        <w:rPr>
          <w:rStyle w:val="Teksttreci2"/>
          <w:b/>
          <w:bCs/>
          <w:color w:val="000000"/>
        </w:rPr>
        <w:t xml:space="preserve"> narażonych na upraszczanie się grupy spółgłoskowej, wy</w:t>
      </w:r>
      <w:r>
        <w:rPr>
          <w:rStyle w:val="Teksttreci2"/>
          <w:b/>
          <w:bCs/>
          <w:color w:val="000000"/>
        </w:rPr>
        <w:softHyphen/>
        <w:t>twarzały się brzmienia kłopotliwe dla mówiących i słuchających, cza</w:t>
      </w:r>
      <w:r>
        <w:rPr>
          <w:rStyle w:val="Teksttreci2"/>
          <w:b/>
          <w:bCs/>
          <w:color w:val="000000"/>
        </w:rPr>
        <w:softHyphen/>
        <w:t>sem usposabiające do kpin. Tym korespondentka tłumaczy</w:t>
      </w:r>
      <w:r>
        <w:rPr>
          <w:rStyle w:val="Teksttreci2"/>
          <w:b/>
          <w:bCs/>
          <w:color w:val="000000"/>
        </w:rPr>
        <w:t xml:space="preserve"> poniechanie dawnych form odmiany i zastąpienia ich formami </w:t>
      </w:r>
      <w:r>
        <w:rPr>
          <w:rStyle w:val="Teksttreci2Kursywa1"/>
          <w:b/>
          <w:bCs/>
          <w:color w:val="000000"/>
        </w:rPr>
        <w:t>Dóbrzeca,</w:t>
      </w:r>
      <w:r>
        <w:rPr>
          <w:rStyle w:val="Teksttreci2"/>
          <w:b/>
          <w:bCs/>
          <w:color w:val="000000"/>
        </w:rPr>
        <w:t xml:space="preserve"> w </w:t>
      </w:r>
      <w:r>
        <w:rPr>
          <w:rStyle w:val="Teksttreci2Kursywa1"/>
          <w:b/>
          <w:bCs/>
          <w:color w:val="000000"/>
        </w:rPr>
        <w:t>Dóbrzecu.</w:t>
      </w:r>
    </w:p>
    <w:p w:rsidR="00000000" w:rsidRDefault="00AB0A65">
      <w:pPr>
        <w:pStyle w:val="Teksttreci20"/>
        <w:shd w:val="clear" w:color="auto" w:fill="auto"/>
        <w:spacing w:before="0" w:after="337" w:line="306" w:lineRule="exact"/>
        <w:ind w:firstLine="460"/>
      </w:pPr>
      <w:r>
        <w:rPr>
          <w:rStyle w:val="Teksttreci2"/>
          <w:b/>
          <w:bCs/>
          <w:color w:val="000000"/>
        </w:rPr>
        <w:t xml:space="preserve">Nie ma pewności, czy informacja jest ścisła. Brzmienie </w:t>
      </w:r>
      <w:r>
        <w:rPr>
          <w:rStyle w:val="Teksttreci2Kursywa1"/>
          <w:b/>
          <w:bCs/>
          <w:color w:val="000000"/>
        </w:rPr>
        <w:t>Dóbrzec</w:t>
      </w:r>
      <w:r>
        <w:rPr>
          <w:rStyle w:val="Teksttreci2"/>
          <w:b/>
          <w:bCs/>
          <w:color w:val="000000"/>
        </w:rPr>
        <w:t xml:space="preserve"> z nor</w:t>
      </w:r>
      <w:r>
        <w:rPr>
          <w:rStyle w:val="Teksttreci2"/>
          <w:b/>
          <w:bCs/>
          <w:color w:val="000000"/>
        </w:rPr>
        <w:softHyphen/>
        <w:t>mami ogólnymi jest niezgodne; ale jest możliwe, bo w zakresie gwaro</w:t>
      </w:r>
      <w:r>
        <w:rPr>
          <w:rStyle w:val="Teksttreci2"/>
          <w:b/>
          <w:bCs/>
          <w:color w:val="000000"/>
        </w:rPr>
        <w:softHyphen/>
        <w:t>wych odpowiedników literackiego tak z</w:t>
      </w:r>
      <w:r>
        <w:rPr>
          <w:rStyle w:val="Teksttreci2"/>
          <w:b/>
          <w:bCs/>
          <w:color w:val="000000"/>
        </w:rPr>
        <w:t xml:space="preserve">wanego o kreskowanego panuje pewna różnorakość. Poznaniacy na przykład obstają za formą </w:t>
      </w:r>
      <w:r>
        <w:rPr>
          <w:rStyle w:val="Teksttreci2Kursywa1"/>
          <w:b/>
          <w:bCs/>
          <w:color w:val="000000"/>
        </w:rPr>
        <w:t>Wągro</w:t>
      </w:r>
      <w:r>
        <w:rPr>
          <w:rStyle w:val="Teksttreci2Kursywa1"/>
          <w:b/>
          <w:bCs/>
          <w:color w:val="000000"/>
        </w:rPr>
        <w:softHyphen/>
        <w:t>wiec,</w:t>
      </w:r>
      <w:r>
        <w:rPr>
          <w:rStyle w:val="Teksttreci2"/>
          <w:b/>
          <w:bCs/>
          <w:color w:val="000000"/>
        </w:rPr>
        <w:t xml:space="preserve"> a nie </w:t>
      </w:r>
      <w:r>
        <w:rPr>
          <w:rStyle w:val="Teksttreci2Kursywa1"/>
          <w:b/>
          <w:bCs/>
          <w:color w:val="000000"/>
        </w:rPr>
        <w:t>Wągrowiec</w:t>
      </w:r>
      <w:r>
        <w:rPr>
          <w:rStyle w:val="Teksttreci2"/>
          <w:b/>
          <w:bCs/>
          <w:color w:val="000000"/>
        </w:rPr>
        <w:t xml:space="preserve"> (nie mówiąc o takich formach w Panu Tadeuszu, jak </w:t>
      </w:r>
      <w:r>
        <w:rPr>
          <w:rStyle w:val="Teksttreci2Kursywa1"/>
          <w:b/>
          <w:bCs/>
          <w:color w:val="000000"/>
        </w:rPr>
        <w:t>dom, spojrzeć, dojrzeć, ostrożny</w:t>
      </w:r>
      <w:r>
        <w:rPr>
          <w:rStyle w:val="Teksttreci2"/>
          <w:b/>
          <w:bCs/>
          <w:color w:val="000000"/>
        </w:rPr>
        <w:t xml:space="preserve"> itp.). Urzędowa nazwa wsi brzmi chyba </w:t>
      </w:r>
      <w:r>
        <w:rPr>
          <w:rStyle w:val="Teksttreci2Kursywa1"/>
          <w:b/>
          <w:bCs/>
          <w:color w:val="000000"/>
        </w:rPr>
        <w:t>Dobrzec,</w:t>
      </w:r>
      <w:r>
        <w:rPr>
          <w:rStyle w:val="Teksttreci2"/>
          <w:b/>
          <w:bCs/>
          <w:color w:val="000000"/>
        </w:rPr>
        <w:t xml:space="preserve"> a to usuwa wszelką możliwość dwuznaczności. Zresztą ostatecznie, z dwojga złego, gwałcenie form odmiany nie jest złem mniej</w:t>
      </w:r>
      <w:r>
        <w:rPr>
          <w:rStyle w:val="Teksttreci2"/>
          <w:b/>
          <w:bCs/>
          <w:color w:val="000000"/>
        </w:rPr>
        <w:softHyphen/>
        <w:t>szym niż kojarzenie się nazwy z wyrazem towarzysko niestosownym, ale bądź co bądź tradycyjnym i powszechnie znanym.</w:t>
      </w:r>
    </w:p>
    <w:p w:rsidR="00000000" w:rsidRDefault="00AB0A65">
      <w:pPr>
        <w:pStyle w:val="Teksttreci100"/>
        <w:shd w:val="clear" w:color="auto" w:fill="auto"/>
        <w:spacing w:after="184" w:line="260" w:lineRule="exact"/>
        <w:ind w:firstLine="460"/>
        <w:jc w:val="both"/>
      </w:pPr>
      <w:r>
        <w:rPr>
          <w:rStyle w:val="Teksttreci10Odstpy0pt"/>
          <w:b/>
          <w:bCs/>
          <w:i/>
          <w:iCs/>
          <w:color w:val="000000"/>
        </w:rPr>
        <w:t>Wątpić o czym.</w:t>
      </w:r>
    </w:p>
    <w:p w:rsidR="00000000" w:rsidRDefault="00AB0A65">
      <w:pPr>
        <w:pStyle w:val="Teksttreci20"/>
        <w:shd w:val="clear" w:color="auto" w:fill="auto"/>
        <w:spacing w:before="0" w:after="342" w:line="312" w:lineRule="exact"/>
        <w:ind w:firstLine="460"/>
        <w:sectPr w:rsidR="00000000">
          <w:headerReference w:type="even" r:id="rId58"/>
          <w:headerReference w:type="default" r:id="rId59"/>
          <w:pgSz w:w="11900" w:h="16840"/>
          <w:pgMar w:top="1206" w:right="1579" w:bottom="1285" w:left="1261" w:header="0" w:footer="3" w:gutter="0"/>
          <w:pgNumType w:start="46"/>
          <w:cols w:space="720"/>
          <w:noEndnote/>
          <w:docGrid w:linePitch="360"/>
        </w:sectPr>
      </w:pPr>
      <w:r>
        <w:rPr>
          <w:rStyle w:val="Teksttreci2Kursywa1"/>
          <w:b/>
          <w:bCs/>
          <w:color w:val="000000"/>
        </w:rPr>
        <w:t>Wątpić o czymś</w:t>
      </w:r>
      <w:r>
        <w:rPr>
          <w:rStyle w:val="Teksttreci2"/>
          <w:b/>
          <w:bCs/>
          <w:color w:val="000000"/>
        </w:rPr>
        <w:t xml:space="preserve"> czy </w:t>
      </w:r>
      <w:r>
        <w:rPr>
          <w:rStyle w:val="Teksttreci2Kursywa1"/>
          <w:b/>
          <w:bCs/>
          <w:color w:val="000000"/>
        </w:rPr>
        <w:t>wątpić w coś?.</w:t>
      </w:r>
      <w:r>
        <w:rPr>
          <w:rStyle w:val="Teksttreci2"/>
          <w:b/>
          <w:bCs/>
          <w:color w:val="000000"/>
        </w:rPr>
        <w:t xml:space="preserve"> Konstrukcją, która się coraz bar</w:t>
      </w:r>
      <w:r>
        <w:rPr>
          <w:rStyle w:val="Teksttreci2"/>
          <w:b/>
          <w:bCs/>
          <w:color w:val="000000"/>
        </w:rPr>
        <w:softHyphen/>
        <w:t>dziej upowszechnia i której wydawnictwa poprawnościowe już nie po</w:t>
      </w:r>
      <w:r>
        <w:rPr>
          <w:rStyle w:val="Teksttreci2"/>
          <w:b/>
          <w:bCs/>
          <w:color w:val="000000"/>
        </w:rPr>
        <w:softHyphen/>
        <w:t xml:space="preserve">tępiają jest konstrukcja </w:t>
      </w:r>
      <w:r>
        <w:rPr>
          <w:rStyle w:val="Teksttreci2Kursywa1"/>
          <w:b/>
          <w:bCs/>
          <w:color w:val="000000"/>
        </w:rPr>
        <w:t>wątpić w coś.</w:t>
      </w:r>
      <w:r>
        <w:rPr>
          <w:rStyle w:val="Teksttreci2"/>
          <w:b/>
          <w:bCs/>
          <w:color w:val="000000"/>
        </w:rPr>
        <w:t xml:space="preserve"> Szober w Słowniku poprawnej polszczyzny wymienia obok siebie: </w:t>
      </w:r>
      <w:r>
        <w:rPr>
          <w:rStyle w:val="Teksttreci2Kursywa1"/>
          <w:b/>
          <w:bCs/>
          <w:color w:val="000000"/>
        </w:rPr>
        <w:t>wątpić o kim</w:t>
      </w:r>
      <w:r>
        <w:rPr>
          <w:rStyle w:val="Teksttreci2"/>
          <w:b/>
          <w:bCs/>
          <w:color w:val="000000"/>
        </w:rPr>
        <w:t xml:space="preserve"> (...), o </w:t>
      </w:r>
      <w:r>
        <w:rPr>
          <w:rStyle w:val="Teksttreci2Kursywa1"/>
          <w:b/>
          <w:bCs/>
          <w:color w:val="000000"/>
        </w:rPr>
        <w:t>czym</w:t>
      </w:r>
      <w:r>
        <w:rPr>
          <w:rStyle w:val="Teksttreci2"/>
          <w:b/>
          <w:bCs/>
          <w:color w:val="000000"/>
        </w:rPr>
        <w:t xml:space="preserve"> lub </w:t>
      </w:r>
      <w:r>
        <w:rPr>
          <w:rStyle w:val="Teksttreci2Kursywa1"/>
          <w:b/>
          <w:bCs/>
          <w:color w:val="000000"/>
        </w:rPr>
        <w:t>w kogo, w co.</w:t>
      </w:r>
      <w:r>
        <w:rPr>
          <w:rStyle w:val="Teksttreci2"/>
          <w:b/>
          <w:bCs/>
          <w:color w:val="000000"/>
        </w:rPr>
        <w:t xml:space="preserve"> W każdym wypadku, gdy mamy coś wybrać, musimy dokładnie wiedzieć, co wybieramy, w zastosowaniu zaś do form językowych zna</w:t>
      </w:r>
      <w:r>
        <w:rPr>
          <w:rStyle w:val="Teksttreci2"/>
          <w:b/>
          <w:bCs/>
          <w:color w:val="000000"/>
        </w:rPr>
        <w:softHyphen/>
        <w:t>czy to, że musimy wiedzieć przynajmniej to, ile mamy możliwości wy</w:t>
      </w:r>
      <w:r>
        <w:rPr>
          <w:rStyle w:val="Teksttreci2"/>
          <w:b/>
          <w:bCs/>
          <w:color w:val="000000"/>
        </w:rPr>
        <w:softHyphen/>
        <w:t>boru i jak się układają stosunki pomiędzy fo</w:t>
      </w:r>
      <w:r>
        <w:rPr>
          <w:rStyle w:val="Teksttreci2"/>
          <w:b/>
          <w:bCs/>
          <w:color w:val="000000"/>
        </w:rPr>
        <w:t xml:space="preserve">rmami, gdy je widzimy nie tylko przez wąziutki pryzmat dnia dzisiejszego, ale w perspektywach historycznych. Co do związków składniowych czasownika </w:t>
      </w:r>
      <w:r>
        <w:rPr>
          <w:rStyle w:val="Teksttreci2Kursywa1"/>
          <w:b/>
          <w:bCs/>
          <w:color w:val="000000"/>
        </w:rPr>
        <w:t>wątpić</w:t>
      </w:r>
      <w:r>
        <w:rPr>
          <w:rStyle w:val="Teksttreci2"/>
          <w:b/>
          <w:bCs/>
          <w:color w:val="000000"/>
        </w:rPr>
        <w:t xml:space="preserve"> rzecz, bardzo skrótowo mówiąc, wygląda tak. W XVI wieku, jak widać choćby z przykładów cytowanych w S</w:t>
      </w:r>
      <w:r>
        <w:rPr>
          <w:rStyle w:val="Teksttreci2"/>
          <w:b/>
          <w:bCs/>
          <w:color w:val="000000"/>
        </w:rPr>
        <w:t xml:space="preserve">łowniku Lindego, mówiono i pisano </w:t>
      </w:r>
      <w:r>
        <w:rPr>
          <w:rStyle w:val="Teksttreci2Kursywa1"/>
          <w:b/>
          <w:bCs/>
          <w:color w:val="000000"/>
        </w:rPr>
        <w:t>wąt</w:t>
      </w:r>
      <w:r>
        <w:rPr>
          <w:rStyle w:val="Teksttreci2Kursywa1"/>
          <w:b/>
          <w:bCs/>
          <w:color w:val="000000"/>
        </w:rPr>
        <w:softHyphen/>
        <w:t>pić o czym, wątpić w czym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1"/>
          <w:b/>
          <w:bCs/>
          <w:color w:val="000000"/>
        </w:rPr>
        <w:t>wątpić czemu</w:t>
      </w:r>
      <w:r>
        <w:rPr>
          <w:rStyle w:val="Teksttreci2"/>
          <w:b/>
          <w:bCs/>
          <w:color w:val="000000"/>
        </w:rPr>
        <w:t xml:space="preserve"> (tak jak </w:t>
      </w:r>
      <w:r>
        <w:rPr>
          <w:rStyle w:val="Teksttreci2Kursywa1"/>
          <w:b/>
          <w:bCs/>
          <w:color w:val="000000"/>
        </w:rPr>
        <w:t>nie ująć czemu).</w:t>
      </w:r>
      <w:r>
        <w:rPr>
          <w:rStyle w:val="Teksttreci2"/>
          <w:b/>
          <w:bCs/>
          <w:color w:val="000000"/>
        </w:rPr>
        <w:t xml:space="preserve"> Rej pisze na przykład: „wątpi w ślubiech a w obietnicach jego” i równolegle w tej samej Postylli: „Jakoż tu wątpić tym ślubom i tym (...) obietni- </w:t>
      </w:r>
    </w:p>
    <w:p w:rsidR="00000000" w:rsidRDefault="00AB0A65">
      <w:pPr>
        <w:pStyle w:val="Teksttreci20"/>
        <w:shd w:val="clear" w:color="auto" w:fill="auto"/>
        <w:spacing w:before="0" w:after="342" w:line="312" w:lineRule="exact"/>
        <w:ind w:firstLine="460"/>
      </w:pPr>
      <w:r>
        <w:rPr>
          <w:rStyle w:val="Teksttreci2"/>
          <w:b/>
          <w:bCs/>
          <w:color w:val="000000"/>
          <w:lang w:val="en-US" w:eastAsia="en-US"/>
        </w:rPr>
        <w:lastRenderedPageBreak/>
        <w:t xml:space="preserve">com </w:t>
      </w:r>
      <w:r>
        <w:rPr>
          <w:rStyle w:val="Teksttreci2"/>
          <w:b/>
          <w:bCs/>
          <w:color w:val="000000"/>
        </w:rPr>
        <w:t xml:space="preserve">jego!” Konstrukcja z celownikiem: </w:t>
      </w:r>
      <w:r>
        <w:rPr>
          <w:rStyle w:val="Teksttreci2Kursywa1"/>
          <w:b/>
          <w:bCs/>
          <w:color w:val="000000"/>
        </w:rPr>
        <w:t>wątpić czemu</w:t>
      </w:r>
      <w:r>
        <w:rPr>
          <w:rStyle w:val="Teksttreci2"/>
          <w:b/>
          <w:bCs/>
          <w:color w:val="000000"/>
        </w:rPr>
        <w:t xml:space="preserve">, wcześnie wyszła z użycia. Słownikarz XVIII wieku Troc rejestruje tylko </w:t>
      </w:r>
      <w:r>
        <w:rPr>
          <w:rStyle w:val="Teksttreci2Kursywa1"/>
          <w:b/>
          <w:bCs/>
          <w:color w:val="000000"/>
        </w:rPr>
        <w:t>wątpić</w:t>
      </w:r>
      <w:r>
        <w:rPr>
          <w:rStyle w:val="Teksttreci2Kursywa1"/>
          <w:b/>
          <w:bCs/>
          <w:color w:val="000000"/>
        </w:rPr>
        <w:t xml:space="preserve"> o czym </w:t>
      </w:r>
      <w:r>
        <w:rPr>
          <w:rStyle w:val="Teksttreci2"/>
          <w:b/>
          <w:bCs/>
          <w:color w:val="000000"/>
        </w:rPr>
        <w:t>— „wątpi o mojej przyjaźni” (ten przykład został błędnie zacytowany w Słowniku Warszawskim z opuszczeniem przyimka o — „wątpi mojej przyjaźni” — jak gdyby była tu forma celownika). O wiek blisko od Troca późniejszy Słownik Wileński wymienia jeszcze</w:t>
      </w:r>
      <w:r>
        <w:rPr>
          <w:rStyle w:val="Teksttreci2"/>
          <w:b/>
          <w:bCs/>
          <w:color w:val="000000"/>
        </w:rPr>
        <w:t xml:space="preserve"> połączenie </w:t>
      </w:r>
      <w:r>
        <w:rPr>
          <w:rStyle w:val="Teksttreci2Kursywa1"/>
          <w:b/>
          <w:bCs/>
          <w:color w:val="000000"/>
        </w:rPr>
        <w:t>wątpić czemu</w:t>
      </w:r>
      <w:r>
        <w:rPr>
          <w:rStyle w:val="Teksttreci2"/>
          <w:b/>
          <w:bCs/>
          <w:color w:val="000000"/>
        </w:rPr>
        <w:t xml:space="preserve">, ale bez przykładu. Nie utrzymała się również konstrukcja </w:t>
      </w:r>
      <w:r>
        <w:rPr>
          <w:rStyle w:val="Teksttreci2Kursywa1"/>
          <w:b/>
          <w:bCs/>
          <w:color w:val="000000"/>
        </w:rPr>
        <w:t>wątpić w czym. Wątpić o czym</w:t>
      </w:r>
      <w:r>
        <w:rPr>
          <w:rStyle w:val="Teksttreci2"/>
          <w:b/>
          <w:bCs/>
          <w:color w:val="000000"/>
        </w:rPr>
        <w:t xml:space="preserve"> cytuje Szober z Krasińskiego, Świętochowskiego, z Sienkiewicza (trzykrotnie), z Żeromskiego i Nałkowskiej, </w:t>
      </w:r>
      <w:r>
        <w:rPr>
          <w:rStyle w:val="Teksttreci2Kursywa1"/>
          <w:b/>
          <w:bCs/>
          <w:color w:val="000000"/>
        </w:rPr>
        <w:t xml:space="preserve">wątpić w co </w:t>
      </w:r>
      <w:r>
        <w:rPr>
          <w:rStyle w:val="Teksttreci2"/>
          <w:b/>
          <w:bCs/>
          <w:color w:val="000000"/>
        </w:rPr>
        <w:t>z Gustawa Daniłowskiego i</w:t>
      </w:r>
      <w:r>
        <w:rPr>
          <w:rStyle w:val="Teksttreci2"/>
          <w:b/>
          <w:bCs/>
          <w:color w:val="000000"/>
        </w:rPr>
        <w:t xml:space="preserve"> Makuszyńskiego. Jak widzimy więc, spośród czterech omówionych konstrukcji, dwóch — </w:t>
      </w:r>
      <w:r>
        <w:rPr>
          <w:rStyle w:val="Teksttreci2Kursywa1"/>
          <w:b/>
          <w:bCs/>
          <w:color w:val="000000"/>
        </w:rPr>
        <w:t>wątpić w czym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1"/>
          <w:b/>
          <w:bCs/>
          <w:color w:val="000000"/>
        </w:rPr>
        <w:t>wątpić czemu</w:t>
      </w:r>
      <w:r>
        <w:rPr>
          <w:rStyle w:val="Teksttreci2"/>
          <w:b/>
          <w:bCs/>
          <w:color w:val="000000"/>
        </w:rPr>
        <w:t xml:space="preserve"> już się dziś nie używa wcale, jedna konstrukcja natomiast: </w:t>
      </w:r>
      <w:r>
        <w:rPr>
          <w:rStyle w:val="Teksttreci2Kursywa1"/>
          <w:b/>
          <w:bCs/>
          <w:color w:val="000000"/>
        </w:rPr>
        <w:t>wątpić w co</w:t>
      </w:r>
      <w:r>
        <w:rPr>
          <w:rStyle w:val="Teksttreci2"/>
          <w:b/>
          <w:bCs/>
          <w:color w:val="000000"/>
        </w:rPr>
        <w:t xml:space="preserve"> — jest stosunkowo nowa. Nie ma takiego zaklęcia, które by mogło wskrzesi</w:t>
      </w:r>
      <w:r>
        <w:rPr>
          <w:rStyle w:val="Teksttreci2"/>
          <w:b/>
          <w:bCs/>
          <w:color w:val="000000"/>
        </w:rPr>
        <w:t xml:space="preserve">ć zwroty już umarłe, a z drugiej strony nie ma racji z dwóch zwrotów dziś używanych </w:t>
      </w:r>
      <w:r>
        <w:rPr>
          <w:rStyle w:val="Teksttreci2Kursywa1"/>
          <w:b/>
          <w:bCs/>
          <w:color w:val="000000"/>
        </w:rPr>
        <w:t>wątpić o czym</w:t>
      </w:r>
      <w:r>
        <w:rPr>
          <w:rStyle w:val="Teksttreci2"/>
          <w:b/>
          <w:bCs/>
          <w:color w:val="000000"/>
        </w:rPr>
        <w:t xml:space="preserve"> i </w:t>
      </w:r>
      <w:r>
        <w:rPr>
          <w:rStyle w:val="Teksttreci2Kursywa1"/>
          <w:b/>
          <w:bCs/>
          <w:color w:val="000000"/>
        </w:rPr>
        <w:t>wątpić w co</w:t>
      </w:r>
      <w:r>
        <w:rPr>
          <w:rStyle w:val="Teksttreci2"/>
          <w:b/>
          <w:bCs/>
          <w:color w:val="000000"/>
        </w:rPr>
        <w:t xml:space="preserve"> uważać za dopuszczalny tylko zwrot starszy. Sam nie jestem pewien, którego z tych dwóch połączeń używam częściej.</w:t>
      </w:r>
    </w:p>
    <w:p w:rsidR="00000000" w:rsidRDefault="00AB0A65">
      <w:pPr>
        <w:pStyle w:val="Teksttreci100"/>
        <w:shd w:val="clear" w:color="auto" w:fill="auto"/>
        <w:spacing w:after="171" w:line="260" w:lineRule="exact"/>
        <w:ind w:firstLine="440"/>
        <w:jc w:val="both"/>
      </w:pPr>
      <w:r>
        <w:rPr>
          <w:rStyle w:val="Teksttreci10Odstpy0pt"/>
          <w:b/>
          <w:bCs/>
          <w:i/>
          <w:iCs/>
          <w:color w:val="000000"/>
        </w:rPr>
        <w:t>Podawać w wątpliwość.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40"/>
      </w:pPr>
      <w:r>
        <w:rPr>
          <w:rStyle w:val="Teksttreci2Kursywa1"/>
          <w:b/>
          <w:bCs/>
          <w:color w:val="000000"/>
        </w:rPr>
        <w:t>Poddawać</w:t>
      </w:r>
      <w:r>
        <w:rPr>
          <w:rStyle w:val="Teksttreci2Kursywa1"/>
          <w:b/>
          <w:bCs/>
          <w:color w:val="000000"/>
        </w:rPr>
        <w:t xml:space="preserve"> w wątpliwość</w:t>
      </w:r>
      <w:r>
        <w:rPr>
          <w:rStyle w:val="Teksttreci2"/>
          <w:b/>
          <w:bCs/>
          <w:color w:val="000000"/>
        </w:rPr>
        <w:t xml:space="preserve"> czy </w:t>
      </w:r>
      <w:r>
        <w:rPr>
          <w:rStyle w:val="Teksttreci2Kursywa1"/>
          <w:b/>
          <w:bCs/>
          <w:color w:val="000000"/>
        </w:rPr>
        <w:t>podawać w wątpliwość?</w:t>
      </w:r>
      <w:r>
        <w:rPr>
          <w:rStyle w:val="Teksttreci2"/>
          <w:b/>
          <w:bCs/>
          <w:color w:val="000000"/>
        </w:rPr>
        <w:t xml:space="preserve"> — W tym wy</w:t>
      </w:r>
      <w:r>
        <w:rPr>
          <w:rStyle w:val="Teksttreci2"/>
          <w:b/>
          <w:bCs/>
          <w:color w:val="000000"/>
        </w:rPr>
        <w:softHyphen/>
        <w:t>padku odpowiedzieć można w sposób zdecydowany: zwrotem popraw</w:t>
      </w:r>
      <w:r>
        <w:rPr>
          <w:rStyle w:val="Teksttreci2"/>
          <w:b/>
          <w:bCs/>
          <w:color w:val="000000"/>
        </w:rPr>
        <w:softHyphen/>
        <w:t xml:space="preserve">nym jest zwrot </w:t>
      </w:r>
      <w:r>
        <w:rPr>
          <w:rStyle w:val="Teksttreci2Kursywa1"/>
          <w:b/>
          <w:bCs/>
          <w:color w:val="000000"/>
        </w:rPr>
        <w:t>podawać w wątpliwość</w:t>
      </w:r>
      <w:r>
        <w:rPr>
          <w:rStyle w:val="Teksttreci2"/>
          <w:b/>
          <w:bCs/>
          <w:color w:val="000000"/>
        </w:rPr>
        <w:t xml:space="preserve"> tak jak na przykład podawać do wiadomości — a nie </w:t>
      </w:r>
      <w:r>
        <w:rPr>
          <w:rStyle w:val="Teksttreci2Kursywa1"/>
          <w:b/>
          <w:bCs/>
          <w:color w:val="000000"/>
        </w:rPr>
        <w:t>poddawać w wątpliwość.</w:t>
      </w:r>
      <w:r>
        <w:rPr>
          <w:rStyle w:val="Teksttreci2"/>
          <w:b/>
          <w:bCs/>
          <w:color w:val="000000"/>
        </w:rPr>
        <w:t xml:space="preserve"> Forma poddawać jest w tym połączen</w:t>
      </w:r>
      <w:r>
        <w:rPr>
          <w:rStyle w:val="Teksttreci2"/>
          <w:b/>
          <w:bCs/>
          <w:color w:val="000000"/>
        </w:rPr>
        <w:t>iu formą rażącą. Można poddawać coś pod rozwagę, pod sąd opinii, ale w wątpliwość coś się podaje, a nie poddaje. W niektórych wydawnictwach poprawnościowych wymieniana jest jako dopuszczalna konstrukcja poddawać coś w wątpliwości, ale jest to zwrot mało uż</w:t>
      </w:r>
      <w:r>
        <w:rPr>
          <w:rStyle w:val="Teksttreci2"/>
          <w:b/>
          <w:bCs/>
          <w:color w:val="000000"/>
        </w:rPr>
        <w:t>ywany.</w:t>
      </w:r>
    </w:p>
    <w:p w:rsidR="00000000" w:rsidRDefault="00AB0A65">
      <w:pPr>
        <w:pStyle w:val="Teksttreci20"/>
        <w:shd w:val="clear" w:color="auto" w:fill="auto"/>
        <w:spacing w:before="0" w:after="366" w:line="342" w:lineRule="exact"/>
        <w:ind w:firstLine="440"/>
      </w:pPr>
      <w:r>
        <w:rPr>
          <w:rStyle w:val="Teksttreci2Kursywa1"/>
          <w:b/>
          <w:bCs/>
          <w:color w:val="000000"/>
        </w:rPr>
        <w:t>Używać czegoś</w:t>
      </w:r>
      <w:r>
        <w:rPr>
          <w:rStyle w:val="Teksttreci2"/>
          <w:b/>
          <w:bCs/>
          <w:color w:val="000000"/>
        </w:rPr>
        <w:t xml:space="preserve"> czy </w:t>
      </w:r>
      <w:r>
        <w:rPr>
          <w:rStyle w:val="Teksttreci2Kursywa1"/>
          <w:b/>
          <w:bCs/>
          <w:color w:val="000000"/>
        </w:rPr>
        <w:t>używać coś</w:t>
      </w:r>
      <w:r>
        <w:rPr>
          <w:rStyle w:val="Teksttreci2"/>
          <w:b/>
          <w:bCs/>
          <w:color w:val="000000"/>
        </w:rPr>
        <w:t xml:space="preserve">? </w:t>
      </w:r>
      <w:r>
        <w:rPr>
          <w:rStyle w:val="Teksttreci2Kursywa1"/>
          <w:b/>
          <w:bCs/>
          <w:color w:val="000000"/>
        </w:rPr>
        <w:t>Używać</w:t>
      </w:r>
      <w:r>
        <w:rPr>
          <w:rStyle w:val="Teksttreci2"/>
          <w:b/>
          <w:bCs/>
          <w:color w:val="000000"/>
        </w:rPr>
        <w:t xml:space="preserve"> rządzi dopełniaczem, a więc </w:t>
      </w:r>
      <w:r>
        <w:rPr>
          <w:rStyle w:val="Teksttreci2Kursywa1"/>
          <w:b/>
          <w:bCs/>
          <w:color w:val="000000"/>
        </w:rPr>
        <w:t>używać czegoś.</w:t>
      </w:r>
      <w:r>
        <w:rPr>
          <w:rStyle w:val="Teksttreci2"/>
          <w:b/>
          <w:bCs/>
          <w:color w:val="000000"/>
        </w:rPr>
        <w:t xml:space="preserve"> Niektórzy gramatycy usiłują uzależnić formę biernika lub dopełniacza od tego, jaki odcień znaczeniowy łączy się z czasowni</w:t>
      </w:r>
      <w:r>
        <w:rPr>
          <w:rStyle w:val="Teksttreci2"/>
          <w:b/>
          <w:bCs/>
          <w:color w:val="000000"/>
        </w:rPr>
        <w:softHyphen/>
        <w:t xml:space="preserve">kiem </w:t>
      </w:r>
      <w:r>
        <w:rPr>
          <w:rStyle w:val="Teksttreci2Kursywa1"/>
          <w:b/>
          <w:bCs/>
          <w:color w:val="000000"/>
        </w:rPr>
        <w:t>używać,</w:t>
      </w:r>
      <w:r>
        <w:rPr>
          <w:rStyle w:val="Teksttreci2"/>
          <w:b/>
          <w:bCs/>
          <w:color w:val="000000"/>
        </w:rPr>
        <w:t xml:space="preserve"> ale to kryterium jest trudne do s</w:t>
      </w:r>
      <w:r>
        <w:rPr>
          <w:rStyle w:val="Teksttreci2"/>
          <w:b/>
          <w:bCs/>
          <w:color w:val="000000"/>
        </w:rPr>
        <w:t>precyzowania. Pisałem o tym w „Rozmowach o języku”.</w:t>
      </w:r>
    </w:p>
    <w:p w:rsidR="00000000" w:rsidRDefault="00AB0A65">
      <w:pPr>
        <w:pStyle w:val="Teksttreci100"/>
        <w:shd w:val="clear" w:color="auto" w:fill="auto"/>
        <w:spacing w:after="165" w:line="260" w:lineRule="exact"/>
        <w:ind w:firstLine="440"/>
        <w:jc w:val="both"/>
      </w:pPr>
      <w:r>
        <w:rPr>
          <w:rStyle w:val="Teksttreci10Odstpy0pt"/>
          <w:b/>
          <w:bCs/>
          <w:i/>
          <w:iCs/>
          <w:color w:val="000000"/>
        </w:rPr>
        <w:t>Wymowa końcowego</w:t>
      </w:r>
      <w:r>
        <w:rPr>
          <w:rStyle w:val="Pogrubienie"/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 ę.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40"/>
      </w:pPr>
      <w:r>
        <w:rPr>
          <w:rStyle w:val="Teksttreci2"/>
          <w:b/>
          <w:bCs/>
          <w:color w:val="000000"/>
        </w:rPr>
        <w:t xml:space="preserve">Jednego z korespondentów bardzo razi niewymawianie końcowego </w:t>
      </w:r>
      <w:r>
        <w:rPr>
          <w:rStyle w:val="Teksttreci2Kursywa1"/>
          <w:b/>
          <w:bCs/>
          <w:color w:val="000000"/>
        </w:rPr>
        <w:t>e</w:t>
      </w:r>
      <w:r>
        <w:rPr>
          <w:rStyle w:val="Teksttreci2"/>
          <w:b/>
          <w:bCs/>
          <w:color w:val="000000"/>
        </w:rPr>
        <w:t xml:space="preserve"> nosowego przez osoby przemawiające publicznie, między innymi przez spikerów Polskiego Radia, i pyta, czy istnieje w spraw</w:t>
      </w:r>
      <w:r>
        <w:rPr>
          <w:rStyle w:val="Teksttreci2"/>
          <w:b/>
          <w:bCs/>
          <w:color w:val="000000"/>
        </w:rPr>
        <w:t>ie wymawiania tego dźwięku jakaś uchwała Polskiej Akademii Nauk. Należałoby, zda</w:t>
      </w:r>
      <w:r>
        <w:rPr>
          <w:rStyle w:val="Teksttreci2"/>
          <w:b/>
          <w:bCs/>
          <w:color w:val="000000"/>
        </w:rPr>
        <w:softHyphen/>
        <w:t>niem korespondenta, przypominać niedbale mówiącym o tej uchwale.</w:t>
      </w:r>
    </w:p>
    <w:p w:rsidR="00000000" w:rsidRDefault="00AB0A65">
      <w:pPr>
        <w:pStyle w:val="Teksttreci20"/>
        <w:shd w:val="clear" w:color="auto" w:fill="auto"/>
        <w:spacing w:before="0" w:after="0" w:line="336" w:lineRule="exact"/>
        <w:ind w:firstLine="440"/>
      </w:pPr>
      <w:r>
        <w:rPr>
          <w:rStyle w:val="Teksttreci2"/>
          <w:b/>
          <w:bCs/>
          <w:color w:val="000000"/>
        </w:rPr>
        <w:t>Niestety, to przypomnienie nie odniosłoby takiego skutku, na jakim korespondentowi zależy. Sprawy poprawnej wy</w:t>
      </w:r>
      <w:r>
        <w:rPr>
          <w:rStyle w:val="Teksttreci2"/>
          <w:b/>
          <w:bCs/>
          <w:color w:val="000000"/>
        </w:rPr>
        <w:t>mowy, czyli tak zwanej</w:t>
      </w:r>
    </w:p>
    <w:p w:rsidR="00000000" w:rsidRDefault="00AB0A65">
      <w:pPr>
        <w:pStyle w:val="Teksttreci20"/>
        <w:shd w:val="clear" w:color="auto" w:fill="auto"/>
        <w:spacing w:before="0" w:after="342" w:line="312" w:lineRule="exact"/>
      </w:pPr>
      <w:r>
        <w:rPr>
          <w:rStyle w:val="Teksttreci2"/>
          <w:b/>
          <w:bCs/>
          <w:color w:val="000000"/>
        </w:rPr>
        <w:t>ortoepii, stanowiły przedmiot obrad komisyjnych lat temu już około czterdziestu. Stwierdzono wówczas, że o ile zasady wymawiania końco</w:t>
      </w:r>
      <w:r>
        <w:rPr>
          <w:rStyle w:val="Teksttreci2"/>
          <w:b/>
          <w:bCs/>
          <w:color w:val="000000"/>
        </w:rPr>
        <w:softHyphen/>
        <w:t>wego -</w:t>
      </w:r>
      <w:r>
        <w:rPr>
          <w:rStyle w:val="Teksttreci2Kursywa1"/>
          <w:b/>
          <w:bCs/>
          <w:color w:val="000000"/>
        </w:rPr>
        <w:t>ą z</w:t>
      </w:r>
      <w:r>
        <w:rPr>
          <w:rStyle w:val="Teksttreci2"/>
          <w:b/>
          <w:bCs/>
          <w:color w:val="000000"/>
        </w:rPr>
        <w:t xml:space="preserve"> wyraźnie utrzymaną nosowością, a więc </w:t>
      </w:r>
      <w:r>
        <w:rPr>
          <w:rStyle w:val="Teksttreci2Kursywa1"/>
          <w:b/>
          <w:bCs/>
          <w:color w:val="000000"/>
        </w:rPr>
        <w:t>idą drogą</w:t>
      </w:r>
      <w:r>
        <w:rPr>
          <w:rStyle w:val="Teksttreci2"/>
          <w:b/>
          <w:bCs/>
          <w:color w:val="000000"/>
        </w:rPr>
        <w:t xml:space="preserve"> należy prze</w:t>
      </w:r>
      <w:r>
        <w:rPr>
          <w:rStyle w:val="Teksttreci2"/>
          <w:b/>
          <w:bCs/>
          <w:color w:val="000000"/>
        </w:rPr>
        <w:softHyphen/>
        <w:t xml:space="preserve">strzegać, bo wymowa </w:t>
      </w:r>
      <w:r>
        <w:rPr>
          <w:rStyle w:val="Teksttreci2Kursywa1"/>
          <w:b/>
          <w:bCs/>
          <w:color w:val="000000"/>
        </w:rPr>
        <w:t>ido drogo</w:t>
      </w:r>
      <w:r>
        <w:rPr>
          <w:rStyle w:val="Teksttreci2"/>
          <w:b/>
          <w:bCs/>
          <w:color w:val="000000"/>
        </w:rPr>
        <w:t xml:space="preserve"> jest rażąca, o tyle nie można być równie wymagającym w stosunku do wymowy końcowego </w:t>
      </w:r>
      <w:r>
        <w:rPr>
          <w:rStyle w:val="Teksttreci2Kursywa1"/>
          <w:b/>
          <w:bCs/>
          <w:color w:val="000000"/>
        </w:rPr>
        <w:t>-ę.</w:t>
      </w:r>
      <w:r>
        <w:rPr>
          <w:rStyle w:val="Teksttreci2"/>
          <w:b/>
          <w:bCs/>
          <w:color w:val="000000"/>
        </w:rPr>
        <w:t xml:space="preserve"> Zanik, a przynaj</w:t>
      </w:r>
      <w:r>
        <w:rPr>
          <w:rStyle w:val="Teksttreci2"/>
          <w:b/>
          <w:bCs/>
          <w:color w:val="000000"/>
        </w:rPr>
        <w:softHyphen/>
        <w:t xml:space="preserve">mniej osłabienie nosowości, jest w tym </w:t>
      </w:r>
      <w:r>
        <w:rPr>
          <w:rStyle w:val="Teksttreci2"/>
          <w:b/>
          <w:bCs/>
          <w:color w:val="000000"/>
        </w:rPr>
        <w:lastRenderedPageBreak/>
        <w:t>wypadku w żywej mowie pol</w:t>
      </w:r>
      <w:r>
        <w:rPr>
          <w:rStyle w:val="Teksttreci2"/>
          <w:b/>
          <w:bCs/>
          <w:color w:val="000000"/>
        </w:rPr>
        <w:softHyphen/>
        <w:t>skiej czymś naturalnym i raczej przesadna dbałość o nosowość tego -ę może ra</w:t>
      </w:r>
      <w:r>
        <w:rPr>
          <w:rStyle w:val="Teksttreci2"/>
          <w:b/>
          <w:bCs/>
          <w:color w:val="000000"/>
        </w:rPr>
        <w:t xml:space="preserve">zić i sprawiać wrażenie pewnej afektacji. </w:t>
      </w:r>
      <w:r>
        <w:rPr>
          <w:rStyle w:val="Teksttreci2Kursywa1"/>
          <w:b/>
          <w:bCs/>
          <w:color w:val="000000"/>
        </w:rPr>
        <w:t>Idę i myślę,</w:t>
      </w:r>
      <w:r>
        <w:rPr>
          <w:rStyle w:val="Teksttreci2"/>
          <w:b/>
          <w:bCs/>
          <w:color w:val="000000"/>
        </w:rPr>
        <w:t xml:space="preserve"> czy </w:t>
      </w:r>
      <w:r>
        <w:rPr>
          <w:rStyle w:val="Teksttreci2Kursywa1"/>
          <w:b/>
          <w:bCs/>
          <w:color w:val="000000"/>
        </w:rPr>
        <w:t>siedzę i piszę</w:t>
      </w:r>
      <w:r>
        <w:rPr>
          <w:rStyle w:val="Teksttreci2"/>
          <w:b/>
          <w:bCs/>
          <w:color w:val="000000"/>
        </w:rPr>
        <w:t xml:space="preserve"> nie brzmi naturalnie. W sklepach, w biurach słyszy się czasem </w:t>
      </w:r>
      <w:r>
        <w:rPr>
          <w:rStyle w:val="Teksttreci2Kursywa1"/>
          <w:b/>
          <w:bCs/>
          <w:color w:val="000000"/>
        </w:rPr>
        <w:t>proszę pana</w:t>
      </w:r>
      <w:r>
        <w:rPr>
          <w:rStyle w:val="Teksttreci2"/>
          <w:b/>
          <w:bCs/>
          <w:color w:val="000000"/>
        </w:rPr>
        <w:t xml:space="preserve"> i właśnie to </w:t>
      </w:r>
      <w:r>
        <w:rPr>
          <w:rStyle w:val="Teksttreci2Kursywa1"/>
          <w:b/>
          <w:bCs/>
          <w:color w:val="000000"/>
        </w:rPr>
        <w:t>proszę ze</w:t>
      </w:r>
      <w:r>
        <w:rPr>
          <w:rStyle w:val="Teksttreci2"/>
          <w:b/>
          <w:bCs/>
          <w:color w:val="000000"/>
        </w:rPr>
        <w:t xml:space="preserve"> starannym </w:t>
      </w:r>
      <w:r>
        <w:rPr>
          <w:rStyle w:val="Teksttreci2Kursywa1"/>
          <w:b/>
          <w:bCs/>
          <w:color w:val="000000"/>
        </w:rPr>
        <w:t>-ę</w:t>
      </w:r>
      <w:r>
        <w:rPr>
          <w:rStyle w:val="Teksttreci2"/>
          <w:b/>
          <w:bCs/>
          <w:color w:val="000000"/>
        </w:rPr>
        <w:t xml:space="preserve"> zwraca uwagę jako lekki pedantyzm i maniera. Prawie powszechnie wymawia </w:t>
      </w:r>
      <w:r>
        <w:rPr>
          <w:rStyle w:val="Teksttreci2"/>
          <w:b/>
          <w:bCs/>
          <w:color w:val="000000"/>
        </w:rPr>
        <w:t xml:space="preserve">się bez nosowości zaimek zwrotny </w:t>
      </w:r>
      <w:r>
        <w:rPr>
          <w:rStyle w:val="Teksttreci2Kursywa1"/>
          <w:b/>
          <w:bCs/>
          <w:color w:val="000000"/>
        </w:rPr>
        <w:t>się</w:t>
      </w:r>
      <w:r>
        <w:rPr>
          <w:rStyle w:val="Teksttreci2"/>
          <w:b/>
          <w:bCs/>
          <w:color w:val="000000"/>
        </w:rPr>
        <w:t xml:space="preserve"> w takich na przykład zwrotach, jak: </w:t>
      </w:r>
      <w:r>
        <w:rPr>
          <w:rStyle w:val="Teksttreci2Kursywa1"/>
          <w:b/>
          <w:bCs/>
          <w:color w:val="000000"/>
        </w:rPr>
        <w:t>on się nie boi, nie ma się czym przejmować</w:t>
      </w:r>
      <w:r>
        <w:rPr>
          <w:rStyle w:val="Teksttreci2"/>
          <w:b/>
          <w:bCs/>
          <w:color w:val="000000"/>
        </w:rPr>
        <w:t xml:space="preserve"> i tym podobnych. Pewien miłośnik języka, współpracownik niektórych tomów Słownika Warszawskiego, wymawiał końcowe -ę tak starannie, że mu si</w:t>
      </w:r>
      <w:r>
        <w:rPr>
          <w:rStyle w:val="Teksttreci2"/>
          <w:b/>
          <w:bCs/>
          <w:color w:val="000000"/>
        </w:rPr>
        <w:t xml:space="preserve">ę ono utożsamiało z </w:t>
      </w:r>
      <w:r>
        <w:rPr>
          <w:rStyle w:val="Teksttreci2Kursywa1"/>
          <w:b/>
          <w:bCs/>
          <w:color w:val="000000"/>
        </w:rPr>
        <w:t>-ę</w:t>
      </w:r>
      <w:r>
        <w:rPr>
          <w:rStyle w:val="Teksttreci2"/>
          <w:b/>
          <w:bCs/>
          <w:color w:val="000000"/>
        </w:rPr>
        <w:t xml:space="preserve"> w środku wy</w:t>
      </w:r>
      <w:r>
        <w:rPr>
          <w:rStyle w:val="Teksttreci2"/>
          <w:b/>
          <w:bCs/>
          <w:color w:val="000000"/>
        </w:rPr>
        <w:softHyphen/>
        <w:t xml:space="preserve">razów, to znaczy zaczęło podlegać takim samym upodobnieniom, jakim podlega w języku polskim -ę śródwyrazowe: mówimy </w:t>
      </w:r>
      <w:r>
        <w:rPr>
          <w:rStyle w:val="Teksttreci2Kursywa1"/>
          <w:b/>
          <w:bCs/>
          <w:color w:val="000000"/>
        </w:rPr>
        <w:t>pięta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1"/>
          <w:b/>
          <w:bCs/>
          <w:color w:val="000000"/>
        </w:rPr>
        <w:t>zęby</w:t>
      </w:r>
      <w:r>
        <w:rPr>
          <w:rStyle w:val="Teksttreci2"/>
          <w:b/>
          <w:bCs/>
          <w:color w:val="000000"/>
        </w:rPr>
        <w:t>, wyma</w:t>
      </w:r>
      <w:r>
        <w:rPr>
          <w:rStyle w:val="Teksttreci2"/>
          <w:b/>
          <w:bCs/>
          <w:color w:val="000000"/>
        </w:rPr>
        <w:softHyphen/>
        <w:t xml:space="preserve">wiając w takich pozycjach nie </w:t>
      </w:r>
      <w:r>
        <w:rPr>
          <w:rStyle w:val="Teksttreci2Kursywa1"/>
          <w:b/>
          <w:bCs/>
          <w:color w:val="000000"/>
        </w:rPr>
        <w:t>ę,</w:t>
      </w:r>
      <w:r>
        <w:rPr>
          <w:rStyle w:val="Teksttreci2"/>
          <w:b/>
          <w:bCs/>
          <w:color w:val="000000"/>
        </w:rPr>
        <w:t xml:space="preserve"> ale połączenia samogłoski </w:t>
      </w:r>
      <w:r>
        <w:rPr>
          <w:rStyle w:val="Teksttreci2Kursywa1"/>
          <w:b/>
          <w:bCs/>
          <w:color w:val="000000"/>
        </w:rPr>
        <w:t>e ze</w:t>
      </w:r>
      <w:r>
        <w:rPr>
          <w:rStyle w:val="Teksttreci2"/>
          <w:b/>
          <w:bCs/>
          <w:color w:val="000000"/>
        </w:rPr>
        <w:t xml:space="preserve"> spół</w:t>
      </w:r>
      <w:r>
        <w:rPr>
          <w:rStyle w:val="Teksttreci2"/>
          <w:b/>
          <w:bCs/>
          <w:color w:val="000000"/>
        </w:rPr>
        <w:softHyphen/>
        <w:t xml:space="preserve">głoskami </w:t>
      </w:r>
      <w:r>
        <w:rPr>
          <w:rStyle w:val="Teksttreci2Kursywa1"/>
          <w:b/>
          <w:bCs/>
          <w:color w:val="000000"/>
        </w:rPr>
        <w:t>-n, -m</w:t>
      </w:r>
      <w:r>
        <w:rPr>
          <w:rStyle w:val="Teksttreci2"/>
          <w:b/>
          <w:bCs/>
          <w:color w:val="000000"/>
        </w:rPr>
        <w:t xml:space="preserve"> —</w:t>
      </w:r>
      <w:r>
        <w:rPr>
          <w:rStyle w:val="Teksttreci2"/>
          <w:b/>
          <w:bCs/>
          <w:color w:val="000000"/>
        </w:rPr>
        <w:t xml:space="preserve"> tak samo, jak w wyrazach </w:t>
      </w:r>
      <w:r>
        <w:rPr>
          <w:rStyle w:val="Teksttreci2Kursywa1"/>
          <w:b/>
          <w:bCs/>
          <w:color w:val="000000"/>
        </w:rPr>
        <w:t>renta, membrana.</w:t>
      </w:r>
      <w:r>
        <w:rPr>
          <w:rStyle w:val="Teksttreci2"/>
          <w:b/>
          <w:bCs/>
          <w:color w:val="000000"/>
        </w:rPr>
        <w:t xml:space="preserve"> Otóż ów miłośnik języka mówił nie tylko </w:t>
      </w:r>
      <w:r>
        <w:rPr>
          <w:rStyle w:val="Teksttreci2Kursywa1"/>
          <w:b/>
          <w:bCs/>
          <w:color w:val="000000"/>
        </w:rPr>
        <w:t>pienta, zemby,</w:t>
      </w:r>
      <w:r>
        <w:rPr>
          <w:rStyle w:val="Teksttreci2"/>
          <w:b/>
          <w:bCs/>
          <w:color w:val="000000"/>
        </w:rPr>
        <w:t xml:space="preserve"> ale tak samo w po</w:t>
      </w:r>
      <w:r>
        <w:rPr>
          <w:rStyle w:val="Teksttreci2"/>
          <w:b/>
          <w:bCs/>
          <w:color w:val="000000"/>
        </w:rPr>
        <w:softHyphen/>
        <w:t xml:space="preserve">łączeniach między wyrazowych: </w:t>
      </w:r>
      <w:r>
        <w:rPr>
          <w:rStyle w:val="Teksttreci2Kursywa1"/>
          <w:b/>
          <w:bCs/>
          <w:color w:val="000000"/>
        </w:rPr>
        <w:t>on sień tego nauczy, ona siem boi</w:t>
      </w:r>
      <w:r>
        <w:rPr>
          <w:rStyle w:val="Teksttreci2"/>
          <w:b/>
          <w:bCs/>
          <w:color w:val="000000"/>
        </w:rPr>
        <w:t xml:space="preserve"> i po</w:t>
      </w:r>
      <w:r>
        <w:rPr>
          <w:rStyle w:val="Teksttreci2"/>
          <w:b/>
          <w:bCs/>
          <w:color w:val="000000"/>
        </w:rPr>
        <w:softHyphen/>
        <w:t xml:space="preserve">dobnie. Na pewno lepiej zrezygnować z nosowego </w:t>
      </w:r>
      <w:r>
        <w:rPr>
          <w:rStyle w:val="Teksttreci2Kursywa1"/>
          <w:b/>
          <w:bCs/>
          <w:color w:val="000000"/>
        </w:rPr>
        <w:t>-ę</w:t>
      </w:r>
      <w:r>
        <w:rPr>
          <w:rStyle w:val="Teksttreci2"/>
          <w:b/>
          <w:bCs/>
          <w:color w:val="000000"/>
        </w:rPr>
        <w:t xml:space="preserve"> niż jego nosowość tak</w:t>
      </w:r>
      <w:r>
        <w:rPr>
          <w:rStyle w:val="Teksttreci2"/>
          <w:b/>
          <w:bCs/>
          <w:color w:val="000000"/>
        </w:rPr>
        <w:t xml:space="preserve"> pielęgnować. Korespondent wspomina o tym, że w audycjach radia francuskiego słyszy się wymowę nosówek bardzo staranną. W języku francuskim inne są w tym zakresie zasady: samogłoski nosowe w żadnej pozycji, ani w połączeniach międzywyrazowych, ani w środku</w:t>
      </w:r>
      <w:r>
        <w:rPr>
          <w:rStyle w:val="Teksttreci2"/>
          <w:b/>
          <w:bCs/>
          <w:color w:val="000000"/>
        </w:rPr>
        <w:t xml:space="preserve"> wyrazów rezonansu nosowego w tym języku nie tracą. Jako wniosek końcowy tych uwag można stwierdzić, że końcowe </w:t>
      </w:r>
      <w:r>
        <w:rPr>
          <w:rStyle w:val="Teksttreci2Kursywa1"/>
          <w:b/>
          <w:bCs/>
          <w:color w:val="000000"/>
        </w:rPr>
        <w:t>-ę</w:t>
      </w:r>
      <w:r>
        <w:rPr>
          <w:rStyle w:val="Teksttreci2"/>
          <w:b/>
          <w:bCs/>
          <w:color w:val="000000"/>
        </w:rPr>
        <w:t xml:space="preserve"> należy wymawiać z nosowością osłabioną, cechą zaś wymowy swobodnej, a więc naturalnej w pewnych sytuacjach, jest zanik nosowości samogłoski </w:t>
      </w:r>
      <w:r>
        <w:rPr>
          <w:rStyle w:val="Teksttreci2Kursywa1"/>
          <w:b/>
          <w:bCs/>
          <w:color w:val="000000"/>
        </w:rPr>
        <w:t>-</w:t>
      </w:r>
      <w:r>
        <w:rPr>
          <w:rStyle w:val="Teksttreci2Kursywa1"/>
          <w:b/>
          <w:bCs/>
          <w:color w:val="000000"/>
        </w:rPr>
        <w:t>ę</w:t>
      </w:r>
      <w:r>
        <w:rPr>
          <w:rStyle w:val="Teksttreci2"/>
          <w:b/>
          <w:bCs/>
          <w:color w:val="000000"/>
        </w:rPr>
        <w:t xml:space="preserve"> na końcu wyrazu.</w:t>
      </w:r>
    </w:p>
    <w:p w:rsidR="00000000" w:rsidRDefault="00AB0A65">
      <w:pPr>
        <w:pStyle w:val="Teksttreci100"/>
        <w:shd w:val="clear" w:color="auto" w:fill="auto"/>
        <w:spacing w:after="164" w:line="260" w:lineRule="exact"/>
        <w:ind w:firstLine="440"/>
        <w:jc w:val="both"/>
      </w:pPr>
      <w:r>
        <w:rPr>
          <w:rStyle w:val="Teksttreci10Odstpy0pt"/>
          <w:b/>
          <w:bCs/>
          <w:i/>
          <w:iCs/>
          <w:color w:val="000000"/>
        </w:rPr>
        <w:t>Jeszcze o formach nazwisk.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</w:pPr>
      <w:r>
        <w:rPr>
          <w:rStyle w:val="Teksttreci2"/>
          <w:b/>
          <w:bCs/>
          <w:color w:val="000000"/>
        </w:rPr>
        <w:t>Obywatelka zamieszkała w Gdańsku podpisująca się „Irena Kisły” pyta, czy ta forma jej nazwiska jest poprawna.</w:t>
      </w:r>
    </w:p>
    <w:p w:rsidR="00000000" w:rsidRDefault="00AB0A65">
      <w:pPr>
        <w:pStyle w:val="Teksttreci20"/>
        <w:shd w:val="clear" w:color="auto" w:fill="auto"/>
        <w:spacing w:before="0" w:after="0"/>
        <w:ind w:firstLine="440"/>
      </w:pPr>
      <w:r>
        <w:rPr>
          <w:rStyle w:val="Teksttreci2"/>
          <w:b/>
          <w:bCs/>
          <w:color w:val="000000"/>
        </w:rPr>
        <w:t>Tę kwestię omawiałem kilkakrotnie. Formy przymiotnikowe będące nazwiskami tym się różnią od zwykłych</w:t>
      </w:r>
      <w:r>
        <w:rPr>
          <w:rStyle w:val="Teksttreci2"/>
          <w:b/>
          <w:bCs/>
          <w:color w:val="000000"/>
        </w:rPr>
        <w:t xml:space="preserve"> przymiotników, że nie są okreś</w:t>
      </w:r>
      <w:r>
        <w:rPr>
          <w:rStyle w:val="Teksttreci2"/>
          <w:b/>
          <w:bCs/>
          <w:color w:val="000000"/>
        </w:rPr>
        <w:softHyphen/>
        <w:t xml:space="preserve">leniami żadnych cech, można więc nie stosować do nich rygorystycznie zasady zgody gramatycznej form. Nazwisko jest etykietą społeczną, wspólną wszystkim jego nosicielom. Obywatelka mająca imię Irena ma prawo używać nazwiska </w:t>
      </w:r>
      <w:r>
        <w:rPr>
          <w:rStyle w:val="Teksttreci2"/>
          <w:b/>
          <w:bCs/>
          <w:color w:val="000000"/>
        </w:rPr>
        <w:t xml:space="preserve">w formie </w:t>
      </w:r>
      <w:r>
        <w:rPr>
          <w:rStyle w:val="Teksttreci2Kursywa1"/>
          <w:b/>
          <w:bCs/>
          <w:color w:val="000000"/>
        </w:rPr>
        <w:t>Kisły,</w:t>
      </w:r>
      <w:r>
        <w:rPr>
          <w:rStyle w:val="Teksttreci2"/>
          <w:b/>
          <w:bCs/>
          <w:color w:val="000000"/>
        </w:rPr>
        <w:t xml:space="preserve"> można nawet dążyć do tego, żeby się urywały skojarzenia nazwisk ze znaczeniami będącymi nazwami przymiotników.</w:t>
      </w:r>
    </w:p>
    <w:p w:rsidR="00000000" w:rsidRDefault="00AB0A65">
      <w:pPr>
        <w:pStyle w:val="Teksttreci100"/>
        <w:shd w:val="clear" w:color="auto" w:fill="auto"/>
        <w:spacing w:after="172" w:line="260" w:lineRule="exact"/>
        <w:ind w:firstLine="500"/>
        <w:jc w:val="both"/>
      </w:pPr>
      <w:r>
        <w:rPr>
          <w:rStyle w:val="Teksttreci10Odstpy0pt"/>
          <w:b/>
          <w:bCs/>
          <w:i/>
          <w:iCs/>
          <w:color w:val="000000"/>
        </w:rPr>
        <w:t>Religianctwo.</w:t>
      </w:r>
    </w:p>
    <w:p w:rsidR="00000000" w:rsidRDefault="00AB0A65">
      <w:pPr>
        <w:pStyle w:val="Teksttreci20"/>
        <w:shd w:val="clear" w:color="auto" w:fill="auto"/>
        <w:spacing w:before="0" w:after="136" w:line="260" w:lineRule="exact"/>
        <w:ind w:firstLine="500"/>
      </w:pPr>
      <w:r>
        <w:rPr>
          <w:rStyle w:val="Teksttreci2"/>
          <w:b/>
          <w:bCs/>
          <w:color w:val="000000"/>
        </w:rPr>
        <w:t xml:space="preserve">Czy wyraz </w:t>
      </w:r>
      <w:r>
        <w:rPr>
          <w:rStyle w:val="Teksttreci2Kursywa1"/>
          <w:b/>
          <w:bCs/>
          <w:color w:val="000000"/>
        </w:rPr>
        <w:t>religianctwo</w:t>
      </w:r>
      <w:r>
        <w:rPr>
          <w:rStyle w:val="Teksttreci2"/>
          <w:b/>
          <w:bCs/>
          <w:color w:val="000000"/>
        </w:rPr>
        <w:t xml:space="preserve"> jest zgodny z zasadami języka polskiego?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500"/>
      </w:pPr>
      <w:r>
        <w:rPr>
          <w:rStyle w:val="Teksttreci2"/>
          <w:b/>
          <w:bCs/>
          <w:color w:val="000000"/>
        </w:rPr>
        <w:t>Sformułowanie pytania jest trochę zbyt ogólne, zasa</w:t>
      </w:r>
      <w:r>
        <w:rPr>
          <w:rStyle w:val="Teksttreci2"/>
          <w:b/>
          <w:bCs/>
          <w:color w:val="000000"/>
        </w:rPr>
        <w:t>dy języka pol</w:t>
      </w:r>
      <w:r>
        <w:rPr>
          <w:rStyle w:val="Teksttreci2"/>
          <w:b/>
          <w:bCs/>
          <w:color w:val="000000"/>
        </w:rPr>
        <w:softHyphen/>
        <w:t>skiego są tematem znacznie rozleglejszym niż historia i wartość styli</w:t>
      </w:r>
      <w:r>
        <w:rPr>
          <w:rStyle w:val="Teksttreci2"/>
          <w:b/>
          <w:bCs/>
          <w:color w:val="000000"/>
        </w:rPr>
        <w:softHyphen/>
        <w:t xml:space="preserve">styczna jednego wyrazu. Wyrazu </w:t>
      </w:r>
      <w:r>
        <w:rPr>
          <w:rStyle w:val="Teksttreci2Kursywa1"/>
          <w:b/>
          <w:bCs/>
          <w:color w:val="000000"/>
        </w:rPr>
        <w:t>religiant</w:t>
      </w:r>
      <w:r>
        <w:rPr>
          <w:rStyle w:val="Teksttreci2"/>
          <w:b/>
          <w:bCs/>
          <w:color w:val="000000"/>
        </w:rPr>
        <w:t xml:space="preserve"> nie zna Słownik Lindego; wy</w:t>
      </w:r>
      <w:r>
        <w:rPr>
          <w:rStyle w:val="Teksttreci2"/>
          <w:b/>
          <w:bCs/>
          <w:color w:val="000000"/>
        </w:rPr>
        <w:softHyphen/>
        <w:t xml:space="preserve">razu </w:t>
      </w:r>
      <w:r>
        <w:rPr>
          <w:rStyle w:val="Teksttreci2Kursywa1"/>
          <w:b/>
          <w:bCs/>
          <w:color w:val="000000"/>
        </w:rPr>
        <w:t>religianctwo</w:t>
      </w:r>
      <w:r>
        <w:rPr>
          <w:rStyle w:val="Teksttreci2"/>
          <w:b/>
          <w:bCs/>
          <w:color w:val="000000"/>
        </w:rPr>
        <w:t xml:space="preserve"> nie ma ani u Lindego, ani w Słowniku Wileńskim, ani w Warszawskim. W dwóch ostatnich </w:t>
      </w:r>
      <w:r>
        <w:rPr>
          <w:rStyle w:val="Teksttreci2"/>
          <w:b/>
          <w:bCs/>
          <w:color w:val="000000"/>
        </w:rPr>
        <w:t xml:space="preserve">słownikach są wyrazy </w:t>
      </w:r>
      <w:r>
        <w:rPr>
          <w:rStyle w:val="Teksttreci2Kursywa1"/>
          <w:b/>
          <w:bCs/>
          <w:color w:val="000000"/>
        </w:rPr>
        <w:t xml:space="preserve">religiant </w:t>
      </w:r>
      <w:r>
        <w:rPr>
          <w:rStyle w:val="Teksttreci2"/>
          <w:b/>
          <w:bCs/>
          <w:color w:val="000000"/>
        </w:rPr>
        <w:t xml:space="preserve">i </w:t>
      </w:r>
      <w:r>
        <w:rPr>
          <w:rStyle w:val="Teksttreci2Kursywa1"/>
          <w:b/>
          <w:bCs/>
          <w:color w:val="000000"/>
        </w:rPr>
        <w:t>religiantka,</w:t>
      </w:r>
      <w:r>
        <w:rPr>
          <w:rStyle w:val="Teksttreci2"/>
          <w:b/>
          <w:bCs/>
          <w:color w:val="000000"/>
        </w:rPr>
        <w:t xml:space="preserve"> w Słowniku Warszawskim jest prócz tego przymiotnik </w:t>
      </w:r>
      <w:r>
        <w:rPr>
          <w:rStyle w:val="Teksttreci2Kursywa1"/>
          <w:b/>
          <w:bCs/>
          <w:color w:val="000000"/>
        </w:rPr>
        <w:t>religiancki</w:t>
      </w:r>
      <w:r>
        <w:rPr>
          <w:rStyle w:val="Teksttreci2"/>
          <w:b/>
          <w:bCs/>
          <w:color w:val="000000"/>
        </w:rPr>
        <w:t xml:space="preserve"> oraz forma rzeczownikowa </w:t>
      </w:r>
      <w:r>
        <w:rPr>
          <w:rStyle w:val="Teksttreci2Kursywa1"/>
          <w:b/>
          <w:bCs/>
          <w:color w:val="000000"/>
        </w:rPr>
        <w:t>religiantyzm,</w:t>
      </w:r>
      <w:r>
        <w:rPr>
          <w:rStyle w:val="Teksttreci2"/>
          <w:b/>
          <w:bCs/>
          <w:color w:val="000000"/>
        </w:rPr>
        <w:t xml:space="preserve"> objaśniona jako... „ce</w:t>
      </w:r>
      <w:r>
        <w:rPr>
          <w:rStyle w:val="Teksttreci2"/>
          <w:b/>
          <w:bCs/>
          <w:color w:val="000000"/>
        </w:rPr>
        <w:softHyphen/>
        <w:t>cha, charakter religianta, dewocja, bigoteria”, a więc z wyraźnym pod</w:t>
      </w:r>
      <w:r>
        <w:rPr>
          <w:rStyle w:val="Teksttreci2"/>
          <w:b/>
          <w:bCs/>
          <w:color w:val="000000"/>
        </w:rPr>
        <w:softHyphen/>
        <w:t>kreśleniem znac</w:t>
      </w:r>
      <w:r>
        <w:rPr>
          <w:rStyle w:val="Teksttreci2"/>
          <w:b/>
          <w:bCs/>
          <w:color w:val="000000"/>
        </w:rPr>
        <w:t xml:space="preserve">zenia ujemnego. Zwraca uwagę, że ujemnego odcienia nie ma objaśnienie formy </w:t>
      </w:r>
      <w:r>
        <w:rPr>
          <w:rStyle w:val="Teksttreci2Kursywa1"/>
          <w:b/>
          <w:bCs/>
          <w:color w:val="000000"/>
        </w:rPr>
        <w:t>religiant</w:t>
      </w:r>
      <w:r>
        <w:rPr>
          <w:rStyle w:val="Teksttreci2"/>
          <w:b/>
          <w:bCs/>
          <w:color w:val="000000"/>
        </w:rPr>
        <w:t xml:space="preserve"> w Słowniku Wileńskim: wyraz ten jest </w:t>
      </w:r>
      <w:r>
        <w:rPr>
          <w:rStyle w:val="Teksttreci2"/>
          <w:b/>
          <w:bCs/>
          <w:color w:val="000000"/>
        </w:rPr>
        <w:lastRenderedPageBreak/>
        <w:t xml:space="preserve">objaśniony tylko jako „człowiek nabożny, religijny”. W formie </w:t>
      </w:r>
      <w:r>
        <w:rPr>
          <w:rStyle w:val="Teksttreci2Kursywa1"/>
          <w:b/>
          <w:bCs/>
          <w:color w:val="000000"/>
        </w:rPr>
        <w:t>reli</w:t>
      </w:r>
      <w:r>
        <w:rPr>
          <w:rStyle w:val="Teksttreci2Kursywa1"/>
          <w:b/>
          <w:bCs/>
          <w:color w:val="000000"/>
        </w:rPr>
        <w:softHyphen/>
        <w:t>gianctwo</w:t>
      </w:r>
      <w:r>
        <w:rPr>
          <w:rStyle w:val="Teksttreci2"/>
          <w:b/>
          <w:bCs/>
          <w:color w:val="000000"/>
        </w:rPr>
        <w:t xml:space="preserve"> ujemna treść jest dodatkowo zaakcentowana przez samą budo</w:t>
      </w:r>
      <w:r>
        <w:rPr>
          <w:rStyle w:val="Teksttreci2"/>
          <w:b/>
          <w:bCs/>
          <w:color w:val="000000"/>
        </w:rPr>
        <w:softHyphen/>
        <w:t xml:space="preserve">wę wyrazu (wyrazy na </w:t>
      </w:r>
      <w:r>
        <w:rPr>
          <w:rStyle w:val="Teksttreci2Kursywa1"/>
          <w:b/>
          <w:bCs/>
          <w:color w:val="000000"/>
        </w:rPr>
        <w:t>-stwo</w:t>
      </w:r>
      <w:r>
        <w:rPr>
          <w:rStyle w:val="Teksttreci2"/>
          <w:b/>
          <w:bCs/>
          <w:color w:val="000000"/>
        </w:rPr>
        <w:t xml:space="preserve"> mają niekiedy charakter ekspresywny z za</w:t>
      </w:r>
      <w:r>
        <w:rPr>
          <w:rStyle w:val="Teksttreci2"/>
          <w:b/>
          <w:bCs/>
          <w:color w:val="000000"/>
        </w:rPr>
        <w:softHyphen/>
        <w:t>barwieniem ujemnym). Pod względem słowotwórczym omawianym for</w:t>
      </w:r>
      <w:r>
        <w:rPr>
          <w:rStyle w:val="Teksttreci2"/>
          <w:b/>
          <w:bCs/>
          <w:color w:val="000000"/>
        </w:rPr>
        <w:softHyphen/>
        <w:t>mom nic nie można zarzucić.</w:t>
      </w:r>
    </w:p>
    <w:p w:rsidR="00000000" w:rsidRDefault="00AB0A65">
      <w:pPr>
        <w:rPr>
          <w:color w:val="auto"/>
        </w:rPr>
      </w:pPr>
    </w:p>
    <w:p w:rsidR="00000000" w:rsidRDefault="00AB0A65">
      <w:pPr>
        <w:pStyle w:val="Teksttreci100"/>
        <w:shd w:val="clear" w:color="auto" w:fill="auto"/>
        <w:spacing w:after="136" w:line="260" w:lineRule="exact"/>
        <w:ind w:firstLine="500"/>
        <w:jc w:val="both"/>
      </w:pPr>
      <w:r>
        <w:rPr>
          <w:rStyle w:val="Teksttreci10Odstpy0pt"/>
          <w:b/>
          <w:bCs/>
          <w:i/>
          <w:iCs/>
          <w:color w:val="000000"/>
        </w:rPr>
        <w:t>Trzebież.</w:t>
      </w:r>
    </w:p>
    <w:p w:rsidR="00000000" w:rsidRDefault="00AB0A65">
      <w:pPr>
        <w:pStyle w:val="Teksttreci20"/>
        <w:shd w:val="clear" w:color="auto" w:fill="auto"/>
        <w:spacing w:before="0" w:after="342" w:line="312" w:lineRule="exact"/>
        <w:ind w:firstLine="500"/>
      </w:pPr>
      <w:r>
        <w:rPr>
          <w:rStyle w:val="Teksttreci2"/>
          <w:b/>
          <w:bCs/>
          <w:color w:val="000000"/>
        </w:rPr>
        <w:t xml:space="preserve">Widuje się czasem napisy </w:t>
      </w:r>
      <w:r>
        <w:rPr>
          <w:rStyle w:val="Teksttreci2Kursywa1"/>
          <w:b/>
          <w:bCs/>
          <w:color w:val="000000"/>
        </w:rPr>
        <w:t>Trzebież szczeciński,</w:t>
      </w:r>
      <w:r>
        <w:rPr>
          <w:rStyle w:val="Teksttreci2"/>
          <w:b/>
          <w:bCs/>
          <w:color w:val="000000"/>
        </w:rPr>
        <w:t xml:space="preserve"> jest to sprzeczne z tra</w:t>
      </w:r>
      <w:r>
        <w:rPr>
          <w:rStyle w:val="Teksttreci2"/>
          <w:b/>
          <w:bCs/>
          <w:color w:val="000000"/>
        </w:rPr>
        <w:softHyphen/>
        <w:t>dycyjnie żeń</w:t>
      </w:r>
      <w:r>
        <w:rPr>
          <w:rStyle w:val="Teksttreci2"/>
          <w:b/>
          <w:bCs/>
          <w:color w:val="000000"/>
        </w:rPr>
        <w:t xml:space="preserve">skim rodzajem gramatycznym rzeczownika </w:t>
      </w:r>
      <w:r>
        <w:rPr>
          <w:rStyle w:val="Teksttreci2Kursywa1"/>
          <w:b/>
          <w:bCs/>
          <w:color w:val="000000"/>
        </w:rPr>
        <w:t>trzebież,</w:t>
      </w:r>
      <w:r>
        <w:rPr>
          <w:rStyle w:val="Teksttreci2"/>
          <w:b/>
          <w:bCs/>
          <w:color w:val="000000"/>
        </w:rPr>
        <w:t xml:space="preserve"> co prawda rzadko używanego, ale rejestrowanego w słownikach i z żywą w mowie potocznej odmianą: w </w:t>
      </w:r>
      <w:r>
        <w:rPr>
          <w:rStyle w:val="Teksttreci2Kursywa1"/>
          <w:b/>
          <w:bCs/>
          <w:color w:val="000000"/>
        </w:rPr>
        <w:t>Trzebieży,</w:t>
      </w:r>
      <w:r>
        <w:rPr>
          <w:rStyle w:val="Teksttreci2"/>
          <w:b/>
          <w:bCs/>
          <w:color w:val="000000"/>
        </w:rPr>
        <w:t xml:space="preserve"> nie w </w:t>
      </w:r>
      <w:r>
        <w:rPr>
          <w:rStyle w:val="Teksttreci2Kursywa1"/>
          <w:b/>
          <w:bCs/>
          <w:color w:val="000000"/>
        </w:rPr>
        <w:t>Trzebieżu.</w:t>
      </w:r>
    </w:p>
    <w:p w:rsidR="00000000" w:rsidRDefault="00AB0A65">
      <w:pPr>
        <w:pStyle w:val="Teksttreci100"/>
        <w:shd w:val="clear" w:color="auto" w:fill="auto"/>
        <w:spacing w:after="127" w:line="260" w:lineRule="exact"/>
        <w:ind w:firstLine="500"/>
        <w:jc w:val="both"/>
      </w:pPr>
      <w:r>
        <w:rPr>
          <w:rStyle w:val="Teksttreci10Odstpy0pt"/>
          <w:b/>
          <w:bCs/>
          <w:i/>
          <w:iCs/>
          <w:color w:val="000000"/>
        </w:rPr>
        <w:t>Przymiotniki na -owski.</w:t>
      </w:r>
    </w:p>
    <w:p w:rsidR="00000000" w:rsidRDefault="00AB0A65">
      <w:pPr>
        <w:pStyle w:val="Teksttreci20"/>
        <w:shd w:val="clear" w:color="auto" w:fill="auto"/>
        <w:spacing w:before="0" w:after="0"/>
        <w:ind w:firstLine="500"/>
      </w:pPr>
      <w:r>
        <w:rPr>
          <w:rStyle w:val="Teksttreci2"/>
          <w:b/>
          <w:bCs/>
          <w:color w:val="000000"/>
        </w:rPr>
        <w:t>Kiedy formy przymiotnikowe pochodne od nazw miejscowych m</w:t>
      </w:r>
      <w:r>
        <w:rPr>
          <w:rStyle w:val="Teksttreci2"/>
          <w:b/>
          <w:bCs/>
          <w:color w:val="000000"/>
        </w:rPr>
        <w:t>ają zakończenie -</w:t>
      </w:r>
      <w:r>
        <w:rPr>
          <w:rStyle w:val="Teksttreci2Kursywa1"/>
          <w:b/>
          <w:bCs/>
          <w:color w:val="000000"/>
        </w:rPr>
        <w:t>wski,</w:t>
      </w:r>
      <w:r>
        <w:rPr>
          <w:rStyle w:val="Teksttreci2"/>
          <w:b/>
          <w:bCs/>
          <w:color w:val="000000"/>
        </w:rPr>
        <w:t xml:space="preserve"> a kiedy -ski?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500"/>
      </w:pPr>
      <w:r>
        <w:rPr>
          <w:rStyle w:val="Teksttreci2"/>
          <w:b/>
          <w:bCs/>
          <w:color w:val="000000"/>
        </w:rPr>
        <w:t>Rzecz, zdawałoby się, prosta, a jednak błędy w pisowni przymiotni</w:t>
      </w:r>
      <w:r>
        <w:rPr>
          <w:rStyle w:val="Teksttreci2"/>
          <w:b/>
          <w:bCs/>
          <w:color w:val="000000"/>
        </w:rPr>
        <w:softHyphen/>
        <w:t>ków, o które chodzi korespondentowi, popełniane są dość często. Parę tygodni temu na pewnej klepsydrze żałobnej dotyczącej rocznicy pow</w:t>
      </w:r>
      <w:r>
        <w:rPr>
          <w:rStyle w:val="Teksttreci2"/>
          <w:b/>
          <w:bCs/>
          <w:color w:val="000000"/>
        </w:rPr>
        <w:softHyphen/>
        <w:t>stania warszawski</w:t>
      </w:r>
      <w:r>
        <w:rPr>
          <w:rStyle w:val="Teksttreci2"/>
          <w:b/>
          <w:bCs/>
          <w:color w:val="000000"/>
        </w:rPr>
        <w:t>ego nazwa Puszczy Kampinoskiej była napisana z nie</w:t>
      </w:r>
      <w:r>
        <w:rPr>
          <w:rStyle w:val="Teksttreci2"/>
          <w:b/>
          <w:bCs/>
          <w:color w:val="000000"/>
        </w:rPr>
        <w:softHyphen/>
        <w:t xml:space="preserve">potrzebną i rażącą literą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 xml:space="preserve"> przed zakończeniem </w:t>
      </w:r>
      <w:r>
        <w:rPr>
          <w:rStyle w:val="Teksttreci2Kursywa1"/>
          <w:b/>
          <w:bCs/>
          <w:color w:val="000000"/>
        </w:rPr>
        <w:t>-ski.</w:t>
      </w:r>
      <w:r>
        <w:rPr>
          <w:rStyle w:val="Teksttreci2"/>
          <w:b/>
          <w:bCs/>
          <w:color w:val="000000"/>
        </w:rPr>
        <w:t xml:space="preserve"> Podstawą przymiot</w:t>
      </w:r>
      <w:r>
        <w:rPr>
          <w:rStyle w:val="Teksttreci2"/>
          <w:b/>
          <w:bCs/>
          <w:color w:val="000000"/>
        </w:rPr>
        <w:softHyphen/>
        <w:t xml:space="preserve">nika jest w tym wypadku forma </w:t>
      </w:r>
      <w:r>
        <w:rPr>
          <w:rStyle w:val="Teksttreci2Kursywa1"/>
          <w:b/>
          <w:bCs/>
          <w:color w:val="000000"/>
        </w:rPr>
        <w:t>Kampinos:</w:t>
      </w:r>
      <w:r>
        <w:rPr>
          <w:rStyle w:val="Teksttreci2"/>
          <w:b/>
          <w:bCs/>
          <w:color w:val="000000"/>
        </w:rPr>
        <w:t xml:space="preserve"> przymiotnik nie może mieć żadnej innej formy jak tylko </w:t>
      </w:r>
      <w:r>
        <w:rPr>
          <w:rStyle w:val="Teksttreci2Kursywa1"/>
          <w:b/>
          <w:bCs/>
          <w:color w:val="000000"/>
        </w:rPr>
        <w:t>kampinoski,</w:t>
      </w:r>
      <w:r>
        <w:rPr>
          <w:rStyle w:val="Teksttreci2"/>
          <w:b/>
          <w:bCs/>
          <w:color w:val="000000"/>
        </w:rPr>
        <w:t xml:space="preserve"> bez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 xml:space="preserve"> tak samo jak nie ma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Kursywa1"/>
          <w:b/>
          <w:bCs/>
          <w:color w:val="000000"/>
        </w:rPr>
        <w:t xml:space="preserve"> </w:t>
      </w:r>
      <w:r>
        <w:rPr>
          <w:rStyle w:val="Teksttreci2"/>
          <w:b/>
          <w:bCs/>
          <w:color w:val="000000"/>
        </w:rPr>
        <w:t xml:space="preserve">w przymiotnikach </w:t>
      </w:r>
      <w:r>
        <w:rPr>
          <w:rStyle w:val="Teksttreci2Kursywa1"/>
          <w:b/>
          <w:bCs/>
          <w:color w:val="000000"/>
        </w:rPr>
        <w:t>praski, ryski, zaleski</w:t>
      </w:r>
      <w:r>
        <w:rPr>
          <w:rStyle w:val="Teksttreci2"/>
          <w:b/>
          <w:bCs/>
          <w:color w:val="000000"/>
        </w:rPr>
        <w:t xml:space="preserve"> (od Zalesie) i w innych podob</w:t>
      </w:r>
      <w:r>
        <w:rPr>
          <w:rStyle w:val="Teksttreci2"/>
          <w:b/>
          <w:bCs/>
          <w:color w:val="000000"/>
        </w:rPr>
        <w:softHyphen/>
        <w:t xml:space="preserve">nych. Wbrew tej oczywistości niektórzy piszą </w:t>
      </w:r>
      <w:r>
        <w:rPr>
          <w:rStyle w:val="Teksttreci2Kursywa1"/>
          <w:b/>
          <w:bCs/>
          <w:color w:val="000000"/>
        </w:rPr>
        <w:t>kampinowski</w:t>
      </w:r>
      <w:r>
        <w:rPr>
          <w:rStyle w:val="Teksttreci2"/>
          <w:b/>
          <w:bCs/>
          <w:color w:val="000000"/>
        </w:rPr>
        <w:t xml:space="preserve"> i tę formę od czasu do czasu widuje się nawet w druku. Nazwa ulicy </w:t>
      </w:r>
      <w:r>
        <w:rPr>
          <w:rStyle w:val="Teksttreci2Kursywa1"/>
          <w:b/>
          <w:bCs/>
          <w:color w:val="000000"/>
        </w:rPr>
        <w:t xml:space="preserve">Wołoskiej </w:t>
      </w:r>
      <w:r>
        <w:rPr>
          <w:rStyle w:val="Teksttreci2"/>
          <w:b/>
          <w:bCs/>
          <w:color w:val="000000"/>
        </w:rPr>
        <w:t>w Warszawie (PJ z 5—</w:t>
      </w:r>
      <w:r>
        <w:rPr>
          <w:rStyle w:val="Teksttreci2"/>
          <w:b/>
          <w:bCs/>
          <w:color w:val="000000"/>
          <w:lang w:val="ru-RU" w:eastAsia="ru-RU"/>
        </w:rPr>
        <w:t xml:space="preserve">6/62) </w:t>
      </w:r>
      <w:r>
        <w:rPr>
          <w:rStyle w:val="Teksttreci2"/>
          <w:b/>
          <w:bCs/>
          <w:color w:val="000000"/>
        </w:rPr>
        <w:t xml:space="preserve">wywodząca się od </w:t>
      </w:r>
      <w:r>
        <w:rPr>
          <w:rStyle w:val="Teksttreci2Kursywa1"/>
          <w:b/>
          <w:bCs/>
          <w:color w:val="000000"/>
        </w:rPr>
        <w:t>Wołoszy</w:t>
      </w:r>
      <w:r>
        <w:rPr>
          <w:rStyle w:val="Teksttreci2"/>
          <w:b/>
          <w:bCs/>
          <w:color w:val="000000"/>
        </w:rPr>
        <w:t xml:space="preserve"> dziś jest już pi</w:t>
      </w:r>
      <w:r>
        <w:rPr>
          <w:rStyle w:val="Teksttreci2"/>
          <w:b/>
          <w:bCs/>
          <w:color w:val="000000"/>
        </w:rPr>
        <w:softHyphen/>
        <w:t xml:space="preserve">sana poprawnie bez </w:t>
      </w:r>
      <w:r>
        <w:rPr>
          <w:rStyle w:val="Teksttreci2Kursywa1"/>
          <w:b/>
          <w:bCs/>
          <w:color w:val="000000"/>
        </w:rPr>
        <w:t>w,</w:t>
      </w:r>
      <w:r>
        <w:rPr>
          <w:rStyle w:val="Teksttreci2"/>
          <w:b/>
          <w:bCs/>
          <w:color w:val="000000"/>
        </w:rPr>
        <w:t xml:space="preserve"> ale był czas, że się widziało tabliczki z napisem: Ulica </w:t>
      </w:r>
      <w:r>
        <w:rPr>
          <w:rStyle w:val="Teksttreci2Kursywa1"/>
          <w:b/>
          <w:bCs/>
          <w:color w:val="000000"/>
        </w:rPr>
        <w:t>Wołowska,</w:t>
      </w:r>
      <w:r>
        <w:rPr>
          <w:rStyle w:val="Teksttreci2"/>
          <w:b/>
          <w:bCs/>
          <w:color w:val="000000"/>
        </w:rPr>
        <w:t xml:space="preserve"> z literą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>, przed końcowym przyrostkiem przymiotni</w:t>
      </w:r>
      <w:r>
        <w:rPr>
          <w:rStyle w:val="Teksttreci2"/>
          <w:b/>
          <w:bCs/>
          <w:color w:val="000000"/>
        </w:rPr>
        <w:softHyphen/>
        <w:t xml:space="preserve">kowym. Zakończenie </w:t>
      </w:r>
      <w:r>
        <w:rPr>
          <w:rStyle w:val="Teksttreci2Kursywa1"/>
          <w:b/>
          <w:bCs/>
          <w:color w:val="000000"/>
        </w:rPr>
        <w:t>-owski</w:t>
      </w:r>
      <w:r>
        <w:rPr>
          <w:rStyle w:val="Teksttreci2"/>
          <w:b/>
          <w:bCs/>
          <w:color w:val="000000"/>
        </w:rPr>
        <w:t xml:space="preserve"> tłumaczy się w tych wypadkach, gdy pod</w:t>
      </w:r>
      <w:r>
        <w:rPr>
          <w:rStyle w:val="Teksttreci2"/>
          <w:b/>
          <w:bCs/>
          <w:color w:val="000000"/>
        </w:rPr>
        <w:softHyphen/>
        <w:t>stawą przymiotnika jest nazwa mie</w:t>
      </w:r>
      <w:r>
        <w:rPr>
          <w:rStyle w:val="Teksttreci2"/>
          <w:b/>
          <w:bCs/>
          <w:color w:val="000000"/>
        </w:rPr>
        <w:t>jsca utworzona przyrostkiem dzier-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right="440"/>
      </w:pPr>
      <w:r>
        <w:rPr>
          <w:rStyle w:val="Teksttreci2"/>
          <w:b/>
          <w:bCs/>
          <w:color w:val="000000"/>
        </w:rPr>
        <w:t xml:space="preserve">żawczym </w:t>
      </w:r>
      <w:r>
        <w:rPr>
          <w:rStyle w:val="Teksttreci2Kursywa1"/>
          <w:b/>
          <w:bCs/>
          <w:color w:val="000000"/>
        </w:rPr>
        <w:t>-ów, -owo, -owa,</w:t>
      </w:r>
      <w:r>
        <w:rPr>
          <w:rStyle w:val="Teksttreci2"/>
          <w:b/>
          <w:bCs/>
          <w:color w:val="000000"/>
        </w:rPr>
        <w:t xml:space="preserve"> jak na przykład: </w:t>
      </w:r>
      <w:r>
        <w:rPr>
          <w:rStyle w:val="Teksttreci2Kursywa1"/>
          <w:b/>
          <w:bCs/>
          <w:color w:val="000000"/>
        </w:rPr>
        <w:t>Sokołów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Kursywa1"/>
          <w:b/>
          <w:bCs/>
          <w:color w:val="000000"/>
        </w:rPr>
        <w:t>sokołowski, Wła</w:t>
      </w:r>
      <w:r>
        <w:rPr>
          <w:rStyle w:val="Teksttreci2Kursywa1"/>
          <w:b/>
          <w:bCs/>
          <w:color w:val="000000"/>
        </w:rPr>
        <w:softHyphen/>
        <w:t>dysławowo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Kursywa1"/>
          <w:b/>
          <w:bCs/>
          <w:color w:val="000000"/>
        </w:rPr>
        <w:t>władysławowski, Klikuszowa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Kursywa1"/>
          <w:b/>
          <w:bCs/>
          <w:color w:val="000000"/>
        </w:rPr>
        <w:t>klikuszowski.</w:t>
      </w:r>
      <w:r>
        <w:rPr>
          <w:rStyle w:val="Teksttreci2"/>
          <w:b/>
          <w:bCs/>
          <w:color w:val="000000"/>
        </w:rPr>
        <w:t xml:space="preserve"> Ponieważ od nazw miejscowych tego typu powstało wiele nazwisk szlacheckich, zaczęło się wydawać ni</w:t>
      </w:r>
      <w:r>
        <w:rPr>
          <w:rStyle w:val="Teksttreci2"/>
          <w:b/>
          <w:bCs/>
          <w:color w:val="000000"/>
        </w:rPr>
        <w:t xml:space="preserve">ektórym, że formy przymiotnikowe na </w:t>
      </w:r>
      <w:r>
        <w:rPr>
          <w:rStyle w:val="Teksttreci2Kursywa1"/>
          <w:b/>
          <w:bCs/>
          <w:color w:val="000000"/>
        </w:rPr>
        <w:t xml:space="preserve">-owski </w:t>
      </w:r>
      <w:r>
        <w:rPr>
          <w:rStyle w:val="Teksttreci2"/>
          <w:b/>
          <w:bCs/>
          <w:color w:val="000000"/>
        </w:rPr>
        <w:t xml:space="preserve">są lepsze, bardziej dystyngowane, i to spowodowało wtórne utrwalenie się litery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 xml:space="preserve"> w pisowni niektórych nazwisk, wbrew ich historii. Od nazwy miejscowej </w:t>
      </w:r>
      <w:r>
        <w:rPr>
          <w:rStyle w:val="Teksttreci2Kursywa1"/>
          <w:b/>
          <w:bCs/>
          <w:color w:val="000000"/>
        </w:rPr>
        <w:t>Kozi Róg</w:t>
      </w:r>
      <w:r>
        <w:rPr>
          <w:rStyle w:val="Teksttreci2"/>
          <w:b/>
          <w:bCs/>
          <w:color w:val="000000"/>
        </w:rPr>
        <w:t xml:space="preserve"> poprawna forma przymiotnika brzmiałaby </w:t>
      </w:r>
      <w:r>
        <w:rPr>
          <w:rStyle w:val="Teksttreci2Kursywa1"/>
          <w:b/>
          <w:bCs/>
          <w:color w:val="000000"/>
        </w:rPr>
        <w:t>Kozieroski</w:t>
      </w:r>
      <w:r>
        <w:rPr>
          <w:rStyle w:val="Teksttreci2"/>
          <w:b/>
          <w:bCs/>
          <w:color w:val="000000"/>
        </w:rPr>
        <w:t xml:space="preserve"> (j</w:t>
      </w:r>
      <w:r>
        <w:rPr>
          <w:rStyle w:val="Teksttreci2"/>
          <w:b/>
          <w:bCs/>
          <w:color w:val="000000"/>
        </w:rPr>
        <w:t xml:space="preserve">ak od </w:t>
      </w:r>
      <w:r>
        <w:rPr>
          <w:rStyle w:val="Teksttreci2Kursywa1"/>
          <w:b/>
          <w:bCs/>
          <w:color w:val="000000"/>
        </w:rPr>
        <w:t>Święty Krzyż</w:t>
      </w:r>
      <w:r>
        <w:rPr>
          <w:rStyle w:val="Teksttreci2"/>
          <w:b/>
          <w:bCs/>
          <w:color w:val="000000"/>
        </w:rPr>
        <w:t xml:space="preserve"> — </w:t>
      </w:r>
      <w:r>
        <w:rPr>
          <w:rStyle w:val="Teksttreci2Kursywa1"/>
          <w:b/>
          <w:bCs/>
          <w:color w:val="000000"/>
        </w:rPr>
        <w:t>świętokrzyski),</w:t>
      </w:r>
      <w:r>
        <w:rPr>
          <w:rStyle w:val="Teksttreci2"/>
          <w:b/>
          <w:bCs/>
          <w:color w:val="000000"/>
        </w:rPr>
        <w:t xml:space="preserve"> tymczasem istnieje naz</w:t>
      </w:r>
      <w:r>
        <w:rPr>
          <w:rStyle w:val="Teksttreci2"/>
          <w:b/>
          <w:bCs/>
          <w:color w:val="000000"/>
        </w:rPr>
        <w:softHyphen/>
        <w:t xml:space="preserve">wisko </w:t>
      </w:r>
      <w:r>
        <w:rPr>
          <w:rStyle w:val="Teksttreci2Kursywa1"/>
          <w:b/>
          <w:bCs/>
          <w:color w:val="000000"/>
        </w:rPr>
        <w:t>Kozierowski</w:t>
      </w:r>
      <w:r>
        <w:rPr>
          <w:rStyle w:val="Teksttreci2"/>
          <w:b/>
          <w:bCs/>
          <w:color w:val="000000"/>
        </w:rPr>
        <w:t xml:space="preserve"> pisane przez </w:t>
      </w:r>
      <w:r>
        <w:rPr>
          <w:rStyle w:val="Teksttreci2Kursywa1"/>
          <w:b/>
          <w:bCs/>
          <w:color w:val="000000"/>
        </w:rPr>
        <w:t>w</w:t>
      </w:r>
      <w:r>
        <w:rPr>
          <w:rStyle w:val="Teksttreci2"/>
          <w:b/>
          <w:bCs/>
          <w:color w:val="000000"/>
        </w:rPr>
        <w:t xml:space="preserve"> (nosił je, między innymi, zasłużony badacz i zbieracz wielkopolskich nazw miejscowych). Jak od rzeczow</w:t>
      </w:r>
      <w:r>
        <w:rPr>
          <w:rStyle w:val="Teksttreci2"/>
          <w:b/>
          <w:bCs/>
          <w:color w:val="000000"/>
        </w:rPr>
        <w:softHyphen/>
        <w:t xml:space="preserve">nika </w:t>
      </w:r>
      <w:r>
        <w:rPr>
          <w:rStyle w:val="Teksttreci2Kursywa1"/>
          <w:b/>
          <w:bCs/>
          <w:color w:val="000000"/>
        </w:rPr>
        <w:t>Bóg</w:t>
      </w:r>
      <w:r>
        <w:rPr>
          <w:rStyle w:val="Teksttreci2"/>
          <w:b/>
          <w:bCs/>
          <w:color w:val="000000"/>
        </w:rPr>
        <w:t xml:space="preserve"> — utworzony został przymiotnik </w:t>
      </w:r>
      <w:r>
        <w:rPr>
          <w:rStyle w:val="Teksttreci2Kursywa1"/>
          <w:b/>
          <w:bCs/>
          <w:color w:val="000000"/>
        </w:rPr>
        <w:t>boski</w:t>
      </w:r>
      <w:r>
        <w:rPr>
          <w:rStyle w:val="Teksttreci2"/>
          <w:b/>
          <w:bCs/>
          <w:color w:val="000000"/>
        </w:rPr>
        <w:t xml:space="preserve"> (z formy wcześ</w:t>
      </w:r>
      <w:r>
        <w:rPr>
          <w:rStyle w:val="Teksttreci2"/>
          <w:b/>
          <w:bCs/>
          <w:color w:val="000000"/>
        </w:rPr>
        <w:t xml:space="preserve">niejszej </w:t>
      </w:r>
      <w:r>
        <w:rPr>
          <w:rStyle w:val="Teksttreci2Kursywa1"/>
          <w:b/>
          <w:bCs/>
          <w:color w:val="000000"/>
        </w:rPr>
        <w:t>bożski),</w:t>
      </w:r>
      <w:r>
        <w:rPr>
          <w:rStyle w:val="Teksttreci2"/>
          <w:b/>
          <w:bCs/>
          <w:color w:val="000000"/>
        </w:rPr>
        <w:t xml:space="preserve"> tak nazwie wsi </w:t>
      </w:r>
      <w:r>
        <w:rPr>
          <w:rStyle w:val="Teksttreci2Kursywa1"/>
          <w:b/>
          <w:bCs/>
          <w:color w:val="000000"/>
        </w:rPr>
        <w:t>Dmochy</w:t>
      </w:r>
      <w:r>
        <w:rPr>
          <w:rStyle w:val="Teksttreci2"/>
          <w:b/>
          <w:bCs/>
          <w:color w:val="000000"/>
        </w:rPr>
        <w:t xml:space="preserve"> (na Mazowszu) odpowiada forma przy</w:t>
      </w:r>
      <w:r>
        <w:rPr>
          <w:rStyle w:val="Teksttreci2"/>
          <w:b/>
          <w:bCs/>
          <w:color w:val="000000"/>
        </w:rPr>
        <w:softHyphen/>
        <w:t xml:space="preserve">miotnikowa </w:t>
      </w:r>
      <w:r>
        <w:rPr>
          <w:rStyle w:val="Teksttreci2Kursywa1"/>
          <w:b/>
          <w:bCs/>
          <w:color w:val="000000"/>
        </w:rPr>
        <w:t>dmoski</w:t>
      </w:r>
      <w:r>
        <w:rPr>
          <w:rStyle w:val="Teksttreci2"/>
          <w:b/>
          <w:bCs/>
          <w:color w:val="000000"/>
        </w:rPr>
        <w:t xml:space="preserve"> (uproszczenie formy pierwotnej </w:t>
      </w:r>
      <w:r>
        <w:rPr>
          <w:rStyle w:val="Teksttreci2Kursywa1"/>
          <w:b/>
          <w:bCs/>
          <w:color w:val="000000"/>
        </w:rPr>
        <w:t>dmoszski).</w:t>
      </w:r>
      <w:r>
        <w:rPr>
          <w:rStyle w:val="Teksttreci2"/>
          <w:b/>
          <w:bCs/>
          <w:color w:val="000000"/>
        </w:rPr>
        <w:t xml:space="preserve"> W naz</w:t>
      </w:r>
      <w:r>
        <w:rPr>
          <w:rStyle w:val="Teksttreci2"/>
          <w:b/>
          <w:bCs/>
          <w:color w:val="000000"/>
        </w:rPr>
        <w:softHyphen/>
        <w:t xml:space="preserve">wisku jednak rodziny wywodzącej się z owej wsi </w:t>
      </w:r>
      <w:r>
        <w:rPr>
          <w:rStyle w:val="Teksttreci2Kursywa1"/>
          <w:b/>
          <w:bCs/>
          <w:color w:val="000000"/>
        </w:rPr>
        <w:t>Dmochy</w:t>
      </w:r>
      <w:r>
        <w:rPr>
          <w:rStyle w:val="Teksttreci2"/>
          <w:b/>
          <w:bCs/>
          <w:color w:val="000000"/>
        </w:rPr>
        <w:t xml:space="preserve"> pisze się </w:t>
      </w:r>
      <w:r>
        <w:rPr>
          <w:rStyle w:val="Teksttreci2Kursywa1"/>
          <w:b/>
          <w:bCs/>
          <w:color w:val="000000"/>
        </w:rPr>
        <w:t>w: Dmowski,</w:t>
      </w:r>
      <w:r>
        <w:rPr>
          <w:rStyle w:val="Teksttreci2"/>
          <w:b/>
          <w:bCs/>
          <w:color w:val="000000"/>
        </w:rPr>
        <w:t xml:space="preserve"> bo poprawna forma </w:t>
      </w:r>
      <w:r>
        <w:rPr>
          <w:rStyle w:val="Teksttreci2Kursywa1"/>
          <w:b/>
          <w:bCs/>
          <w:color w:val="000000"/>
        </w:rPr>
        <w:t>dmoski</w:t>
      </w:r>
      <w:r>
        <w:rPr>
          <w:rStyle w:val="Teksttreci2"/>
          <w:b/>
          <w:bCs/>
          <w:color w:val="000000"/>
        </w:rPr>
        <w:t xml:space="preserve"> musiała się ko</w:t>
      </w:r>
      <w:r>
        <w:rPr>
          <w:rStyle w:val="Teksttreci2"/>
          <w:b/>
          <w:bCs/>
          <w:color w:val="000000"/>
        </w:rPr>
        <w:t>muś wydawać pro</w:t>
      </w:r>
      <w:r>
        <w:rPr>
          <w:rStyle w:val="Teksttreci2"/>
          <w:b/>
          <w:bCs/>
          <w:color w:val="000000"/>
        </w:rPr>
        <w:softHyphen/>
        <w:t xml:space="preserve">stacka. Od nazwy </w:t>
      </w:r>
      <w:r>
        <w:rPr>
          <w:rStyle w:val="Teksttreci2Kursywa1"/>
          <w:b/>
          <w:bCs/>
          <w:color w:val="000000"/>
        </w:rPr>
        <w:t>Dmochy</w:t>
      </w:r>
      <w:r>
        <w:rPr>
          <w:rStyle w:val="Teksttreci2"/>
          <w:b/>
          <w:bCs/>
          <w:color w:val="000000"/>
        </w:rPr>
        <w:t xml:space="preserve"> powstało również nazwisko </w:t>
      </w:r>
      <w:r>
        <w:rPr>
          <w:rStyle w:val="Teksttreci2Kursywa1"/>
          <w:b/>
          <w:bCs/>
          <w:color w:val="000000"/>
        </w:rPr>
        <w:t xml:space="preserve">Dmochowski: </w:t>
      </w:r>
      <w:r>
        <w:rPr>
          <w:rStyle w:val="Teksttreci2"/>
          <w:b/>
          <w:bCs/>
          <w:color w:val="000000"/>
        </w:rPr>
        <w:t xml:space="preserve">w tym wypadku został wtórnie zastosowany złożony przyrostek </w:t>
      </w:r>
      <w:r>
        <w:rPr>
          <w:rStyle w:val="Teksttreci2Kursywa1"/>
          <w:b/>
          <w:bCs/>
          <w:color w:val="000000"/>
        </w:rPr>
        <w:t xml:space="preserve">-owski, </w:t>
      </w:r>
      <w:r>
        <w:rPr>
          <w:rStyle w:val="Teksttreci2"/>
          <w:b/>
          <w:bCs/>
          <w:color w:val="000000"/>
        </w:rPr>
        <w:t xml:space="preserve">dość </w:t>
      </w:r>
      <w:r>
        <w:rPr>
          <w:rStyle w:val="Teksttreci2"/>
          <w:b/>
          <w:bCs/>
          <w:color w:val="000000"/>
        </w:rPr>
        <w:lastRenderedPageBreak/>
        <w:t>pospolity na Mazowszu. Nawet w Warszawie obok normalnej for</w:t>
      </w:r>
      <w:r>
        <w:rPr>
          <w:rStyle w:val="Teksttreci2"/>
          <w:b/>
          <w:bCs/>
          <w:color w:val="000000"/>
        </w:rPr>
        <w:softHyphen/>
        <w:t xml:space="preserve">my </w:t>
      </w:r>
      <w:r>
        <w:rPr>
          <w:rStyle w:val="Teksttreci2Kursywa1"/>
          <w:b/>
          <w:bCs/>
          <w:color w:val="000000"/>
        </w:rPr>
        <w:t>warszawski</w:t>
      </w:r>
      <w:r>
        <w:rPr>
          <w:rStyle w:val="Teksttreci2"/>
          <w:b/>
          <w:bCs/>
          <w:color w:val="000000"/>
        </w:rPr>
        <w:t xml:space="preserve"> odpowiadającej </w:t>
      </w:r>
      <w:r>
        <w:rPr>
          <w:rStyle w:val="Teksttreci2Kursywa1"/>
          <w:b/>
          <w:bCs/>
          <w:color w:val="000000"/>
        </w:rPr>
        <w:t>Warszawie</w:t>
      </w:r>
      <w:r>
        <w:rPr>
          <w:rStyle w:val="Teksttreci2"/>
          <w:b/>
          <w:bCs/>
          <w:color w:val="000000"/>
        </w:rPr>
        <w:t xml:space="preserve"> jako n</w:t>
      </w:r>
      <w:r>
        <w:rPr>
          <w:rStyle w:val="Teksttreci2"/>
          <w:b/>
          <w:bCs/>
          <w:color w:val="000000"/>
        </w:rPr>
        <w:t xml:space="preserve">azwie miasta jest w powszechnym użyciu w mowie szoferów i mechaników forma </w:t>
      </w:r>
      <w:r>
        <w:rPr>
          <w:rStyle w:val="Teksttreci2Kursywa1"/>
          <w:b/>
          <w:bCs/>
          <w:color w:val="000000"/>
        </w:rPr>
        <w:t>warszawowski</w:t>
      </w:r>
      <w:r>
        <w:rPr>
          <w:rStyle w:val="Teksttreci2"/>
          <w:b/>
          <w:bCs/>
          <w:color w:val="000000"/>
        </w:rPr>
        <w:t xml:space="preserve"> odpowiadająca </w:t>
      </w:r>
      <w:r>
        <w:rPr>
          <w:rStyle w:val="Teksttreci2Kursywa1"/>
          <w:b/>
          <w:bCs/>
          <w:color w:val="000000"/>
        </w:rPr>
        <w:t>Warszawie</w:t>
      </w:r>
      <w:r>
        <w:rPr>
          <w:rStyle w:val="Teksttreci2"/>
          <w:b/>
          <w:bCs/>
          <w:color w:val="000000"/>
        </w:rPr>
        <w:t xml:space="preserve"> jako marce samochodów: </w:t>
      </w:r>
      <w:r>
        <w:rPr>
          <w:rStyle w:val="Teksttreci2Kursywa1"/>
          <w:b/>
          <w:bCs/>
          <w:color w:val="000000"/>
        </w:rPr>
        <w:t>warszawowskie hamulce, warszawowski akumulator.</w:t>
      </w:r>
      <w:r>
        <w:rPr>
          <w:rStyle w:val="Teksttreci2"/>
          <w:b/>
          <w:bCs/>
          <w:color w:val="000000"/>
        </w:rPr>
        <w:t xml:space="preserve"> Ta forma przynajmniej tłu</w:t>
      </w:r>
      <w:r>
        <w:rPr>
          <w:rStyle w:val="Teksttreci2"/>
          <w:b/>
          <w:bCs/>
          <w:color w:val="000000"/>
        </w:rPr>
        <w:softHyphen/>
        <w:t>maczy się znaczeniowo, czyli praktycznie, i jes</w:t>
      </w:r>
      <w:r>
        <w:rPr>
          <w:rStyle w:val="Teksttreci2"/>
          <w:b/>
          <w:bCs/>
          <w:color w:val="000000"/>
        </w:rPr>
        <w:t>t mniej rażąca od niedo</w:t>
      </w:r>
      <w:r>
        <w:rPr>
          <w:rStyle w:val="Teksttreci2"/>
          <w:b/>
          <w:bCs/>
          <w:color w:val="000000"/>
        </w:rPr>
        <w:softHyphen/>
        <w:t xml:space="preserve">rzecznej formy </w:t>
      </w:r>
      <w:r>
        <w:rPr>
          <w:rStyle w:val="Teksttreci2Kursywa1"/>
          <w:b/>
          <w:bCs/>
          <w:color w:val="000000"/>
        </w:rPr>
        <w:t>kampinowski.</w:t>
      </w:r>
    </w:p>
    <w:p w:rsidR="00000000" w:rsidRDefault="00AB0A65">
      <w:pPr>
        <w:rPr>
          <w:color w:val="auto"/>
        </w:rPr>
      </w:pPr>
    </w:p>
    <w:p w:rsidR="00000000" w:rsidRDefault="00AB0A65">
      <w:pPr>
        <w:pStyle w:val="Teksttreci100"/>
        <w:shd w:val="clear" w:color="auto" w:fill="auto"/>
        <w:spacing w:after="174" w:line="260" w:lineRule="exact"/>
        <w:ind w:firstLine="460"/>
        <w:jc w:val="both"/>
      </w:pPr>
      <w:r>
        <w:rPr>
          <w:rStyle w:val="Teksttreci10Odstpy0pt"/>
          <w:b/>
          <w:bCs/>
          <w:i/>
          <w:iCs/>
          <w:color w:val="000000"/>
        </w:rPr>
        <w:t>Złom bytowy</w:t>
      </w:r>
      <w:r>
        <w:rPr>
          <w:rStyle w:val="Pogrubienie"/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 i </w:t>
      </w:r>
      <w:r>
        <w:rPr>
          <w:rStyle w:val="Teksttreci10Odstpy0pt"/>
          <w:b/>
          <w:bCs/>
          <w:i/>
          <w:iCs/>
          <w:color w:val="000000"/>
        </w:rPr>
        <w:t>metodologia.</w:t>
      </w:r>
    </w:p>
    <w:p w:rsidR="00000000" w:rsidRDefault="00AB0A65">
      <w:pPr>
        <w:pStyle w:val="Teksttreci20"/>
        <w:shd w:val="clear" w:color="auto" w:fill="auto"/>
        <w:spacing w:before="0" w:after="0" w:line="318" w:lineRule="exact"/>
        <w:ind w:right="440" w:firstLine="460"/>
      </w:pPr>
      <w:r>
        <w:rPr>
          <w:rStyle w:val="Teksttreci2"/>
          <w:b/>
          <w:bCs/>
          <w:color w:val="000000"/>
        </w:rPr>
        <w:t>Obywatelka R. R. z Łodzi nadesłała małą kolekcję językowych błę</w:t>
      </w:r>
      <w:r>
        <w:rPr>
          <w:rStyle w:val="Teksttreci2"/>
          <w:b/>
          <w:bCs/>
          <w:color w:val="000000"/>
        </w:rPr>
        <w:softHyphen/>
        <w:t>dów i niedorzeczności, uzbieraną z różnych tekstów drukowanych, a tak</w:t>
      </w:r>
      <w:r>
        <w:rPr>
          <w:rStyle w:val="Teksttreci2"/>
          <w:b/>
          <w:bCs/>
          <w:color w:val="000000"/>
        </w:rPr>
        <w:softHyphen/>
        <w:t>że wygłaszanych przez prelegentó</w:t>
      </w:r>
      <w:r>
        <w:rPr>
          <w:rStyle w:val="Teksttreci2"/>
          <w:b/>
          <w:bCs/>
          <w:color w:val="000000"/>
        </w:rPr>
        <w:t>w radiowych. Pewna instytucja wy</w:t>
      </w:r>
      <w:r>
        <w:rPr>
          <w:rStyle w:val="Teksttreci2"/>
          <w:b/>
          <w:bCs/>
          <w:color w:val="000000"/>
        </w:rPr>
        <w:softHyphen/>
        <w:t>daje polecenie „dokonywania zbiórki złomu bytowego” — i tym sfor</w:t>
      </w:r>
      <w:r>
        <w:rPr>
          <w:rStyle w:val="Teksttreci2"/>
          <w:b/>
          <w:bCs/>
          <w:color w:val="000000"/>
        </w:rPr>
        <w:softHyphen/>
        <w:t>mułowaniem stawia w trudnej sytuacji nawet tych, którzy by najchęt</w:t>
      </w:r>
      <w:r>
        <w:rPr>
          <w:rStyle w:val="Teksttreci2"/>
          <w:b/>
          <w:bCs/>
          <w:color w:val="000000"/>
        </w:rPr>
        <w:softHyphen/>
        <w:t>niej gotowi byli polecenie wykonać. Bo co to znaczy „złom bytowy”? Zwięzłość stylu jest zal</w:t>
      </w:r>
      <w:r>
        <w:rPr>
          <w:rStyle w:val="Teksttreci2"/>
          <w:b/>
          <w:bCs/>
          <w:color w:val="000000"/>
        </w:rPr>
        <w:t xml:space="preserve">etą, ale nie należy przesadzać i dla oszczędności słów wpadać w niezrozumiałość. Niczym oprócz pretensjonalności nie tłumaczy się użycia wyrazu </w:t>
      </w:r>
      <w:r>
        <w:rPr>
          <w:rStyle w:val="Teksttreci2Kursywa1"/>
          <w:b/>
          <w:bCs/>
          <w:color w:val="000000"/>
        </w:rPr>
        <w:t>metodologia</w:t>
      </w:r>
      <w:r>
        <w:rPr>
          <w:rStyle w:val="Teksttreci2"/>
          <w:b/>
          <w:bCs/>
          <w:color w:val="000000"/>
        </w:rPr>
        <w:t xml:space="preserve"> w następującym kontekście: „po</w:t>
      </w:r>
      <w:r>
        <w:rPr>
          <w:rStyle w:val="Teksttreci2"/>
          <w:b/>
          <w:bCs/>
          <w:color w:val="000000"/>
        </w:rPr>
        <w:softHyphen/>
        <w:t xml:space="preserve">stanowiono do planu wliczać ubrania szyte z własnych materiałów i ta </w:t>
      </w:r>
      <w:r>
        <w:rPr>
          <w:rStyle w:val="Teksttreci2"/>
          <w:b/>
          <w:bCs/>
          <w:color w:val="000000"/>
        </w:rPr>
        <w:t xml:space="preserve">nowa </w:t>
      </w:r>
      <w:r>
        <w:rPr>
          <w:rStyle w:val="Teksttreci2Kursywa1"/>
          <w:b/>
          <w:bCs/>
          <w:color w:val="000000"/>
        </w:rPr>
        <w:t>metodologia</w:t>
      </w:r>
      <w:r>
        <w:rPr>
          <w:rStyle w:val="Teksttreci2"/>
          <w:b/>
          <w:bCs/>
          <w:color w:val="000000"/>
        </w:rPr>
        <w:t xml:space="preserve"> wymagała korekty planów rocznych”. Wyrazy są nie po to, żeby nimi świecić ludziom w oczy, a sobie dodawać blasku, ale po to, żeby przekazywać sensowne informacje w odpowiednich sytua</w:t>
      </w:r>
      <w:r>
        <w:rPr>
          <w:rStyle w:val="Teksttreci2"/>
          <w:b/>
          <w:bCs/>
          <w:color w:val="000000"/>
        </w:rPr>
        <w:softHyphen/>
        <w:t>cjach. Sytuacja, o której mowa w zacytowanym zdaniu, nie</w:t>
      </w:r>
      <w:r>
        <w:rPr>
          <w:rStyle w:val="Teksttreci2"/>
          <w:b/>
          <w:bCs/>
          <w:color w:val="000000"/>
        </w:rPr>
        <w:t xml:space="preserve"> powinna była nikogo usposabiać do użycia naukowo brzmiącego wyrazu </w:t>
      </w:r>
      <w:r>
        <w:rPr>
          <w:rStyle w:val="Teksttreci2Kursywa1"/>
          <w:b/>
          <w:bCs/>
          <w:color w:val="000000"/>
        </w:rPr>
        <w:t>metodologia.</w:t>
      </w:r>
    </w:p>
    <w:p w:rsidR="00000000" w:rsidRDefault="00AB0A65">
      <w:pPr>
        <w:pStyle w:val="Teksttreci100"/>
        <w:shd w:val="clear" w:color="auto" w:fill="auto"/>
        <w:spacing w:after="124" w:line="260" w:lineRule="exact"/>
        <w:ind w:firstLine="540"/>
        <w:jc w:val="both"/>
      </w:pPr>
      <w:r>
        <w:rPr>
          <w:rStyle w:val="Teksttreci10Odstpy0pt"/>
          <w:b/>
          <w:bCs/>
          <w:i/>
          <w:iCs/>
          <w:color w:val="000000"/>
        </w:rPr>
        <w:t>Stylizacja przepisów prawnych.</w:t>
      </w:r>
    </w:p>
    <w:p w:rsidR="00000000" w:rsidRDefault="00AB0A65">
      <w:pPr>
        <w:pStyle w:val="Teksttreci20"/>
        <w:shd w:val="clear" w:color="auto" w:fill="auto"/>
        <w:spacing w:before="0" w:line="312" w:lineRule="exact"/>
        <w:ind w:firstLine="540"/>
      </w:pPr>
      <w:r>
        <w:rPr>
          <w:rStyle w:val="Teksttreci2"/>
          <w:b/>
          <w:bCs/>
          <w:color w:val="000000"/>
        </w:rPr>
        <w:t>Jak należy interpretować następujący przepis prawny ogłoszony w nu</w:t>
      </w:r>
      <w:r>
        <w:rPr>
          <w:rStyle w:val="Teksttreci2"/>
          <w:b/>
          <w:bCs/>
          <w:color w:val="000000"/>
        </w:rPr>
        <w:softHyphen/>
        <w:t>merze 47 Dziennika Ustaw z roku 1962 ,,wynajmujący uprawniony jest</w:t>
      </w:r>
      <w:r>
        <w:rPr>
          <w:rStyle w:val="Teksttreci2"/>
          <w:b/>
          <w:bCs/>
          <w:color w:val="000000"/>
        </w:rPr>
        <w:t xml:space="preserve"> do pobierania od najemców, oprócz czynszu, opłat tytułem zwrotu kosz</w:t>
      </w:r>
      <w:r>
        <w:rPr>
          <w:rStyle w:val="Teksttreci2"/>
          <w:b/>
          <w:bCs/>
          <w:color w:val="000000"/>
        </w:rPr>
        <w:softHyphen/>
        <w:t>tów dostarczonego oświetlenia i ogrzewania lokalu, dostarczenia ciepłej wody oraz opłat za używanie dźwigów”.</w:t>
      </w:r>
    </w:p>
    <w:p w:rsidR="00000000" w:rsidRDefault="00AB0A65">
      <w:pPr>
        <w:pStyle w:val="Teksttreci20"/>
        <w:shd w:val="clear" w:color="auto" w:fill="auto"/>
        <w:spacing w:before="0" w:after="0" w:line="312" w:lineRule="exact"/>
        <w:ind w:firstLine="540"/>
      </w:pPr>
      <w:r>
        <w:rPr>
          <w:rStyle w:val="Teksttreci2"/>
          <w:b/>
          <w:bCs/>
          <w:color w:val="000000"/>
        </w:rPr>
        <w:t xml:space="preserve">Autor listu uważa, że jeżeli przepis mówi wyraźnie o opłatach za </w:t>
      </w:r>
      <w:r>
        <w:rPr>
          <w:rStyle w:val="Teksttreci2Kursywa1"/>
          <w:b/>
          <w:bCs/>
          <w:color w:val="000000"/>
        </w:rPr>
        <w:t>używanie</w:t>
      </w:r>
      <w:r>
        <w:rPr>
          <w:rStyle w:val="Teksttreci2"/>
          <w:b/>
          <w:bCs/>
          <w:color w:val="000000"/>
        </w:rPr>
        <w:t xml:space="preserve"> dź</w:t>
      </w:r>
      <w:r>
        <w:rPr>
          <w:rStyle w:val="Teksttreci2"/>
          <w:b/>
          <w:bCs/>
          <w:color w:val="000000"/>
        </w:rPr>
        <w:t>wigów, to lokatora, który nie używa dźwigu i deklaruje to zawczasu, te opłaty nie mogą obciążać. Ministerstwo Gospodarki Komu</w:t>
      </w:r>
      <w:r>
        <w:rPr>
          <w:rStyle w:val="Teksttreci2"/>
          <w:b/>
          <w:bCs/>
          <w:color w:val="000000"/>
        </w:rPr>
        <w:softHyphen/>
        <w:t>nalnej natomiast stoi na stanowisku, że niezależnie od tego, czy lokator domu, w którym jest winda, korzysta z niej czy nie, powin</w:t>
      </w:r>
      <w:r>
        <w:rPr>
          <w:rStyle w:val="Teksttreci2"/>
          <w:b/>
          <w:bCs/>
          <w:color w:val="000000"/>
        </w:rPr>
        <w:t>ien za nią płacić. Gdyby szło tylko o to, która zasada jest słuszna, wypadałoby stwierdzić, że rację ma Ministerstwo Gospodarki Komunalnej. Znam wy</w:t>
      </w:r>
      <w:r>
        <w:rPr>
          <w:rStyle w:val="Teksttreci2"/>
          <w:b/>
          <w:bCs/>
          <w:color w:val="000000"/>
        </w:rPr>
        <w:softHyphen/>
        <w:t>padek, że pewien lokator domu spółdzielczego w ciągu kilku lat nie pła</w:t>
      </w:r>
      <w:r>
        <w:rPr>
          <w:rStyle w:val="Teksttreci2"/>
          <w:b/>
          <w:bCs/>
          <w:color w:val="000000"/>
        </w:rPr>
        <w:softHyphen/>
        <w:t xml:space="preserve">cił za windę uzasadniając to tym, że </w:t>
      </w:r>
      <w:r>
        <w:rPr>
          <w:rStyle w:val="Teksttreci2"/>
          <w:b/>
          <w:bCs/>
          <w:color w:val="000000"/>
        </w:rPr>
        <w:t>z niej nie korzysta. Współlokatorzy mieli mu to za złe, uważając, że wszyscy mieszkańcy domu powinni soli</w:t>
      </w:r>
      <w:r>
        <w:rPr>
          <w:rStyle w:val="Teksttreci2"/>
          <w:b/>
          <w:bCs/>
          <w:color w:val="000000"/>
        </w:rPr>
        <w:softHyphen/>
        <w:t>darnie ponosić koszty związane z jego utrzymaniem w należytym stanie. Na tym samym, słusznym według mnie, stanowisku stanął Zarząd Spół</w:t>
      </w:r>
      <w:r>
        <w:rPr>
          <w:rStyle w:val="Teksttreci2"/>
          <w:b/>
          <w:bCs/>
          <w:color w:val="000000"/>
        </w:rPr>
        <w:softHyphen/>
        <w:t>dzielni Mieszk</w:t>
      </w:r>
      <w:r>
        <w:rPr>
          <w:rStyle w:val="Teksttreci2"/>
          <w:b/>
          <w:bCs/>
          <w:color w:val="000000"/>
        </w:rPr>
        <w:t>aniowych. Mimo to uważam, że autor listu ma podstawę do tego, żeby opierając się na tekście zacytowanego przepisu, nie płacić za windę. Bo tekst ogłoszony w Dzienniku Ustaw jest pod tym wzglę</w:t>
      </w:r>
      <w:r>
        <w:rPr>
          <w:rStyle w:val="Teksttreci2"/>
          <w:b/>
          <w:bCs/>
          <w:color w:val="000000"/>
        </w:rPr>
        <w:softHyphen/>
        <w:t>dem jednoznaczny: ustawodawca wyraźnie stwierdza, że opłaty mają</w:t>
      </w:r>
      <w:r>
        <w:rPr>
          <w:rStyle w:val="Teksttreci2"/>
          <w:b/>
          <w:bCs/>
          <w:color w:val="000000"/>
        </w:rPr>
        <w:t xml:space="preserve"> być pobierane „za używanie dźwigów”. Jeżeli </w:t>
      </w:r>
      <w:r>
        <w:rPr>
          <w:rStyle w:val="Teksttreci2"/>
          <w:b/>
          <w:bCs/>
          <w:color w:val="000000"/>
        </w:rPr>
        <w:lastRenderedPageBreak/>
        <w:t>za używanie, i to jeszcze dźwi</w:t>
      </w:r>
      <w:r>
        <w:rPr>
          <w:rStyle w:val="Teksttreci2"/>
          <w:b/>
          <w:bCs/>
          <w:color w:val="000000"/>
        </w:rPr>
        <w:softHyphen/>
        <w:t>gów w liczbie mnogiej, to lokator ma prawo powiedzieć — nie będę uży</w:t>
      </w:r>
      <w:r>
        <w:rPr>
          <w:rStyle w:val="Teksttreci2"/>
          <w:b/>
          <w:bCs/>
          <w:color w:val="000000"/>
        </w:rPr>
        <w:softHyphen/>
        <w:t>wać, nie muszę płacić. Intencja ustawodawcy była prawdopodobnie in</w:t>
      </w:r>
      <w:r>
        <w:rPr>
          <w:rStyle w:val="Teksttreci2"/>
          <w:b/>
          <w:bCs/>
          <w:color w:val="000000"/>
        </w:rPr>
        <w:softHyphen/>
        <w:t>na, ale język tekstów prawniczych powinien b</w:t>
      </w:r>
      <w:r>
        <w:rPr>
          <w:rStyle w:val="Teksttreci2"/>
          <w:b/>
          <w:bCs/>
          <w:color w:val="000000"/>
        </w:rPr>
        <w:t>yć tak jasny, żeby żadna wątpliwość co do interpretacji przepisu nie mogła w praktyce powsta</w:t>
      </w:r>
      <w:r>
        <w:rPr>
          <w:rStyle w:val="Teksttreci2"/>
          <w:b/>
          <w:bCs/>
          <w:color w:val="000000"/>
        </w:rPr>
        <w:softHyphen/>
        <w:t>wać. Niestety, bywają wypadki gorszych, poważniejszych dwuznacz</w:t>
      </w:r>
      <w:r>
        <w:rPr>
          <w:rStyle w:val="Teksttreci2"/>
          <w:b/>
          <w:bCs/>
          <w:color w:val="000000"/>
        </w:rPr>
        <w:softHyphen/>
        <w:t xml:space="preserve">ności. W swoim czasie — około dziesięciu lat temu — dostarczono mi pewien tekst prawniczy z prośbą </w:t>
      </w:r>
      <w:r>
        <w:rPr>
          <w:rStyle w:val="Teksttreci2"/>
          <w:b/>
          <w:bCs/>
          <w:color w:val="000000"/>
        </w:rPr>
        <w:t xml:space="preserve">o uwagi co do stylizacji przepisów. Część tych przepisów oparta była na założeniu sformułowanym tak: „nie ma przestępstwa bez winy”. Uderzyło mnie, że to założenie dopuszcza dwie, krańcowo odmienne interpretacje. Interpretacja pierwsza. Jeżeli stwierdzamy </w:t>
      </w:r>
      <w:r>
        <w:rPr>
          <w:rStyle w:val="Teksttreci2"/>
          <w:b/>
          <w:bCs/>
          <w:color w:val="000000"/>
        </w:rPr>
        <w:t>jakiś fakt, który ma znamiona przestępstwa — na przykład, jeżeli ktoś został zabity — to sprawcę faktu obciąża wina i podlega on sankcjom karnym. Skrótowo: jeżeli jest fakt uznany za przestępstwo, to znaczy, że jest czyjaś wina. W groźnym czasie wojennym w</w:t>
      </w:r>
      <w:r>
        <w:rPr>
          <w:rStyle w:val="Teksttreci2"/>
          <w:b/>
          <w:bCs/>
          <w:color w:val="000000"/>
        </w:rPr>
        <w:t>idywało się obok szos napisy-ostrzeżenia w języku rosyjskim: „awarija — pre- stuplenije” — „awaria jest przestępstwem”. Każdy kierowca musiał się liczyć z tym, że za uszkodzenie wozu czy czołgu nie w boju będzie odpo</w:t>
      </w:r>
      <w:r>
        <w:rPr>
          <w:rStyle w:val="Teksttreci2"/>
          <w:b/>
          <w:bCs/>
          <w:color w:val="000000"/>
        </w:rPr>
        <w:softHyphen/>
        <w:t>wiadał jak za przestępstwo: rozstrzygał</w:t>
      </w:r>
      <w:r>
        <w:rPr>
          <w:rStyle w:val="Teksttreci2"/>
          <w:b/>
          <w:bCs/>
          <w:color w:val="000000"/>
        </w:rPr>
        <w:t>o prawo wojny. Interpretacja dru</w:t>
      </w:r>
      <w:r>
        <w:rPr>
          <w:rStyle w:val="Teksttreci2"/>
          <w:b/>
          <w:bCs/>
          <w:color w:val="000000"/>
        </w:rPr>
        <w:softHyphen/>
        <w:t>ga: jeżeli ktoś w swoim sumieniu jest czysty, czyli jeżeli jest bez winy, to jego czyn, choćby miał zewnętrzne znamiona przestępstwa, nie będzie</w:t>
      </w:r>
    </w:p>
    <w:p w:rsidR="00000000" w:rsidRDefault="00AB0A65">
      <w:pPr>
        <w:pStyle w:val="Teksttreci20"/>
        <w:shd w:val="clear" w:color="auto" w:fill="auto"/>
        <w:spacing w:before="0" w:after="342" w:line="312" w:lineRule="exact"/>
      </w:pPr>
      <w:r>
        <w:rPr>
          <w:rStyle w:val="Teksttreci2"/>
          <w:b/>
          <w:bCs/>
          <w:color w:val="000000"/>
        </w:rPr>
        <w:t>przestępstwem. Skrótowo: jeżeli nie ma winy, to nie ma przestępstwa. Owemu sfo</w:t>
      </w:r>
      <w:r>
        <w:rPr>
          <w:rStyle w:val="Teksttreci2"/>
          <w:b/>
          <w:bCs/>
          <w:color w:val="000000"/>
        </w:rPr>
        <w:t>rmułowaniu „nie ma przestępstwa bez winy” poświęciłem dłuższy elaborat, bo wyjaśnienie intencji tak podstawowej tezy, od któ</w:t>
      </w:r>
      <w:r>
        <w:rPr>
          <w:rStyle w:val="Teksttreci2"/>
          <w:b/>
          <w:bCs/>
          <w:color w:val="000000"/>
        </w:rPr>
        <w:softHyphen/>
        <w:t>rej zastosowania w rozprawie sądowej może zależeć los człowieka, wyda</w:t>
      </w:r>
      <w:r>
        <w:rPr>
          <w:rStyle w:val="Teksttreci2"/>
          <w:b/>
          <w:bCs/>
          <w:color w:val="000000"/>
        </w:rPr>
        <w:softHyphen/>
        <w:t>wało mi się rzeczą ważną, tym bardziej że kontekst wątpliwośc</w:t>
      </w:r>
      <w:r>
        <w:rPr>
          <w:rStyle w:val="Teksttreci2"/>
          <w:b/>
          <w:bCs/>
          <w:color w:val="000000"/>
        </w:rPr>
        <w:t>i nie usu</w:t>
      </w:r>
      <w:r>
        <w:rPr>
          <w:rStyle w:val="Teksttreci2"/>
          <w:b/>
          <w:bCs/>
          <w:color w:val="000000"/>
        </w:rPr>
        <w:softHyphen/>
        <w:t>wał. Ten mój elaborat żadnych, o ile wiem następstw nie miał.Ważna jest nie tylko budowa mostów przez rzeki, ale także budowa mostów trwałego porozumienia ludzi z ludźmi. Takimi mostami są regulujące nasze życie teksty ustaw prawnych, które powin</w:t>
      </w:r>
      <w:r>
        <w:rPr>
          <w:rStyle w:val="Teksttreci2"/>
          <w:b/>
          <w:bCs/>
          <w:color w:val="000000"/>
        </w:rPr>
        <w:t>ny się dawać rozumieć dosłownie i bezpośrednio. Między brzmieniem przepisu dotyczącego opłat za windy w Dzienniku Ustaw a stanowiskiem Ministerstwa Gospodarki Komunalnej jest rozbieżność. Tę rozbieżność powinna usunąć odpowied</w:t>
      </w:r>
      <w:r>
        <w:rPr>
          <w:rStyle w:val="Teksttreci2"/>
          <w:b/>
          <w:bCs/>
          <w:color w:val="000000"/>
        </w:rPr>
        <w:softHyphen/>
        <w:t>nia stylizacja przepisu.</w:t>
      </w:r>
    </w:p>
    <w:p w:rsidR="00000000" w:rsidRDefault="00AB0A65">
      <w:pPr>
        <w:pStyle w:val="Teksttreci100"/>
        <w:shd w:val="clear" w:color="auto" w:fill="auto"/>
        <w:spacing w:after="74" w:line="260" w:lineRule="exact"/>
        <w:ind w:firstLine="440"/>
        <w:jc w:val="both"/>
      </w:pPr>
      <w:r>
        <w:rPr>
          <w:rStyle w:val="Teksttreci10Odstpy0pt"/>
          <w:b/>
          <w:bCs/>
          <w:i/>
          <w:iCs/>
          <w:color w:val="000000"/>
        </w:rPr>
        <w:t>Podł</w:t>
      </w:r>
      <w:r>
        <w:rPr>
          <w:rStyle w:val="Teksttreci10Odstpy0pt"/>
          <w:b/>
          <w:bCs/>
          <w:i/>
          <w:iCs/>
          <w:color w:val="000000"/>
        </w:rPr>
        <w:t>ączyć.</w:t>
      </w:r>
    </w:p>
    <w:p w:rsidR="00000000" w:rsidRDefault="00AB0A65">
      <w:pPr>
        <w:pStyle w:val="Teksttreci20"/>
        <w:shd w:val="clear" w:color="auto" w:fill="auto"/>
        <w:spacing w:before="0" w:after="65" w:line="330" w:lineRule="exact"/>
        <w:ind w:firstLine="440"/>
      </w:pPr>
      <w:r>
        <w:rPr>
          <w:rStyle w:val="Teksttreci2"/>
          <w:b/>
          <w:bCs/>
          <w:color w:val="000000"/>
        </w:rPr>
        <w:t xml:space="preserve">Ob. Zdzisław Jankowski prosi o wypowiedź co do czasownika </w:t>
      </w:r>
      <w:r>
        <w:rPr>
          <w:rStyle w:val="Teksttreci2Kursywa1"/>
          <w:b/>
          <w:bCs/>
          <w:color w:val="000000"/>
        </w:rPr>
        <w:t>podłą</w:t>
      </w:r>
      <w:r>
        <w:rPr>
          <w:rStyle w:val="Teksttreci2Kursywa1"/>
          <w:b/>
          <w:bCs/>
          <w:color w:val="000000"/>
        </w:rPr>
        <w:softHyphen/>
        <w:t>czyć,</w:t>
      </w:r>
      <w:r>
        <w:rPr>
          <w:rStyle w:val="Teksttreci2"/>
          <w:b/>
          <w:bCs/>
          <w:color w:val="000000"/>
        </w:rPr>
        <w:t xml:space="preserve"> często używanego w takich związkach wyrazowych, w których sto</w:t>
      </w:r>
      <w:r>
        <w:rPr>
          <w:rStyle w:val="Teksttreci2"/>
          <w:b/>
          <w:bCs/>
          <w:color w:val="000000"/>
        </w:rPr>
        <w:softHyphen/>
        <w:t xml:space="preserve">sowniejsze wydawałyby się formy z innymi przedrostkami, a więc takie, jak: </w:t>
      </w:r>
      <w:r>
        <w:rPr>
          <w:rStyle w:val="Teksttreci2Kursywa1"/>
          <w:b/>
          <w:bCs/>
          <w:color w:val="000000"/>
        </w:rPr>
        <w:t>złączyć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1"/>
          <w:b/>
          <w:bCs/>
          <w:color w:val="000000"/>
        </w:rPr>
        <w:t>dołączyć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1"/>
          <w:b/>
          <w:bCs/>
          <w:color w:val="000000"/>
        </w:rPr>
        <w:t>włączyć</w:t>
      </w:r>
      <w:r>
        <w:rPr>
          <w:rStyle w:val="Teksttreci2"/>
          <w:b/>
          <w:bCs/>
          <w:color w:val="000000"/>
        </w:rPr>
        <w:t xml:space="preserve">, </w:t>
      </w:r>
      <w:r>
        <w:rPr>
          <w:rStyle w:val="Teksttreci2Kursywa1"/>
          <w:b/>
          <w:bCs/>
          <w:color w:val="000000"/>
        </w:rPr>
        <w:t>przyłączyć.</w:t>
      </w:r>
      <w:r>
        <w:rPr>
          <w:rStyle w:val="Teksttreci2"/>
          <w:b/>
          <w:bCs/>
          <w:color w:val="000000"/>
        </w:rPr>
        <w:t xml:space="preserve"> Ko</w:t>
      </w:r>
      <w:r>
        <w:rPr>
          <w:rStyle w:val="Teksttreci2"/>
          <w:b/>
          <w:bCs/>
          <w:color w:val="000000"/>
        </w:rPr>
        <w:t xml:space="preserve">respondent sądzi, że </w:t>
      </w:r>
      <w:r>
        <w:rPr>
          <w:rStyle w:val="Teksttreci2Kursywa1"/>
          <w:b/>
          <w:bCs/>
          <w:color w:val="000000"/>
        </w:rPr>
        <w:t>pod</w:t>
      </w:r>
      <w:r>
        <w:rPr>
          <w:rStyle w:val="Teksttreci2Kursywa1"/>
          <w:b/>
          <w:bCs/>
          <w:color w:val="000000"/>
        </w:rPr>
        <w:softHyphen/>
        <w:t>łączyć</w:t>
      </w:r>
      <w:r>
        <w:rPr>
          <w:rStyle w:val="Teksttreci2"/>
          <w:b/>
          <w:bCs/>
          <w:color w:val="000000"/>
        </w:rPr>
        <w:t xml:space="preserve"> jest tłumaczeniem rosyjskiego </w:t>
      </w:r>
      <w:r>
        <w:rPr>
          <w:rStyle w:val="Teksttreci2Kursywa1"/>
          <w:b/>
          <w:bCs/>
          <w:color w:val="000000"/>
          <w:lang w:val="cs-CZ" w:eastAsia="cs-CZ"/>
        </w:rPr>
        <w:t>podklucziť</w:t>
      </w:r>
      <w:r>
        <w:rPr>
          <w:rStyle w:val="Teksttreci2Kursywa1"/>
          <w:b/>
          <w:bCs/>
          <w:color w:val="000000"/>
        </w:rPr>
        <w:t>.</w:t>
      </w:r>
    </w:p>
    <w:p w:rsidR="00000000" w:rsidRDefault="00AB0A65">
      <w:pPr>
        <w:pStyle w:val="Teksttreci20"/>
        <w:shd w:val="clear" w:color="auto" w:fill="auto"/>
        <w:spacing w:before="0" w:after="351"/>
        <w:ind w:firstLine="440"/>
      </w:pPr>
      <w:r>
        <w:rPr>
          <w:rStyle w:val="Teksttreci2Kursywa1"/>
          <w:b/>
          <w:bCs/>
          <w:color w:val="000000"/>
        </w:rPr>
        <w:t>Co</w:t>
      </w:r>
      <w:r>
        <w:rPr>
          <w:rStyle w:val="Teksttreci2"/>
          <w:b/>
          <w:bCs/>
          <w:color w:val="000000"/>
        </w:rPr>
        <w:t xml:space="preserve"> do tego pewności nie ma. Znam radzieckiego pisarza, któremu formy typu </w:t>
      </w:r>
      <w:r>
        <w:rPr>
          <w:rStyle w:val="Teksttreci2Kursywa1"/>
          <w:b/>
          <w:bCs/>
          <w:color w:val="000000"/>
          <w:lang w:val="cs-CZ" w:eastAsia="cs-CZ"/>
        </w:rPr>
        <w:t>podklucziť</w:t>
      </w:r>
      <w:r>
        <w:rPr>
          <w:rStyle w:val="Teksttreci2"/>
          <w:b/>
          <w:bCs/>
          <w:color w:val="000000"/>
          <w:lang w:val="cs-CZ" w:eastAsia="cs-CZ"/>
        </w:rPr>
        <w:t xml:space="preserve"> </w:t>
      </w:r>
      <w:r>
        <w:rPr>
          <w:rStyle w:val="Teksttreci2"/>
          <w:b/>
          <w:bCs/>
          <w:color w:val="000000"/>
        </w:rPr>
        <w:t>(chociaż forma ta bez żadnego ostrzeżenia umiesz</w:t>
      </w:r>
      <w:r>
        <w:rPr>
          <w:rStyle w:val="Teksttreci2"/>
          <w:b/>
          <w:bCs/>
          <w:color w:val="000000"/>
        </w:rPr>
        <w:softHyphen/>
        <w:t xml:space="preserve">czona jest w słowniku rosyjskim Ożegowa) wydają </w:t>
      </w:r>
      <w:r>
        <w:rPr>
          <w:rStyle w:val="Teksttreci2"/>
          <w:b/>
          <w:bCs/>
          <w:color w:val="000000"/>
        </w:rPr>
        <w:t>się rażące: sądzi on, że formy te są w języku rosyjskim polonizmami. Trudno rzecz bez do</w:t>
      </w:r>
      <w:r>
        <w:rPr>
          <w:rStyle w:val="Teksttreci2"/>
          <w:b/>
          <w:bCs/>
          <w:color w:val="000000"/>
        </w:rPr>
        <w:softHyphen/>
        <w:t>kładnego zbadania rozstrzygnąć. O nieświadome „poślizgi” w za</w:t>
      </w:r>
      <w:r>
        <w:rPr>
          <w:rStyle w:val="Teksttreci2"/>
          <w:b/>
          <w:bCs/>
          <w:color w:val="000000"/>
        </w:rPr>
        <w:softHyphen/>
        <w:t>kresie używania przedrostków bardzo łatwo. Dopiero w tej chwili sobie uświadamiam, że dopóki dom, w który</w:t>
      </w:r>
      <w:r>
        <w:rPr>
          <w:rStyle w:val="Teksttreci2"/>
          <w:b/>
          <w:bCs/>
          <w:color w:val="000000"/>
        </w:rPr>
        <w:t>m mieszkam, nie korzystał z urzą</w:t>
      </w:r>
      <w:r>
        <w:rPr>
          <w:rStyle w:val="Teksttreci2"/>
          <w:b/>
          <w:bCs/>
          <w:color w:val="000000"/>
        </w:rPr>
        <w:softHyphen/>
        <w:t xml:space="preserve">dzeń centralnej elektrociepłowni, mówiło się stale o tym, kiedy będzie do niej podłączony. Po namyśle dochodzi się do wniosku, że </w:t>
      </w:r>
      <w:r>
        <w:rPr>
          <w:rStyle w:val="Teksttreci2Kursywa1"/>
          <w:b/>
          <w:bCs/>
          <w:color w:val="000000"/>
        </w:rPr>
        <w:t>włączony</w:t>
      </w:r>
      <w:r>
        <w:rPr>
          <w:rStyle w:val="Teksttreci2"/>
          <w:b/>
          <w:bCs/>
          <w:color w:val="000000"/>
        </w:rPr>
        <w:t xml:space="preserve"> lub </w:t>
      </w:r>
      <w:r>
        <w:rPr>
          <w:rStyle w:val="Teksttreci2Kursywa1"/>
          <w:b/>
          <w:bCs/>
          <w:color w:val="000000"/>
        </w:rPr>
        <w:lastRenderedPageBreak/>
        <w:t>przyłączony</w:t>
      </w:r>
      <w:r>
        <w:rPr>
          <w:rStyle w:val="Teksttreci2"/>
          <w:b/>
          <w:bCs/>
          <w:color w:val="000000"/>
        </w:rPr>
        <w:t xml:space="preserve"> byłoby lepiej, ale namysł bywa bardzo często spóźniony.</w:t>
      </w:r>
    </w:p>
    <w:p w:rsidR="00000000" w:rsidRDefault="00AB0A65">
      <w:pPr>
        <w:pStyle w:val="Teksttreci100"/>
        <w:shd w:val="clear" w:color="auto" w:fill="auto"/>
        <w:spacing w:after="164" w:line="260" w:lineRule="exact"/>
        <w:ind w:firstLine="440"/>
        <w:jc w:val="both"/>
      </w:pPr>
      <w:r>
        <w:rPr>
          <w:rStyle w:val="Teksttreci10Odstpy0pt"/>
          <w:b/>
          <w:bCs/>
          <w:i/>
          <w:iCs/>
          <w:color w:val="000000"/>
        </w:rPr>
        <w:t>Zamocowywać.</w:t>
      </w:r>
    </w:p>
    <w:p w:rsidR="00000000" w:rsidRDefault="00AB0A65">
      <w:pPr>
        <w:pStyle w:val="Teksttreci20"/>
        <w:shd w:val="clear" w:color="auto" w:fill="auto"/>
        <w:spacing w:before="0" w:after="0" w:line="330" w:lineRule="exact"/>
        <w:ind w:firstLine="440"/>
      </w:pPr>
      <w:r>
        <w:rPr>
          <w:rStyle w:val="Teksttreci2"/>
          <w:b/>
          <w:bCs/>
          <w:color w:val="000000"/>
        </w:rPr>
        <w:t xml:space="preserve">Druga z wymienionych przez korespondenta form: </w:t>
      </w:r>
      <w:r>
        <w:rPr>
          <w:rStyle w:val="Teksttreci2Kursywa1"/>
          <w:b/>
          <w:bCs/>
          <w:color w:val="000000"/>
        </w:rPr>
        <w:t xml:space="preserve">zamocowywać </w:t>
      </w:r>
      <w:r>
        <w:rPr>
          <w:rStyle w:val="Teksttreci2"/>
          <w:b/>
          <w:bCs/>
          <w:color w:val="000000"/>
        </w:rPr>
        <w:t>w sposób bardziej wyraźny świadczy o wpływie rosyjskim. Zakres uży</w:t>
      </w:r>
      <w:r>
        <w:rPr>
          <w:rStyle w:val="Teksttreci2"/>
          <w:b/>
          <w:bCs/>
          <w:color w:val="000000"/>
        </w:rPr>
        <w:softHyphen/>
        <w:t xml:space="preserve">cia prefiksu (przedrostka) </w:t>
      </w:r>
      <w:r>
        <w:rPr>
          <w:rStyle w:val="Teksttreci2Kursywa1"/>
          <w:b/>
          <w:bCs/>
          <w:color w:val="000000"/>
        </w:rPr>
        <w:t>za-</w:t>
      </w:r>
      <w:r>
        <w:rPr>
          <w:rStyle w:val="Teksttreci2"/>
          <w:b/>
          <w:bCs/>
          <w:color w:val="000000"/>
        </w:rPr>
        <w:t xml:space="preserve"> jest w języku rosyjskim szerszy niż w pol</w:t>
      </w:r>
      <w:r>
        <w:rPr>
          <w:rStyle w:val="Teksttreci2"/>
          <w:b/>
          <w:bCs/>
          <w:color w:val="000000"/>
        </w:rPr>
        <w:softHyphen/>
        <w:t xml:space="preserve">skim, o czym świadczą takie np. zwroty, jak </w:t>
      </w:r>
      <w:r>
        <w:rPr>
          <w:rStyle w:val="Teksttreci2Kursywa1"/>
          <w:b/>
          <w:bCs/>
          <w:color w:val="000000"/>
          <w:lang w:val="cs-CZ" w:eastAsia="cs-CZ"/>
        </w:rPr>
        <w:t>zas</w:t>
      </w:r>
      <w:r>
        <w:rPr>
          <w:rStyle w:val="Teksttreci2Kursywa1"/>
          <w:b/>
          <w:bCs/>
          <w:color w:val="000000"/>
        </w:rPr>
        <w:t>ł</w:t>
      </w:r>
      <w:r>
        <w:rPr>
          <w:rStyle w:val="Teksttreci2Kursywa1"/>
          <w:b/>
          <w:bCs/>
          <w:color w:val="000000"/>
          <w:lang w:val="cs-CZ" w:eastAsia="cs-CZ"/>
        </w:rPr>
        <w:t>uszať, z</w:t>
      </w:r>
      <w:r>
        <w:rPr>
          <w:rStyle w:val="Teksttreci2Kursywa1"/>
          <w:b/>
          <w:bCs/>
          <w:color w:val="000000"/>
          <w:lang w:val="cs-CZ" w:eastAsia="cs-CZ"/>
        </w:rPr>
        <w:t xml:space="preserve">aczitať </w:t>
      </w:r>
      <w:r>
        <w:rPr>
          <w:rStyle w:val="Teksttreci2Kursywa1"/>
          <w:b/>
          <w:bCs/>
          <w:color w:val="000000"/>
        </w:rPr>
        <w:t xml:space="preserve">dokład </w:t>
      </w:r>
      <w:r>
        <w:rPr>
          <w:rStyle w:val="Teksttreci2"/>
          <w:b/>
          <w:bCs/>
          <w:color w:val="000000"/>
        </w:rPr>
        <w:t xml:space="preserve">— </w:t>
      </w:r>
      <w:r>
        <w:rPr>
          <w:rStyle w:val="Teksttreci2Kursywa1"/>
          <w:b/>
          <w:bCs/>
          <w:color w:val="000000"/>
        </w:rPr>
        <w:t>wysłuchać referatu, odczytać referat.</w:t>
      </w:r>
      <w:r>
        <w:rPr>
          <w:rStyle w:val="Teksttreci2"/>
          <w:b/>
          <w:bCs/>
          <w:color w:val="000000"/>
        </w:rPr>
        <w:t xml:space="preserve"> Jeżeli ktoś pisze, jak cytuje ko</w:t>
      </w:r>
      <w:r>
        <w:rPr>
          <w:rStyle w:val="Teksttreci2"/>
          <w:b/>
          <w:bCs/>
          <w:color w:val="000000"/>
        </w:rPr>
        <w:softHyphen/>
        <w:t xml:space="preserve">respondent, że robotnicy pracujący na dachu powinni się </w:t>
      </w:r>
      <w:r>
        <w:rPr>
          <w:rStyle w:val="Teksttreci2Kursywa1"/>
          <w:b/>
          <w:bCs/>
          <w:color w:val="000000"/>
        </w:rPr>
        <w:t>zamocowywać za</w:t>
      </w:r>
      <w:r>
        <w:rPr>
          <w:rStyle w:val="Teksttreci2"/>
          <w:b/>
          <w:bCs/>
          <w:color w:val="000000"/>
        </w:rPr>
        <w:t xml:space="preserve"> pomocą pasów, to używa formy </w:t>
      </w:r>
      <w:r>
        <w:rPr>
          <w:rStyle w:val="Teksttreci2Kursywa1"/>
          <w:b/>
          <w:bCs/>
          <w:color w:val="000000"/>
        </w:rPr>
        <w:t>zamocowywać</w:t>
      </w:r>
      <w:r>
        <w:rPr>
          <w:rStyle w:val="Teksttreci2"/>
          <w:b/>
          <w:bCs/>
          <w:color w:val="000000"/>
        </w:rPr>
        <w:t xml:space="preserve"> oczywiście źle, a jesz</w:t>
      </w:r>
      <w:r>
        <w:rPr>
          <w:rStyle w:val="Teksttreci2"/>
          <w:b/>
          <w:bCs/>
          <w:color w:val="000000"/>
        </w:rPr>
        <w:softHyphen/>
        <w:t>cze gorzej pod względem ję</w:t>
      </w:r>
      <w:r>
        <w:rPr>
          <w:rStyle w:val="Teksttreci2"/>
          <w:b/>
          <w:bCs/>
          <w:color w:val="000000"/>
        </w:rPr>
        <w:t xml:space="preserve">zykowym zachowuje się ten, kto </w:t>
      </w:r>
      <w:r>
        <w:rPr>
          <w:rStyle w:val="Teksttreci2Kursywa1"/>
          <w:b/>
          <w:bCs/>
          <w:color w:val="000000"/>
        </w:rPr>
        <w:t>zabudowu</w:t>
      </w:r>
      <w:r>
        <w:rPr>
          <w:rStyle w:val="Teksttreci2Kursywa1"/>
          <w:b/>
          <w:bCs/>
          <w:color w:val="000000"/>
        </w:rPr>
        <w:softHyphen/>
        <w:t>je</w:t>
      </w:r>
      <w:r>
        <w:rPr>
          <w:rStyle w:val="Teksttreci2"/>
          <w:b/>
          <w:bCs/>
          <w:color w:val="000000"/>
        </w:rPr>
        <w:t xml:space="preserve"> jakiś przyrząd na jego miejsce w parowozie, zamiast ten przyrząd</w:t>
      </w:r>
      <w:r>
        <w:br w:type="page"/>
      </w:r>
    </w:p>
    <w:p w:rsidR="00000000" w:rsidRDefault="00AB0A65">
      <w:pPr>
        <w:pStyle w:val="Teksttreci20"/>
        <w:shd w:val="clear" w:color="auto" w:fill="auto"/>
        <w:spacing w:before="0" w:after="266" w:line="318" w:lineRule="exact"/>
      </w:pPr>
      <w:r>
        <w:rPr>
          <w:rStyle w:val="Teksttreci2Kursywa1"/>
          <w:b/>
          <w:bCs/>
          <w:color w:val="000000"/>
        </w:rPr>
        <w:lastRenderedPageBreak/>
        <w:t>wmontować.</w:t>
      </w:r>
      <w:r>
        <w:rPr>
          <w:rStyle w:val="Teksttreci2"/>
          <w:b/>
          <w:bCs/>
          <w:color w:val="000000"/>
        </w:rPr>
        <w:t xml:space="preserve"> Książka, którą korespondent wymienia w swym liście , </w:t>
      </w:r>
      <w:r>
        <w:rPr>
          <w:rStyle w:val="Teksttreci210"/>
          <w:b w:val="0"/>
          <w:bCs w:val="0"/>
          <w:color w:val="000000"/>
        </w:rPr>
        <w:t>na</w:t>
      </w:r>
      <w:r>
        <w:rPr>
          <w:rStyle w:val="Teksttreci210"/>
          <w:b w:val="0"/>
          <w:bCs w:val="0"/>
          <w:color w:val="000000"/>
        </w:rPr>
        <w:softHyphen/>
      </w:r>
      <w:r>
        <w:rPr>
          <w:rStyle w:val="Teksttreci2"/>
          <w:b/>
          <w:bCs/>
          <w:color w:val="000000"/>
        </w:rPr>
        <w:t>suwa mi, oprócz ogólnej dodatniej oceny, pewne zastrzeżenia, a miano</w:t>
      </w:r>
      <w:r>
        <w:rPr>
          <w:rStyle w:val="Teksttreci2"/>
          <w:b/>
          <w:bCs/>
          <w:color w:val="000000"/>
        </w:rPr>
        <w:softHyphen/>
        <w:t>wic</w:t>
      </w:r>
      <w:r>
        <w:rPr>
          <w:rStyle w:val="Teksttreci2"/>
          <w:b/>
          <w:bCs/>
          <w:color w:val="000000"/>
        </w:rPr>
        <w:t>ie w tych wszystkich wypadkach, kiedy autor wypowiada się w sposób bardziej kategoryczny, niż na to pozwala obiektywny stan rzeczy i jego subiektywna tych rzeczy znajomość.</w:t>
      </w:r>
    </w:p>
    <w:p w:rsidR="00000000" w:rsidRDefault="00AB0A65">
      <w:pPr>
        <w:pStyle w:val="Teksttreci71"/>
        <w:shd w:val="clear" w:color="auto" w:fill="auto"/>
        <w:spacing w:after="0" w:line="210" w:lineRule="exact"/>
        <w:jc w:val="both"/>
        <w:sectPr w:rsidR="00000000">
          <w:headerReference w:type="even" r:id="rId60"/>
          <w:headerReference w:type="default" r:id="rId61"/>
          <w:pgSz w:w="11900" w:h="16840"/>
          <w:pgMar w:top="1206" w:right="1579" w:bottom="1285" w:left="1261" w:header="0" w:footer="3" w:gutter="0"/>
          <w:pgNumType w:start="351"/>
          <w:cols w:space="720"/>
          <w:noEndnote/>
          <w:docGrid w:linePitch="360"/>
        </w:sectPr>
      </w:pPr>
      <w:r>
        <w:rPr>
          <w:noProof/>
        </w:rPr>
        <w:pict>
          <v:shape id="_x0000_s1063" type="#_x0000_t202" style="position:absolute;left:0;text-align:left;margin-left:21.6pt;margin-top:0;width:4.8pt;height:8.2pt;z-index:-251657216;mso-wrap-distance-left:5pt;mso-wrap-distance-right:10.8pt;mso-position-horizontal-relative:margin" filled="f" stroked="f">
            <v:textbox style="mso-fit-shape-to-text:t" inset="0,0,0,0">
              <w:txbxContent>
                <w:p w:rsidR="00000000" w:rsidRDefault="00AB0A65">
                  <w:pPr>
                    <w:rPr>
                      <w:color w:val="auto"/>
                    </w:rPr>
                  </w:pPr>
                </w:p>
              </w:txbxContent>
            </v:textbox>
            <w10:wrap type="square" side="right" anchorx="margin"/>
          </v:shape>
        </w:pict>
      </w:r>
      <w:r>
        <w:rPr>
          <w:rStyle w:val="Teksttreci7"/>
          <w:color w:val="000000"/>
        </w:rPr>
        <w:t>Mazur: Terminologia techniczna.</w:t>
      </w:r>
    </w:p>
    <w:p w:rsidR="00000000" w:rsidRDefault="00AB0A65">
      <w:pPr>
        <w:pStyle w:val="Teksttreci20"/>
        <w:shd w:val="clear" w:color="auto" w:fill="auto"/>
        <w:spacing w:before="0" w:after="0" w:line="540" w:lineRule="exact"/>
        <w:ind w:right="360"/>
        <w:jc w:val="center"/>
      </w:pPr>
      <w:r>
        <w:rPr>
          <w:rStyle w:val="Teksttreci2"/>
          <w:b/>
          <w:bCs/>
          <w:color w:val="000000"/>
        </w:rPr>
        <w:lastRenderedPageBreak/>
        <w:t>SŁOWNIK JĘZYKA POLSKIEGO</w:t>
      </w:r>
    </w:p>
    <w:p w:rsidR="00000000" w:rsidRDefault="00AB0A65">
      <w:pPr>
        <w:pStyle w:val="Teksttreci130"/>
        <w:shd w:val="clear" w:color="auto" w:fill="auto"/>
        <w:spacing w:after="641" w:line="540" w:lineRule="exact"/>
        <w:ind w:right="360"/>
        <w:jc w:val="center"/>
      </w:pPr>
      <w:r>
        <w:rPr>
          <w:rStyle w:val="Teksttreci13Odstpy0pt"/>
          <w:i/>
          <w:iCs/>
          <w:color w:val="000000"/>
        </w:rPr>
        <w:t xml:space="preserve">pod redakcją </w:t>
      </w:r>
      <w:r>
        <w:rPr>
          <w:rStyle w:val="Teksttreci13Odstpy0pt"/>
          <w:i/>
          <w:iCs/>
          <w:color w:val="000000"/>
          <w:lang w:val="en-US" w:eastAsia="en-US"/>
        </w:rPr>
        <w:t xml:space="preserve">prof, </w:t>
      </w:r>
      <w:r>
        <w:rPr>
          <w:rStyle w:val="Teksttreci13Odstpy0pt"/>
          <w:i/>
          <w:iCs/>
          <w:color w:val="000000"/>
        </w:rPr>
        <w:t>dra W. Doroszewskiego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right="360"/>
        <w:jc w:val="center"/>
      </w:pPr>
      <w:r>
        <w:rPr>
          <w:noProof/>
        </w:rPr>
        <w:pict>
          <v:shape id="_x0000_s1066" type="#_x0000_t202" style="position:absolute;left:0;text-align:left;margin-left:363.6pt;margin-top:-2.75pt;width:45.6pt;height:56.1pt;z-index:-251656192;mso-wrap-distance-left:45.6pt;mso-wrap-distance-right:5pt;mso-position-horizontal-relative:margin" filled="f" stroked="f">
            <v:textbox style="mso-fit-shape-to-text:t" inset="0,0,0,0">
              <w:txbxContent>
                <w:p w:rsidR="00000000" w:rsidRDefault="00AB0A65">
                  <w:pPr>
                    <w:pStyle w:val="Teksttreci71"/>
                    <w:shd w:val="clear" w:color="auto" w:fill="auto"/>
                    <w:spacing w:after="0" w:line="264" w:lineRule="exact"/>
                    <w:jc w:val="both"/>
                  </w:pPr>
                  <w:r>
                    <w:rPr>
                      <w:rStyle w:val="Teksttreci7Exact"/>
                      <w:color w:val="000000"/>
                    </w:rPr>
                    <w:t>zł 220,— zł 220,— zł 220,— zł 220,—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>I, str. 1206, obejmuje litery A—C,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right="360"/>
        <w:jc w:val="center"/>
      </w:pP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>II, str. 1394, obejmuje litery D—G,</w:t>
      </w:r>
    </w:p>
    <w:p w:rsidR="00000000" w:rsidRDefault="00AB0A65">
      <w:pPr>
        <w:pStyle w:val="Teksttreci71"/>
        <w:shd w:val="clear" w:color="auto" w:fill="auto"/>
        <w:spacing w:after="0" w:line="264" w:lineRule="exact"/>
        <w:ind w:left="1260"/>
      </w:pPr>
      <w:r>
        <w:rPr>
          <w:rStyle w:val="Teksttreci7"/>
          <w:color w:val="000000"/>
        </w:rPr>
        <w:t>Tom III, str. 1361, obejmuje litery H—K,</w:t>
      </w:r>
    </w:p>
    <w:p w:rsidR="00000000" w:rsidRDefault="00AB0A65">
      <w:pPr>
        <w:pStyle w:val="Teksttreci71"/>
        <w:shd w:val="clear" w:color="auto" w:fill="auto"/>
        <w:spacing w:after="163" w:line="264" w:lineRule="exact"/>
        <w:ind w:left="1260"/>
      </w:pPr>
      <w:r>
        <w:rPr>
          <w:rStyle w:val="Teksttreci7"/>
          <w:color w:val="000000"/>
          <w:lang w:val="de-DE" w:eastAsia="de-DE"/>
        </w:rPr>
        <w:t xml:space="preserve">Tom </w:t>
      </w:r>
      <w:r>
        <w:rPr>
          <w:rStyle w:val="Teksttreci7"/>
          <w:color w:val="000000"/>
        </w:rPr>
        <w:t xml:space="preserve">IV, str. 1331, obejmuje litery L—N (do </w:t>
      </w:r>
      <w:r>
        <w:rPr>
          <w:rStyle w:val="Pogrubienie"/>
          <w:rFonts w:ascii="Times New Roman" w:hAnsi="Times New Roman" w:cs="Times New Roman"/>
          <w:i/>
          <w:iCs/>
          <w:color w:val="000000"/>
          <w:spacing w:val="10"/>
          <w:sz w:val="21"/>
          <w:szCs w:val="21"/>
        </w:rPr>
        <w:t>nić)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/>
        <w:jc w:val="both"/>
      </w:pPr>
      <w:r>
        <w:rPr>
          <w:rStyle w:val="Teksttreci7"/>
          <w:color w:val="000000"/>
        </w:rPr>
        <w:t>Składać się będzie z dziesięciu tomów uzupełnionych jednym to</w:t>
      </w:r>
      <w:r>
        <w:rPr>
          <w:rStyle w:val="Teksttreci7"/>
          <w:color w:val="000000"/>
        </w:rPr>
        <w:softHyphen/>
        <w:t>mem indeksu słowotwórczego, którego przeznaczeniem jest uka</w:t>
      </w:r>
      <w:r>
        <w:rPr>
          <w:rStyle w:val="Teksttreci7"/>
          <w:color w:val="000000"/>
        </w:rPr>
        <w:softHyphen/>
        <w:t>zanie budowy słowotwórczej języka polskiego. Kolejne tomy uka</w:t>
      </w:r>
      <w:r>
        <w:rPr>
          <w:rStyle w:val="Teksttreci7"/>
          <w:color w:val="000000"/>
        </w:rPr>
        <w:softHyphen/>
        <w:t>zywać się będą w odstę</w:t>
      </w:r>
      <w:r>
        <w:rPr>
          <w:rStyle w:val="Teksttreci7"/>
          <w:color w:val="000000"/>
        </w:rPr>
        <w:t>pach rocznych.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 w:firstLine="420"/>
        <w:jc w:val="both"/>
      </w:pPr>
      <w:r>
        <w:rPr>
          <w:rStyle w:val="Teksttreci7"/>
          <w:color w:val="000000"/>
        </w:rPr>
        <w:t xml:space="preserve">Słownik opracowywany jest przez zespół redakcyjny pod kierunkiem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 xml:space="preserve">dra Witolda Doroszewskiego, członka rzecz. PAN. Przewodniczącym Komitetu Redakcyjnego jest </w:t>
      </w:r>
      <w:r>
        <w:rPr>
          <w:rStyle w:val="Teksttreci7"/>
          <w:color w:val="000000"/>
          <w:lang w:val="en-US" w:eastAsia="en-US"/>
        </w:rPr>
        <w:t xml:space="preserve">prof, </w:t>
      </w:r>
      <w:r>
        <w:rPr>
          <w:rStyle w:val="Teksttreci7"/>
          <w:color w:val="000000"/>
        </w:rPr>
        <w:t>dr Witold Taszycki, członek rzecz. PAN. Po słowniku Lindego (1807—1914 r.</w:t>
      </w:r>
      <w:r>
        <w:rPr>
          <w:rStyle w:val="Teksttreci7"/>
          <w:color w:val="000000"/>
        </w:rPr>
        <w:t>) i Słowniku Warszawskim (Karłowicza-Kryńskiego- Niedźwiedzkiego, 1900—1927 r.) jest to trzecie podstawowe opra</w:t>
      </w:r>
      <w:r>
        <w:rPr>
          <w:rStyle w:val="Teksttreci7"/>
          <w:color w:val="000000"/>
        </w:rPr>
        <w:softHyphen/>
        <w:t>cowanie słownictwa ogólnopolskiego, będące kontynuacją naj</w:t>
      </w:r>
      <w:r>
        <w:rPr>
          <w:rStyle w:val="Teksttreci7"/>
          <w:color w:val="000000"/>
        </w:rPr>
        <w:softHyphen/>
        <w:t>lepszych tradycji leksykografii polskiej, bogatsze wszakże od po</w:t>
      </w:r>
      <w:r>
        <w:rPr>
          <w:rStyle w:val="Teksttreci7"/>
          <w:color w:val="000000"/>
        </w:rPr>
        <w:softHyphen/>
        <w:t>przednich prac o osi</w:t>
      </w:r>
      <w:r>
        <w:rPr>
          <w:rStyle w:val="Teksttreci7"/>
          <w:color w:val="000000"/>
        </w:rPr>
        <w:t>ągnięcia wiedzy językoznawczej naszych czasów.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 w:firstLine="420"/>
        <w:jc w:val="both"/>
      </w:pPr>
      <w:r>
        <w:rPr>
          <w:rStyle w:val="Teksttreci7"/>
          <w:color w:val="000000"/>
        </w:rPr>
        <w:t>Słownik zawiera cały zasób wyrazów mowy polskiej, które były w użyciu na przestrzeni dwóch ostatnich stuleci, jak rów</w:t>
      </w:r>
      <w:r>
        <w:rPr>
          <w:rStyle w:val="Teksttreci7"/>
          <w:color w:val="000000"/>
        </w:rPr>
        <w:softHyphen/>
        <w:t>nież wyrazy nowe, powstałe współcześnie. Znaleźć w nim można wszystkie potrzebne informacje</w:t>
      </w:r>
      <w:r>
        <w:rPr>
          <w:rStyle w:val="Teksttreci7"/>
          <w:color w:val="000000"/>
        </w:rPr>
        <w:t xml:space="preserve"> o wyrazach języka ogólnopolskie</w:t>
      </w:r>
      <w:r>
        <w:rPr>
          <w:rStyle w:val="Teksttreci7"/>
          <w:color w:val="000000"/>
        </w:rPr>
        <w:softHyphen/>
        <w:t>go, a więc nie tylko to, co wyraz znaczy, lecz także, jak należy tego wyrazu używać, jakie są najwłaściwsze jego połączenia z in</w:t>
      </w:r>
      <w:r>
        <w:rPr>
          <w:rStyle w:val="Teksttreci7"/>
          <w:color w:val="000000"/>
        </w:rPr>
        <w:softHyphen/>
        <w:t>nymi wyrazami, uwypuklające jego treść znaczeniową i nie do</w:t>
      </w:r>
      <w:r>
        <w:rPr>
          <w:rStyle w:val="Teksttreci7"/>
          <w:color w:val="000000"/>
        </w:rPr>
        <w:softHyphen/>
        <w:t>puszczające do powstawania błędnyc</w:t>
      </w:r>
      <w:r>
        <w:rPr>
          <w:rStyle w:val="Teksttreci7"/>
          <w:color w:val="000000"/>
        </w:rPr>
        <w:t>h, niejasnych, wypaczonych sformułowań.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 w:firstLine="420"/>
        <w:jc w:val="both"/>
      </w:pPr>
      <w:r>
        <w:rPr>
          <w:rStyle w:val="Teksttreci7"/>
          <w:color w:val="000000"/>
        </w:rPr>
        <w:t>Do poszczególnych wyrazów Słownik podaje formy popraw</w:t>
      </w:r>
      <w:r>
        <w:rPr>
          <w:rStyle w:val="Teksttreci7"/>
          <w:color w:val="000000"/>
        </w:rPr>
        <w:softHyphen/>
        <w:t>nej odmiany gramatycznej, objaśnienia różnych znaczeń danego wyrazu (definicje numerowane), charakterystyczne przykłady uży</w:t>
      </w:r>
      <w:r>
        <w:rPr>
          <w:rStyle w:val="Teksttreci7"/>
          <w:color w:val="000000"/>
        </w:rPr>
        <w:softHyphen/>
        <w:t>cia wyrazu w każdym ze znaczeń, utarte</w:t>
      </w:r>
      <w:r>
        <w:rPr>
          <w:rStyle w:val="Teksttreci7"/>
          <w:color w:val="000000"/>
        </w:rPr>
        <w:t xml:space="preserve"> zwroty frazeologiczne, w których wyraz ten występuje.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 w:firstLine="420"/>
        <w:jc w:val="both"/>
      </w:pPr>
      <w:r>
        <w:rPr>
          <w:rStyle w:val="Teksttreci7"/>
          <w:color w:val="000000"/>
        </w:rPr>
        <w:t>Przykładami użycia wyrazów są cytaty z dzieł znanych pisa</w:t>
      </w:r>
      <w:r>
        <w:rPr>
          <w:rStyle w:val="Teksttreci7"/>
          <w:color w:val="000000"/>
        </w:rPr>
        <w:softHyphen/>
        <w:t>rzy ze wskazaniem autora i strony dzieła, z którego cytat za</w:t>
      </w:r>
      <w:r>
        <w:rPr>
          <w:rStyle w:val="Teksttreci7"/>
          <w:color w:val="000000"/>
        </w:rPr>
        <w:softHyphen/>
        <w:t>czerpnięto.</w:t>
      </w:r>
    </w:p>
    <w:p w:rsidR="00000000" w:rsidRDefault="00AB0A65">
      <w:pPr>
        <w:pStyle w:val="Teksttreci71"/>
        <w:shd w:val="clear" w:color="auto" w:fill="auto"/>
        <w:spacing w:after="0" w:line="210" w:lineRule="exact"/>
        <w:ind w:left="1260" w:right="900" w:firstLine="420"/>
        <w:jc w:val="both"/>
      </w:pPr>
      <w:r>
        <w:rPr>
          <w:rStyle w:val="Teksttreci7"/>
          <w:color w:val="000000"/>
        </w:rPr>
        <w:t>W ten sposób użytkownik Słownika uzyskuje jasny, udoku</w:t>
      </w:r>
      <w:r>
        <w:rPr>
          <w:rStyle w:val="Teksttreci7"/>
          <w:color w:val="000000"/>
        </w:rPr>
        <w:softHyphen/>
        <w:t>mentowany obraz</w:t>
      </w:r>
      <w:r>
        <w:rPr>
          <w:rStyle w:val="Teksttreci7"/>
          <w:color w:val="000000"/>
        </w:rPr>
        <w:t xml:space="preserve"> historycznego rozwoju znaczenia i stylistyczne</w:t>
      </w:r>
      <w:r>
        <w:rPr>
          <w:rStyle w:val="Teksttreci7"/>
          <w:color w:val="000000"/>
        </w:rPr>
        <w:softHyphen/>
        <w:t>go użycia wyrazu.</w:t>
      </w:r>
    </w:p>
    <w:p w:rsidR="00000000" w:rsidRDefault="00AB0A65">
      <w:pPr>
        <w:pStyle w:val="Teksttreci71"/>
        <w:shd w:val="clear" w:color="auto" w:fill="auto"/>
        <w:spacing w:after="1564" w:line="210" w:lineRule="exact"/>
        <w:ind w:left="1260" w:right="900" w:firstLine="420"/>
        <w:jc w:val="both"/>
      </w:pPr>
      <w:r>
        <w:rPr>
          <w:rStyle w:val="Teksttreci7"/>
          <w:color w:val="000000"/>
        </w:rPr>
        <w:t>Słownik będzie dziełem niezbędnym dla każdego, kto dba o czystość bogactwo mowy ojczystej, kto rozwija swą wiedzę, dąży do podniesienia swych kwalifikacji w pracy biurowej, re</w:t>
      </w:r>
      <w:r>
        <w:rPr>
          <w:rStyle w:val="Teksttreci7"/>
          <w:color w:val="000000"/>
        </w:rPr>
        <w:softHyphen/>
        <w:t>dakcyjnej, ped</w:t>
      </w:r>
      <w:r>
        <w:rPr>
          <w:rStyle w:val="Teksttreci7"/>
          <w:color w:val="000000"/>
        </w:rPr>
        <w:t>agogicznej, naukowej i innej. Powinien znaleźć się w każdej bibliotece, w domach studentów i nauczycieli, działaczy oświatowych i naukowców, pracowników biur i urzędów i wszyst</w:t>
      </w:r>
      <w:r>
        <w:rPr>
          <w:rStyle w:val="Teksttreci7"/>
          <w:color w:val="000000"/>
        </w:rPr>
        <w:softHyphen/>
        <w:t>kich miłośników języka.</w:t>
      </w:r>
    </w:p>
    <w:p w:rsidR="00000000" w:rsidRDefault="00AB0A65">
      <w:pPr>
        <w:pStyle w:val="Teksttreci180"/>
        <w:shd w:val="clear" w:color="auto" w:fill="auto"/>
        <w:spacing w:before="0" w:line="280" w:lineRule="exact"/>
        <w:ind w:left="1260"/>
      </w:pPr>
      <w:r>
        <w:rPr>
          <w:rStyle w:val="Teksttreci18"/>
          <w:color w:val="000000"/>
        </w:rPr>
        <w:t>PAŃSTWOWE WYDAWNICTWO NAUKOWE</w:t>
      </w:r>
      <w:r>
        <w:br w:type="page"/>
      </w:r>
    </w:p>
    <w:p w:rsidR="00000000" w:rsidRDefault="00AB0A65">
      <w:pPr>
        <w:pStyle w:val="Teksttreci190"/>
        <w:shd w:val="clear" w:color="auto" w:fill="auto"/>
        <w:spacing w:after="382"/>
        <w:ind w:right="600"/>
      </w:pPr>
      <w:r>
        <w:rPr>
          <w:rStyle w:val="Teksttreci19"/>
          <w:color w:val="000000"/>
        </w:rPr>
        <w:lastRenderedPageBreak/>
        <w:t>WARUNKI PRENUMERATY CZASOPISMA PT.</w:t>
      </w:r>
      <w:r>
        <w:rPr>
          <w:rStyle w:val="Teksttreci19"/>
          <w:color w:val="000000"/>
        </w:rPr>
        <w:br/>
        <w:t>„PORADNIK JĘZYKOWY“</w:t>
      </w:r>
    </w:p>
    <w:p w:rsidR="00000000" w:rsidRDefault="00AB0A65">
      <w:pPr>
        <w:pStyle w:val="Teksttreci71"/>
        <w:shd w:val="clear" w:color="auto" w:fill="auto"/>
        <w:spacing w:after="18" w:line="210" w:lineRule="exact"/>
        <w:ind w:left="1360" w:firstLine="440"/>
        <w:jc w:val="both"/>
      </w:pPr>
      <w:r>
        <w:rPr>
          <w:rStyle w:val="Teksttreci7"/>
          <w:color w:val="000000"/>
        </w:rPr>
        <w:t>Cena w prenumeracie zł 60,— rocznie (10 zeszytów).</w:t>
      </w:r>
    </w:p>
    <w:p w:rsidR="00000000" w:rsidRDefault="00AB0A65">
      <w:pPr>
        <w:pStyle w:val="Teksttreci71"/>
        <w:shd w:val="clear" w:color="auto" w:fill="auto"/>
        <w:spacing w:after="906" w:line="210" w:lineRule="exact"/>
        <w:ind w:left="4140"/>
      </w:pPr>
      <w:r>
        <w:rPr>
          <w:rStyle w:val="Teksttreci7"/>
          <w:color w:val="000000"/>
        </w:rPr>
        <w:t>zł 30,— półrocznie (5 zeszytów).</w:t>
      </w:r>
    </w:p>
    <w:p w:rsidR="00000000" w:rsidRDefault="00AB0A65">
      <w:pPr>
        <w:pStyle w:val="Teksttreci71"/>
        <w:shd w:val="clear" w:color="auto" w:fill="auto"/>
        <w:spacing w:after="210" w:line="210" w:lineRule="exact"/>
        <w:ind w:left="1360" w:firstLine="440"/>
        <w:jc w:val="both"/>
      </w:pPr>
      <w:r>
        <w:rPr>
          <w:rStyle w:val="Teksttreci7"/>
          <w:color w:val="000000"/>
        </w:rPr>
        <w:t>Zamówienia i wpłaty przyjmują:</w:t>
      </w:r>
    </w:p>
    <w:p w:rsidR="00000000" w:rsidRDefault="00AB0A65">
      <w:pPr>
        <w:pStyle w:val="Teksttreci201"/>
        <w:numPr>
          <w:ilvl w:val="0"/>
          <w:numId w:val="8"/>
        </w:numPr>
        <w:shd w:val="clear" w:color="auto" w:fill="auto"/>
        <w:tabs>
          <w:tab w:val="left" w:pos="2101"/>
        </w:tabs>
        <w:spacing w:before="0" w:after="108"/>
        <w:ind w:left="1360" w:right="740"/>
      </w:pPr>
      <w:r>
        <w:rPr>
          <w:rStyle w:val="Teksttreci200"/>
          <w:b/>
          <w:bCs/>
          <w:color w:val="000000"/>
        </w:rPr>
        <w:t>Centrala Kolportażu Prasy i Wydawnictw „RUCH”, War</w:t>
      </w:r>
      <w:r>
        <w:rPr>
          <w:rStyle w:val="Teksttreci200"/>
          <w:b/>
          <w:bCs/>
          <w:color w:val="000000"/>
        </w:rPr>
        <w:softHyphen/>
        <w:t>szawa, ul. Srebrna 12, konto PK</w:t>
      </w:r>
      <w:r>
        <w:rPr>
          <w:rStyle w:val="Teksttreci200"/>
          <w:b/>
          <w:bCs/>
          <w:color w:val="000000"/>
        </w:rPr>
        <w:t>O Nr 1-6-100.020.</w:t>
      </w:r>
    </w:p>
    <w:p w:rsidR="00000000" w:rsidRDefault="00AB0A65">
      <w:pPr>
        <w:pStyle w:val="Teksttreci201"/>
        <w:numPr>
          <w:ilvl w:val="0"/>
          <w:numId w:val="8"/>
        </w:numPr>
        <w:shd w:val="clear" w:color="auto" w:fill="auto"/>
        <w:tabs>
          <w:tab w:val="left" w:pos="2119"/>
        </w:tabs>
        <w:spacing w:before="0" w:after="144" w:line="210" w:lineRule="exact"/>
        <w:ind w:left="1360"/>
      </w:pPr>
      <w:r>
        <w:rPr>
          <w:rStyle w:val="Teksttreci200"/>
          <w:b/>
          <w:bCs/>
          <w:color w:val="000000"/>
        </w:rPr>
        <w:t>Urzędy pocztowe i listonosze.</w:t>
      </w:r>
    </w:p>
    <w:p w:rsidR="00000000" w:rsidRDefault="00AB0A65">
      <w:pPr>
        <w:pStyle w:val="Teksttreci201"/>
        <w:numPr>
          <w:ilvl w:val="0"/>
          <w:numId w:val="8"/>
        </w:numPr>
        <w:shd w:val="clear" w:color="auto" w:fill="auto"/>
        <w:tabs>
          <w:tab w:val="left" w:pos="2125"/>
        </w:tabs>
        <w:spacing w:before="0" w:after="258" w:line="210" w:lineRule="exact"/>
        <w:ind w:left="1360"/>
      </w:pPr>
      <w:r>
        <w:rPr>
          <w:rStyle w:val="Teksttreci200"/>
          <w:b/>
          <w:bCs/>
          <w:color w:val="000000"/>
        </w:rPr>
        <w:t>Księgarnie „Domu Książki”.</w:t>
      </w:r>
    </w:p>
    <w:p w:rsidR="00000000" w:rsidRDefault="00AB0A65">
      <w:pPr>
        <w:pStyle w:val="Teksttreci71"/>
        <w:shd w:val="clear" w:color="auto" w:fill="auto"/>
        <w:spacing w:after="204" w:line="210" w:lineRule="exact"/>
        <w:ind w:left="1360" w:firstLine="440"/>
        <w:jc w:val="both"/>
      </w:pPr>
      <w:r>
        <w:rPr>
          <w:rStyle w:val="Teksttreci7"/>
          <w:color w:val="000000"/>
        </w:rPr>
        <w:t xml:space="preserve">Prenumerata ze zleceniem wysyłki za granicę 40% </w:t>
      </w:r>
      <w:r>
        <w:rPr>
          <w:rStyle w:val="Teksttreci7Pogrubienie"/>
          <w:color w:val="000000"/>
        </w:rPr>
        <w:t>drożej.</w:t>
      </w:r>
    </w:p>
    <w:p w:rsidR="00000000" w:rsidRDefault="00AB0A65">
      <w:pPr>
        <w:pStyle w:val="Teksttreci71"/>
        <w:shd w:val="clear" w:color="auto" w:fill="auto"/>
        <w:spacing w:after="185" w:line="270" w:lineRule="exact"/>
        <w:ind w:left="1360" w:right="740" w:firstLine="440"/>
        <w:jc w:val="both"/>
      </w:pPr>
      <w:r>
        <w:rPr>
          <w:rStyle w:val="Teksttreci7"/>
          <w:color w:val="000000"/>
        </w:rPr>
        <w:t>Zamówienia dla zagranicy przyjmuje Przedsiębiorstwo Kol</w:t>
      </w:r>
      <w:r>
        <w:rPr>
          <w:rStyle w:val="Teksttreci7"/>
          <w:color w:val="000000"/>
        </w:rPr>
        <w:softHyphen/>
        <w:t>portażu Wydawnictw Zagranicznych „Ruch”, Warszawa, ul. Wil</w:t>
      </w:r>
      <w:r>
        <w:rPr>
          <w:rStyle w:val="Teksttreci7"/>
          <w:color w:val="000000"/>
        </w:rPr>
        <w:softHyphen/>
      </w:r>
      <w:r>
        <w:rPr>
          <w:rStyle w:val="Teksttreci7"/>
          <w:color w:val="000000"/>
        </w:rPr>
        <w:t>cza 46, konto PKO nr 1-6-100.024.</w:t>
      </w:r>
    </w:p>
    <w:p w:rsidR="00000000" w:rsidRDefault="00AB0A65">
      <w:pPr>
        <w:pStyle w:val="Teksttreci71"/>
        <w:shd w:val="clear" w:color="auto" w:fill="auto"/>
        <w:spacing w:after="170" w:line="264" w:lineRule="exact"/>
        <w:ind w:left="1360" w:right="740" w:firstLine="440"/>
        <w:jc w:val="both"/>
      </w:pPr>
      <w:r>
        <w:rPr>
          <w:rStyle w:val="Teksttreci7"/>
          <w:color w:val="000000"/>
        </w:rPr>
        <w:t>Bieżące numery można nabyć lub zamówić w księgarniach „Domu Książki” oraz w Ośrodku Rozpowszechniania Wydaw</w:t>
      </w:r>
      <w:r>
        <w:rPr>
          <w:rStyle w:val="Teksttreci7"/>
          <w:color w:val="000000"/>
        </w:rPr>
        <w:softHyphen/>
        <w:t>nictw Naukowych Polskiej Akademii Nauk — Wzorcownia Wy</w:t>
      </w:r>
      <w:r>
        <w:rPr>
          <w:rStyle w:val="Teksttreci7"/>
          <w:color w:val="000000"/>
        </w:rPr>
        <w:softHyphen/>
        <w:t>dawnictw Naukowych PAN—Ossolineum—PWN, Warszawa, Pałac Kult</w:t>
      </w:r>
      <w:r>
        <w:rPr>
          <w:rStyle w:val="Teksttreci7"/>
          <w:color w:val="000000"/>
        </w:rPr>
        <w:t>ury i Nauki (wysoki parter).</w:t>
      </w:r>
    </w:p>
    <w:p w:rsidR="00AB0A65" w:rsidRDefault="00AB0A65">
      <w:pPr>
        <w:pStyle w:val="Teksttreci211"/>
        <w:shd w:val="clear" w:color="auto" w:fill="auto"/>
        <w:spacing w:before="0"/>
        <w:ind w:left="1360" w:right="740"/>
      </w:pPr>
      <w:r>
        <w:rPr>
          <w:rStyle w:val="Teksttreci21"/>
          <w:color w:val="000000"/>
        </w:rPr>
        <w:t>TYLKO PRENUMERATA ZAPEWNIA REGULARNE OTRZYMYWANIE CZASOPISMA!</w:t>
      </w:r>
    </w:p>
    <w:sectPr w:rsidR="00AB0A65">
      <w:headerReference w:type="even" r:id="rId62"/>
      <w:headerReference w:type="default" r:id="rId63"/>
      <w:pgSz w:w="11900" w:h="16840"/>
      <w:pgMar w:top="1447" w:right="1758" w:bottom="1687" w:left="1081" w:header="0" w:footer="3" w:gutter="0"/>
      <w:pgNumType w:start="54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A65" w:rsidRDefault="00AB0A65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AB0A65" w:rsidRDefault="00AB0A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0.75pt;margin-top:411.6pt;width:3pt;height:3.9pt;z-index:-2515947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Pogrubienie"/>
                    <w:rFonts w:ascii="Bookman Old Style" w:hAnsi="Bookman Old Style" w:cs="Bookman Old Style"/>
                    <w:color w:val="000000"/>
                    <w:sz w:val="10"/>
                    <w:szCs w:val="1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0.75pt;margin-top:411.6pt;width:3pt;height:3.9pt;z-index:-25159270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Pogrubienie"/>
                    <w:rFonts w:ascii="Bookman Old Style" w:hAnsi="Bookman Old Style" w:cs="Bookman Old Style"/>
                    <w:color w:val="000000"/>
                    <w:sz w:val="10"/>
                    <w:szCs w:val="1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A65" w:rsidRDefault="00AB0A65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AB0A65" w:rsidRDefault="00AB0A65">
      <w:r>
        <w:continuationSeparator/>
      </w:r>
    </w:p>
  </w:footnote>
  <w:footnote w:id="1">
    <w:p w:rsidR="00000000" w:rsidRDefault="00AB0A65">
      <w:pPr>
        <w:pStyle w:val="Stopka"/>
        <w:shd w:val="clear" w:color="auto" w:fill="auto"/>
        <w:tabs>
          <w:tab w:val="left" w:pos="678"/>
        </w:tabs>
        <w:ind w:firstLine="46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Dane, które zamieszczam w tej części artykułu, zawdzięczam konsultacjom oraz wykładom z gramatyki historycznej języka polskiego </w:t>
      </w:r>
      <w:r>
        <w:rPr>
          <w:rStyle w:val="StopkaZnak1"/>
          <w:color w:val="000000"/>
          <w:lang w:val="en-US" w:eastAsia="en-US"/>
        </w:rPr>
        <w:t xml:space="preserve">prof, </w:t>
      </w:r>
      <w:r>
        <w:rPr>
          <w:rStyle w:val="StopkaZnak1"/>
          <w:color w:val="000000"/>
        </w:rPr>
        <w:t>dr H. Kon</w:t>
      </w:r>
      <w:r>
        <w:rPr>
          <w:rStyle w:val="StopkaZnak1"/>
          <w:color w:val="000000"/>
        </w:rPr>
        <w:t>ecznej.</w:t>
      </w:r>
    </w:p>
  </w:footnote>
  <w:footnote w:id="2">
    <w:p w:rsidR="00000000" w:rsidRDefault="00AB0A65">
      <w:pPr>
        <w:pStyle w:val="Stopka"/>
        <w:shd w:val="clear" w:color="auto" w:fill="auto"/>
        <w:tabs>
          <w:tab w:val="left" w:pos="696"/>
        </w:tabs>
        <w:spacing w:line="276" w:lineRule="exact"/>
        <w:ind w:firstLine="46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J. Łoś: </w:t>
      </w:r>
      <w:r>
        <w:rPr>
          <w:rStyle w:val="StopkaKursywa"/>
          <w:color w:val="000000"/>
        </w:rPr>
        <w:t>Gramatyka polska.</w:t>
      </w:r>
      <w:r>
        <w:rPr>
          <w:rStyle w:val="StopkaZnak1"/>
          <w:color w:val="000000"/>
        </w:rPr>
        <w:t xml:space="preserve"> Część I. </w:t>
      </w:r>
      <w:r>
        <w:rPr>
          <w:rStyle w:val="StopkaKursywa"/>
          <w:color w:val="000000"/>
        </w:rPr>
        <w:t>Glosownia historyczna.</w:t>
      </w:r>
      <w:r>
        <w:rPr>
          <w:rStyle w:val="StopkaZnak1"/>
          <w:color w:val="000000"/>
        </w:rPr>
        <w:t xml:space="preserve"> Wydawnictwo Zakładu Narodowego imienia Ossolińskich. Lwów — Warszawa — Kraków 1922, s. 77.</w:t>
      </w:r>
    </w:p>
  </w:footnote>
  <w:footnote w:id="3">
    <w:p w:rsidR="00000000" w:rsidRDefault="00AB0A65">
      <w:pPr>
        <w:pStyle w:val="Stopka"/>
        <w:shd w:val="clear" w:color="auto" w:fill="auto"/>
        <w:tabs>
          <w:tab w:val="left" w:pos="672"/>
        </w:tabs>
        <w:spacing w:line="276" w:lineRule="exact"/>
        <w:ind w:firstLine="46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Z. Stieber: </w:t>
      </w:r>
      <w:r>
        <w:rPr>
          <w:rStyle w:val="StopkaKursywa"/>
          <w:color w:val="000000"/>
        </w:rPr>
        <w:t>Rozwój fonologiczny języka</w:t>
      </w:r>
      <w:r>
        <w:rPr>
          <w:rStyle w:val="StopkaKursywa"/>
          <w:color w:val="000000"/>
        </w:rPr>
        <w:t xml:space="preserve"> polskiego.</w:t>
      </w:r>
      <w:r>
        <w:rPr>
          <w:rStyle w:val="StopkaZnak1"/>
          <w:color w:val="000000"/>
        </w:rPr>
        <w:t xml:space="preserve"> PWN, Warszawa 1952, s. 28—29.</w:t>
      </w:r>
    </w:p>
  </w:footnote>
  <w:footnote w:id="4">
    <w:p w:rsidR="00000000" w:rsidRDefault="00AB0A65">
      <w:pPr>
        <w:pStyle w:val="Stopka"/>
        <w:shd w:val="clear" w:color="auto" w:fill="auto"/>
        <w:tabs>
          <w:tab w:val="left" w:pos="696"/>
        </w:tabs>
        <w:ind w:firstLine="46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T. Benni, J. Łoś, K. Nitsch. J. Rozwadowski, H. Ułaszyn: </w:t>
      </w:r>
      <w:r>
        <w:rPr>
          <w:rStyle w:val="StopkaKursywa"/>
          <w:color w:val="000000"/>
        </w:rPr>
        <w:t>Gramatyka ję</w:t>
      </w:r>
      <w:r>
        <w:rPr>
          <w:rStyle w:val="StopkaKursywa"/>
          <w:color w:val="000000"/>
        </w:rPr>
        <w:softHyphen/>
        <w:t>zyka polskiego.</w:t>
      </w:r>
      <w:r>
        <w:rPr>
          <w:rStyle w:val="StopkaZnak1"/>
          <w:color w:val="000000"/>
        </w:rPr>
        <w:t xml:space="preserve"> Kraków 1923, K. Nitsch: </w:t>
      </w:r>
      <w:r>
        <w:rPr>
          <w:rStyle w:val="StopkaKursywa"/>
          <w:color w:val="000000"/>
        </w:rPr>
        <w:t>Dialekty języka polskiego,</w:t>
      </w:r>
      <w:r>
        <w:rPr>
          <w:rStyle w:val="StopkaZnak1"/>
          <w:color w:val="000000"/>
        </w:rPr>
        <w:t xml:space="preserve"> s. 442.</w:t>
      </w:r>
    </w:p>
  </w:footnote>
  <w:footnote w:id="5">
    <w:p w:rsidR="00000000" w:rsidRDefault="00AB0A65">
      <w:pPr>
        <w:pStyle w:val="Stopka"/>
        <w:shd w:val="clear" w:color="auto" w:fill="auto"/>
        <w:tabs>
          <w:tab w:val="left" w:pos="672"/>
        </w:tabs>
        <w:spacing w:line="276" w:lineRule="exact"/>
        <w:ind w:firstLine="46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>Por. np. wymowę samogłosek nagłoso</w:t>
      </w:r>
      <w:r>
        <w:rPr>
          <w:rStyle w:val="StopkaZnak1"/>
          <w:color w:val="000000"/>
        </w:rPr>
        <w:t>wych w języku rosyjskim, bardziej archaicznym w zakresie fonetyki od języka polskiego.</w:t>
      </w:r>
    </w:p>
  </w:footnote>
  <w:footnote w:id="6">
    <w:p w:rsidR="00000000" w:rsidRDefault="00AB0A65">
      <w:pPr>
        <w:pStyle w:val="Stopka"/>
        <w:shd w:val="clear" w:color="auto" w:fill="auto"/>
        <w:spacing w:line="252" w:lineRule="exact"/>
        <w:ind w:firstLine="440"/>
        <w:jc w:val="both"/>
      </w:pPr>
      <w:r>
        <w:rPr>
          <w:rStyle w:val="StopkaZnak1"/>
          <w:color w:val="000000"/>
        </w:rPr>
        <w:t xml:space="preserve">* Z. Stieber: </w:t>
      </w:r>
      <w:r>
        <w:rPr>
          <w:rStyle w:val="StopkaKursywa"/>
          <w:color w:val="000000"/>
        </w:rPr>
        <w:t>Krótka gramatyka języka górnołużyckiego.</w:t>
      </w:r>
      <w:r>
        <w:rPr>
          <w:rStyle w:val="StopkaZnak1"/>
          <w:color w:val="000000"/>
        </w:rPr>
        <w:t xml:space="preserve"> Nakładem Towa</w:t>
      </w:r>
      <w:r>
        <w:rPr>
          <w:rStyle w:val="StopkaZnak1"/>
          <w:color w:val="000000"/>
        </w:rPr>
        <w:softHyphen/>
        <w:t>rzystwa Słowiańskiego, Kraków 1938. Przykłady zostały wybrane z tekstów umiesz</w:t>
      </w:r>
      <w:r>
        <w:rPr>
          <w:rStyle w:val="StopkaZnak1"/>
          <w:color w:val="000000"/>
        </w:rPr>
        <w:softHyphen/>
        <w:t>czonych na s. 24—30.</w:t>
      </w:r>
    </w:p>
  </w:footnote>
  <w:footnote w:id="7">
    <w:p w:rsidR="00000000" w:rsidRDefault="00AB0A65">
      <w:pPr>
        <w:pStyle w:val="Stopka"/>
        <w:shd w:val="clear" w:color="auto" w:fill="auto"/>
        <w:spacing w:line="258" w:lineRule="exact"/>
        <w:ind w:firstLine="44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 xml:space="preserve"> Dane dotycz</w:t>
      </w:r>
      <w:r>
        <w:rPr>
          <w:rStyle w:val="StopkaZnak1"/>
          <w:color w:val="000000"/>
        </w:rPr>
        <w:t xml:space="preserve">ące języków wschodniosłowiańskich oraz przykłady zostały zaczerpnięte z pracy W. Kuraszkiewicza: </w:t>
      </w:r>
      <w:r>
        <w:rPr>
          <w:rStyle w:val="StopkaKursywa"/>
          <w:color w:val="000000"/>
        </w:rPr>
        <w:t>Zarys dialektologii wschodniosłowiańskiej</w:t>
      </w:r>
    </w:p>
    <w:p w:rsidR="00000000" w:rsidRDefault="00AB0A65">
      <w:pPr>
        <w:pStyle w:val="Stopka20"/>
        <w:shd w:val="clear" w:color="auto" w:fill="auto"/>
      </w:pPr>
      <w:r>
        <w:rPr>
          <w:rStyle w:val="Stopka2"/>
          <w:i/>
          <w:iCs/>
          <w:color w:val="000000"/>
        </w:rPr>
        <w:t>z wyborem tekstów gwarowych. PWN, Warszawa</w:t>
      </w:r>
      <w:r>
        <w:rPr>
          <w:rStyle w:val="Stopka2Bezkursywy"/>
          <w:i w:val="0"/>
          <w:iCs w:val="0"/>
          <w:color w:val="000000"/>
        </w:rPr>
        <w:t xml:space="preserve"> 1954, s. 24.</w:t>
      </w:r>
    </w:p>
    <w:p w:rsidR="00000000" w:rsidRDefault="00AB0A65">
      <w:pPr>
        <w:pStyle w:val="Stopka"/>
        <w:shd w:val="clear" w:color="auto" w:fill="auto"/>
        <w:spacing w:line="258" w:lineRule="exact"/>
        <w:ind w:firstLine="440"/>
        <w:jc w:val="both"/>
      </w:pPr>
      <w:r>
        <w:rPr>
          <w:rStyle w:val="StopkaKursywa"/>
          <w:color w:val="000000"/>
          <w:vertAlign w:val="superscript"/>
        </w:rPr>
        <w:footnoteRef/>
      </w:r>
      <w:r>
        <w:rPr>
          <w:rStyle w:val="StopkaZnak1"/>
          <w:color w:val="000000"/>
        </w:rPr>
        <w:t xml:space="preserve"> M. I. Matusewicz: </w:t>
      </w:r>
      <w:r>
        <w:rPr>
          <w:rStyle w:val="StopkaKursywa"/>
          <w:color w:val="000000"/>
          <w:lang w:val="ru-RU" w:eastAsia="ru-RU"/>
        </w:rPr>
        <w:t>Введение в обгиую фонетику.</w:t>
      </w:r>
      <w:r>
        <w:rPr>
          <w:rStyle w:val="StopkaZnak1"/>
          <w:color w:val="000000"/>
          <w:lang w:val="ru-RU" w:eastAsia="ru-RU"/>
        </w:rPr>
        <w:t xml:space="preserve"> Учпедгиз 1948</w:t>
      </w:r>
      <w:r>
        <w:rPr>
          <w:rStyle w:val="StopkaZnak1"/>
          <w:color w:val="000000"/>
          <w:lang w:val="ru-RU" w:eastAsia="ru-RU"/>
        </w:rPr>
        <w:t xml:space="preserve">, </w:t>
      </w:r>
      <w:r>
        <w:rPr>
          <w:rStyle w:val="StopkaZnak1"/>
          <w:color w:val="000000"/>
        </w:rPr>
        <w:t xml:space="preserve">s. </w:t>
      </w:r>
      <w:r>
        <w:rPr>
          <w:rStyle w:val="StopkaZnak1"/>
          <w:color w:val="000000"/>
          <w:lang w:val="ru-RU" w:eastAsia="ru-RU"/>
        </w:rPr>
        <w:t>61. Н. Ко</w:t>
      </w:r>
      <w:r>
        <w:rPr>
          <w:rStyle w:val="StopkaZnak1"/>
          <w:color w:val="000000"/>
        </w:rPr>
        <w:t xml:space="preserve">neczna, W. Zawadowski: </w:t>
      </w:r>
      <w:r>
        <w:rPr>
          <w:rStyle w:val="StopkaKursywa"/>
          <w:color w:val="000000"/>
        </w:rPr>
        <w:t>Obrazy rentgenograficzne głosek rosyjskich.</w:t>
      </w:r>
      <w:r>
        <w:rPr>
          <w:rStyle w:val="StopkaZnak1"/>
          <w:color w:val="000000"/>
        </w:rPr>
        <w:t xml:space="preserve"> PWN, War</w:t>
      </w:r>
      <w:r>
        <w:rPr>
          <w:rStyle w:val="StopkaZnak1"/>
          <w:color w:val="000000"/>
        </w:rPr>
        <w:softHyphen/>
        <w:t>szawa 1956. s. 23, 36, 42, 43.</w:t>
      </w:r>
    </w:p>
  </w:footnote>
  <w:footnote w:id="8">
    <w:p w:rsidR="00000000" w:rsidRDefault="00AB0A65">
      <w:pPr>
        <w:pStyle w:val="Stopka"/>
        <w:shd w:val="clear" w:color="auto" w:fill="auto"/>
        <w:spacing w:line="258" w:lineRule="exact"/>
        <w:ind w:firstLine="48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 xml:space="preserve"> Artykuł niniejszy stanowi</w:t>
      </w:r>
      <w:r>
        <w:rPr>
          <w:rStyle w:val="StopkaZnak1"/>
          <w:color w:val="000000"/>
        </w:rPr>
        <w:t xml:space="preserve"> skrót referatu wygłoszonego na zebraniu nauko</w:t>
      </w:r>
      <w:r>
        <w:rPr>
          <w:rStyle w:val="StopkaZnak1"/>
          <w:color w:val="000000"/>
        </w:rPr>
        <w:softHyphen/>
        <w:t xml:space="preserve">wym Katedry Języka Polskiego Uniwersytetu Warszawskiego w dniu 17 stycznia 1963 r. Powstał on równolegle do przemyśleń Renaty Majewskiej-Grzegorczykowej, zawartych w jej artykule w nr 3—4 </w:t>
      </w:r>
      <w:r>
        <w:rPr>
          <w:rStyle w:val="StopkaKursywa"/>
          <w:color w:val="000000"/>
        </w:rPr>
        <w:t>Poradnika Językowego</w:t>
      </w:r>
      <w:r>
        <w:rPr>
          <w:rStyle w:val="StopkaZnak1"/>
          <w:color w:val="000000"/>
        </w:rPr>
        <w:t xml:space="preserve"> </w:t>
      </w:r>
      <w:r>
        <w:rPr>
          <w:rStyle w:val="StopkaZnak1"/>
          <w:color w:val="000000"/>
        </w:rPr>
        <w:t>z r. 1963.</w:t>
      </w:r>
    </w:p>
  </w:footnote>
  <w:footnote w:id="9">
    <w:p w:rsidR="00000000" w:rsidRDefault="00AB0A65">
      <w:pPr>
        <w:pStyle w:val="Stopka"/>
        <w:shd w:val="clear" w:color="auto" w:fill="auto"/>
        <w:tabs>
          <w:tab w:val="left" w:pos="690"/>
        </w:tabs>
        <w:spacing w:line="258" w:lineRule="exact"/>
        <w:ind w:firstLine="48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Witold Doroszewski: </w:t>
      </w:r>
      <w:r>
        <w:rPr>
          <w:rStyle w:val="StopkaKursywa"/>
          <w:color w:val="000000"/>
        </w:rPr>
        <w:t>Kategorie słowotwórcze.</w:t>
      </w:r>
      <w:r>
        <w:rPr>
          <w:rStyle w:val="StopkaZnak1"/>
          <w:color w:val="000000"/>
        </w:rPr>
        <w:t xml:space="preserve"> Sprawozd. TNW Wydz. I, XXXIX, 1946, z. 1—2 oraz w książce </w:t>
      </w:r>
      <w:r>
        <w:rPr>
          <w:rStyle w:val="StopkaKursywa"/>
          <w:color w:val="000000"/>
        </w:rPr>
        <w:t>Studia i szkice językoznawcze.</w:t>
      </w:r>
      <w:r>
        <w:rPr>
          <w:rStyle w:val="StopkaZnak1"/>
          <w:color w:val="000000"/>
        </w:rPr>
        <w:t xml:space="preserve"> Warsza</w:t>
      </w:r>
      <w:r>
        <w:rPr>
          <w:rStyle w:val="StopkaZnak1"/>
          <w:color w:val="000000"/>
        </w:rPr>
        <w:t>wa 1962, tudzież inne prace z zakresu słowotwórstwa.</w:t>
      </w:r>
    </w:p>
  </w:footnote>
  <w:footnote w:id="10">
    <w:p w:rsidR="00000000" w:rsidRDefault="00AB0A65">
      <w:pPr>
        <w:pStyle w:val="Stopka"/>
        <w:shd w:val="clear" w:color="auto" w:fill="auto"/>
        <w:tabs>
          <w:tab w:val="left" w:pos="672"/>
        </w:tabs>
        <w:spacing w:line="258" w:lineRule="exact"/>
        <w:ind w:firstLine="48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>Artykuł niniejszy ma cel główni</w:t>
      </w:r>
      <w:r>
        <w:rPr>
          <w:rStyle w:val="StopkaZnak1"/>
          <w:color w:val="000000"/>
        </w:rPr>
        <w:t>e teoretyczny. Dlatego ograniczę się do po</w:t>
      </w:r>
      <w:r>
        <w:rPr>
          <w:rStyle w:val="StopkaZnak1"/>
          <w:color w:val="000000"/>
        </w:rPr>
        <w:softHyphen/>
        <w:t>kazania części materiału, rezygnując z przytoczenia formacji analogicznych, a także różnych użyć tego samego wyrazu. Posiadany materiał omówiłem głównie zwra</w:t>
      </w:r>
      <w:r>
        <w:rPr>
          <w:rStyle w:val="StopkaZnak1"/>
          <w:color w:val="000000"/>
        </w:rPr>
        <w:softHyphen/>
        <w:t xml:space="preserve">cając uwagę na jego wartość stylistyczną, w artykule </w:t>
      </w:r>
      <w:r>
        <w:rPr>
          <w:rStyle w:val="StopkaKursywa"/>
          <w:color w:val="000000"/>
        </w:rPr>
        <w:t>Ne</w:t>
      </w:r>
      <w:r>
        <w:rPr>
          <w:rStyle w:val="StopkaKursywa"/>
          <w:color w:val="000000"/>
        </w:rPr>
        <w:t>ologizmy w dziełach Wacława Potockiego</w:t>
      </w:r>
      <w:r>
        <w:rPr>
          <w:rStyle w:val="StopkaZnak1"/>
          <w:color w:val="000000"/>
        </w:rPr>
        <w:t xml:space="preserve"> w Pamiętniku Literackim </w:t>
      </w:r>
      <w:r>
        <w:rPr>
          <w:rStyle w:val="StopkaZnak1"/>
          <w:color w:val="000000"/>
          <w:lang w:val="ru-RU" w:eastAsia="ru-RU"/>
        </w:rPr>
        <w:t>2/1962.</w:t>
      </w:r>
    </w:p>
  </w:footnote>
  <w:footnote w:id="11">
    <w:p w:rsidR="00000000" w:rsidRDefault="00AB0A65">
      <w:pPr>
        <w:pStyle w:val="Stopka"/>
        <w:shd w:val="clear" w:color="auto" w:fill="auto"/>
        <w:tabs>
          <w:tab w:val="left" w:pos="1002"/>
        </w:tabs>
        <w:spacing w:line="258" w:lineRule="exact"/>
        <w:ind w:left="300" w:right="160" w:firstLine="42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Na użycie </w:t>
      </w:r>
      <w:r>
        <w:rPr>
          <w:rStyle w:val="StopkaZnak1"/>
          <w:color w:val="000000"/>
          <w:lang w:val="cs-CZ" w:eastAsia="cs-CZ"/>
        </w:rPr>
        <w:t xml:space="preserve">formantu </w:t>
      </w:r>
      <w:r>
        <w:rPr>
          <w:rStyle w:val="StopkaKursywa"/>
          <w:color w:val="000000"/>
        </w:rPr>
        <w:t>-owa-</w:t>
      </w:r>
      <w:r>
        <w:rPr>
          <w:rStyle w:val="StopkaZnak1"/>
          <w:color w:val="000000"/>
        </w:rPr>
        <w:t xml:space="preserve"> w tej funkcji zwróciła uwagę mgr Renata Majewska-Grzegorczykowa w swym referacie o czasownikach odimiennych, wy</w:t>
      </w:r>
      <w:r>
        <w:rPr>
          <w:rStyle w:val="StopkaZnak1"/>
          <w:color w:val="000000"/>
        </w:rPr>
        <w:softHyphen/>
        <w:t>głoszonym na zebraniu naukowym Katedry Języka Polskiego UW w dniu 11 stycz</w:t>
      </w:r>
      <w:r>
        <w:rPr>
          <w:rStyle w:val="StopkaZnak1"/>
          <w:color w:val="000000"/>
        </w:rPr>
        <w:softHyphen/>
        <w:t>nia 1963 r.</w:t>
      </w:r>
    </w:p>
  </w:footnote>
  <w:footnote w:id="12">
    <w:p w:rsidR="00000000" w:rsidRDefault="00AB0A65">
      <w:pPr>
        <w:pStyle w:val="Stopka"/>
        <w:shd w:val="clear" w:color="auto" w:fill="auto"/>
        <w:tabs>
          <w:tab w:val="left" w:pos="978"/>
        </w:tabs>
        <w:spacing w:line="252" w:lineRule="exact"/>
        <w:ind w:left="300" w:right="180" w:firstLine="40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W artykule </w:t>
      </w:r>
      <w:r>
        <w:rPr>
          <w:rStyle w:val="StopkaKursywa"/>
          <w:color w:val="000000"/>
        </w:rPr>
        <w:t>Neologizmy w</w:t>
      </w:r>
      <w:r>
        <w:rPr>
          <w:rStyle w:val="StopkaKursywa"/>
          <w:color w:val="000000"/>
          <w:lang w:val="ru-RU" w:eastAsia="ru-RU"/>
        </w:rPr>
        <w:t xml:space="preserve"> </w:t>
      </w:r>
      <w:r>
        <w:rPr>
          <w:rStyle w:val="StopkaKursywa"/>
          <w:color w:val="000000"/>
        </w:rPr>
        <w:t>dziełach Wacława Potockiego</w:t>
      </w:r>
      <w:r>
        <w:rPr>
          <w:rStyle w:val="StopkaZnak1"/>
          <w:color w:val="000000"/>
        </w:rPr>
        <w:t xml:space="preserve"> za R. Majewską- -Grzegorczykową </w:t>
      </w:r>
      <w:r>
        <w:rPr>
          <w:rStyle w:val="StopkaKursywa"/>
          <w:color w:val="000000"/>
        </w:rPr>
        <w:t>(Czasowniki kauzatywne i receptywne</w:t>
      </w:r>
      <w:r>
        <w:rPr>
          <w:rStyle w:val="StopkaKursywa"/>
          <w:color w:val="000000"/>
        </w:rPr>
        <w:t xml:space="preserve"> w języku polskim. </w:t>
      </w:r>
      <w:r>
        <w:rPr>
          <w:rStyle w:val="StopkaZnak1"/>
          <w:color w:val="000000"/>
        </w:rPr>
        <w:t>Poradnik Językowy, 1957, nr 2) operowałem terminami czasowniki receptywne dla grupy omawianej oraz czasowniki kauzatywne dla grupy następnej. Termin receptywny narzuca jednak myśl o jakimś zewnętrznym źródle (przyczynie), z drugiej zaś s</w:t>
      </w:r>
      <w:r>
        <w:rPr>
          <w:rStyle w:val="StopkaZnak1"/>
          <w:color w:val="000000"/>
        </w:rPr>
        <w:t>trony o przejmowaniu, doznawaniu — a o obu tych zjawiskach nie może być</w:t>
      </w:r>
    </w:p>
  </w:footnote>
  <w:footnote w:id="13">
    <w:p w:rsidR="00000000" w:rsidRDefault="00AB0A65">
      <w:pPr>
        <w:pStyle w:val="Stopka"/>
        <w:shd w:val="clear" w:color="auto" w:fill="auto"/>
        <w:jc w:val="both"/>
      </w:pPr>
      <w:r>
        <w:rPr>
          <w:rStyle w:val="StopkaZnak1"/>
          <w:color w:val="000000"/>
        </w:rPr>
        <w:t>mowy, gdy chodzi o czasowniki omawianego typu. Czasownik wskazuje tu wy</w:t>
      </w:r>
      <w:r>
        <w:rPr>
          <w:rStyle w:val="StopkaZnak1"/>
          <w:color w:val="000000"/>
        </w:rPr>
        <w:softHyphen/>
        <w:t>łączn</w:t>
      </w:r>
      <w:r>
        <w:rPr>
          <w:rStyle w:val="StopkaZnak1"/>
          <w:color w:val="000000"/>
        </w:rPr>
        <w:t>ie na zmianę stanu, proces zachodzący sam przez się.</w:t>
      </w:r>
    </w:p>
  </w:footnote>
  <w:footnote w:id="14">
    <w:p w:rsidR="00000000" w:rsidRDefault="00AB0A65">
      <w:pPr>
        <w:pStyle w:val="Stopka"/>
        <w:shd w:val="clear" w:color="auto" w:fill="auto"/>
        <w:spacing w:line="258" w:lineRule="exact"/>
        <w:ind w:firstLine="480"/>
        <w:jc w:val="both"/>
      </w:pPr>
      <w:r>
        <w:rPr>
          <w:rStyle w:val="StopkaZnak1"/>
          <w:color w:val="000000"/>
        </w:rPr>
        <w:t>Nazwa kauzatywne nie jest wygodna ze względu na to, ż</w:t>
      </w:r>
      <w:r>
        <w:rPr>
          <w:rStyle w:val="StopkaZnak1"/>
          <w:color w:val="000000"/>
        </w:rPr>
        <w:t xml:space="preserve">e czasowniki typu </w:t>
      </w:r>
      <w:r>
        <w:rPr>
          <w:rStyle w:val="StopkaKursywa"/>
          <w:color w:val="000000"/>
        </w:rPr>
        <w:t>ogłupić</w:t>
      </w:r>
      <w:r>
        <w:rPr>
          <w:rStyle w:val="StopkaZnak1"/>
          <w:color w:val="000000"/>
        </w:rPr>
        <w:t xml:space="preserve"> nie mają tego samego charakteru co indoeuropejskie </w:t>
      </w:r>
      <w:r>
        <w:rPr>
          <w:rStyle w:val="StopkaZnak1"/>
          <w:color w:val="000000"/>
          <w:lang w:val="cs-CZ" w:eastAsia="cs-CZ"/>
        </w:rPr>
        <w:t xml:space="preserve">causativa, </w:t>
      </w:r>
      <w:r>
        <w:rPr>
          <w:rStyle w:val="StopkaZnak1"/>
          <w:color w:val="000000"/>
        </w:rPr>
        <w:t>opozy</w:t>
      </w:r>
      <w:r>
        <w:rPr>
          <w:rStyle w:val="StopkaZnak1"/>
          <w:color w:val="000000"/>
        </w:rPr>
        <w:softHyphen/>
        <w:t xml:space="preserve">cyjne w stosunku do czasowników czynnościowych, por. </w:t>
      </w:r>
      <w:r>
        <w:rPr>
          <w:rStyle w:val="StopkaKursywa"/>
          <w:color w:val="000000"/>
        </w:rPr>
        <w:t>poić</w:t>
      </w:r>
      <w:r>
        <w:rPr>
          <w:rStyle w:val="StopkaZnak1"/>
          <w:color w:val="000000"/>
        </w:rPr>
        <w:t xml:space="preserve"> — </w:t>
      </w:r>
      <w:r>
        <w:rPr>
          <w:rStyle w:val="StopkaKursywa"/>
          <w:color w:val="000000"/>
        </w:rPr>
        <w:t>pić.</w:t>
      </w:r>
      <w:r>
        <w:rPr>
          <w:rStyle w:val="StopkaZnak1"/>
          <w:color w:val="000000"/>
        </w:rPr>
        <w:t xml:space="preserve"> Dlatego rezygnuję i z tego terminu na rzecz terminu faktytywne, nie powodującego podobnych niepor</w:t>
      </w:r>
      <w:r>
        <w:rPr>
          <w:rStyle w:val="StopkaZnak1"/>
          <w:color w:val="000000"/>
        </w:rPr>
        <w:t>ozumień.</w:t>
      </w:r>
    </w:p>
    <w:p w:rsidR="00000000" w:rsidRDefault="00AB0A65">
      <w:pPr>
        <w:pStyle w:val="Stopka"/>
        <w:shd w:val="clear" w:color="auto" w:fill="auto"/>
        <w:ind w:firstLine="480"/>
        <w:jc w:val="both"/>
      </w:pPr>
      <w:r>
        <w:rPr>
          <w:rStyle w:val="StopkaZnak1"/>
          <w:color w:val="000000"/>
          <w:vertAlign w:val="superscript"/>
        </w:rPr>
        <w:t>G</w:t>
      </w:r>
      <w:r>
        <w:rPr>
          <w:rStyle w:val="StopkaZnak1"/>
          <w:color w:val="000000"/>
        </w:rPr>
        <w:t xml:space="preserve"> Bieszczad jest dla Potockiego dziedziną łotrów, opryszków i złodziei, od tego wyrazu pochodzi i inny nowotwór pisarza, tym razem przymiotnik od wyra</w:t>
      </w:r>
      <w:r>
        <w:rPr>
          <w:rStyle w:val="StopkaZnak1"/>
          <w:color w:val="000000"/>
        </w:rPr>
        <w:softHyphen/>
        <w:t>żenia przyimkowego.</w:t>
      </w:r>
    </w:p>
    <w:p w:rsidR="00000000" w:rsidRDefault="00AB0A65">
      <w:pPr>
        <w:pStyle w:val="Stopka"/>
        <w:shd w:val="clear" w:color="auto" w:fill="auto"/>
        <w:ind w:firstLine="480"/>
        <w:jc w:val="both"/>
      </w:pPr>
      <w:r>
        <w:rPr>
          <w:rStyle w:val="StopkaZnak1"/>
          <w:color w:val="000000"/>
        </w:rPr>
        <w:t>A chłopi się kraść (!) kłaniać modą zabieszczadną</w:t>
      </w:r>
    </w:p>
    <w:p w:rsidR="00000000" w:rsidRDefault="00AB0A65">
      <w:pPr>
        <w:pStyle w:val="Stopka"/>
        <w:shd w:val="clear" w:color="auto" w:fill="auto"/>
        <w:ind w:firstLine="480"/>
        <w:jc w:val="both"/>
      </w:pPr>
      <w:r>
        <w:rPr>
          <w:rStyle w:val="StopkaZnak1"/>
          <w:color w:val="000000"/>
        </w:rPr>
        <w:t>Uczą, bowiem nad inszych k</w:t>
      </w:r>
      <w:r>
        <w:rPr>
          <w:rStyle w:val="StopkaZnak1"/>
          <w:color w:val="000000"/>
        </w:rPr>
        <w:t>łamają i kradną. (Ogród II-72).</w:t>
      </w:r>
    </w:p>
    <w:p w:rsidR="00000000" w:rsidRDefault="00AB0A65">
      <w:pPr>
        <w:pStyle w:val="Stopka"/>
        <w:numPr>
          <w:ilvl w:val="0"/>
          <w:numId w:val="1"/>
        </w:numPr>
        <w:shd w:val="clear" w:color="auto" w:fill="auto"/>
        <w:tabs>
          <w:tab w:val="left" w:pos="720"/>
        </w:tabs>
        <w:spacing w:line="258" w:lineRule="exact"/>
        <w:ind w:firstLine="480"/>
        <w:jc w:val="both"/>
      </w:pPr>
      <w:r>
        <w:rPr>
          <w:rStyle w:val="StopkaZnak1"/>
          <w:color w:val="000000"/>
        </w:rPr>
        <w:t xml:space="preserve">Idę tu za lekcją </w:t>
      </w:r>
      <w:r>
        <w:rPr>
          <w:rStyle w:val="StopkaZnak1"/>
          <w:color w:val="000000"/>
          <w:lang w:val="de-DE" w:eastAsia="de-DE"/>
        </w:rPr>
        <w:t xml:space="preserve">Brücknera, </w:t>
      </w:r>
      <w:r>
        <w:rPr>
          <w:rStyle w:val="StopkaZnak1"/>
          <w:color w:val="000000"/>
        </w:rPr>
        <w:t>który jako jeden wyraz potraktował „za dubiele”, jak podaje rękopis „Morałiów” (tak także przedrukował Łoś). Interpretacja powyższego jako czasownika jest jednak chyba jedyna sensowna.</w:t>
      </w:r>
    </w:p>
  </w:footnote>
  <w:footnote w:id="15">
    <w:p w:rsidR="00000000" w:rsidRDefault="00AB0A65">
      <w:pPr>
        <w:pStyle w:val="Stopka"/>
        <w:shd w:val="clear" w:color="auto" w:fill="auto"/>
        <w:tabs>
          <w:tab w:val="left" w:pos="1130"/>
        </w:tabs>
        <w:ind w:firstLine="44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>Termin ten zaproponowała na podstawie ana</w:t>
      </w:r>
      <w:r>
        <w:rPr>
          <w:rStyle w:val="StopkaZnak1"/>
          <w:color w:val="000000"/>
        </w:rPr>
        <w:t>lizy dr Salomea Szlifersztejnowa na w. wym. zebraniu.</w:t>
      </w:r>
    </w:p>
  </w:footnote>
  <w:footnote w:id="16">
    <w:p w:rsidR="00000000" w:rsidRDefault="00AB0A65">
      <w:pPr>
        <w:pStyle w:val="Stopka"/>
        <w:shd w:val="clear" w:color="auto" w:fill="auto"/>
        <w:tabs>
          <w:tab w:val="left" w:pos="678"/>
        </w:tabs>
        <w:ind w:firstLine="420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J. Łoś; </w:t>
      </w:r>
      <w:r>
        <w:rPr>
          <w:rStyle w:val="StopkaKursywa"/>
          <w:color w:val="000000"/>
        </w:rPr>
        <w:t>Wykłady historycznej gramatyki języka polskiego.</w:t>
      </w:r>
      <w:r>
        <w:rPr>
          <w:rStyle w:val="StopkaZnak1"/>
          <w:color w:val="000000"/>
        </w:rPr>
        <w:t xml:space="preserve"> Cz. III. Składnia. Wydanie na hektografie. Kraków 1903, s. 144 i 149.</w:t>
      </w:r>
    </w:p>
  </w:footnote>
  <w:footnote w:id="17">
    <w:p w:rsidR="00000000" w:rsidRDefault="00AB0A65">
      <w:pPr>
        <w:pStyle w:val="Stopka"/>
        <w:shd w:val="clear" w:color="auto" w:fill="auto"/>
        <w:tabs>
          <w:tab w:val="left" w:pos="782"/>
        </w:tabs>
        <w:ind w:left="440"/>
        <w:jc w:val="both"/>
      </w:pPr>
      <w:r>
        <w:rPr>
          <w:rStyle w:val="StopkaZnak1"/>
          <w:color w:val="000000"/>
          <w:vertAlign w:val="superscript"/>
        </w:rPr>
        <w:footnoteRef/>
      </w:r>
      <w:r>
        <w:rPr>
          <w:rStyle w:val="StopkaZnak1"/>
          <w:color w:val="000000"/>
        </w:rPr>
        <w:tab/>
        <w:t xml:space="preserve">J. </w:t>
      </w:r>
      <w:r>
        <w:rPr>
          <w:rStyle w:val="StopkaZnak1"/>
          <w:color w:val="000000"/>
          <w:lang w:val="de-DE" w:eastAsia="de-DE"/>
        </w:rPr>
        <w:t xml:space="preserve">Vendryes: </w:t>
      </w:r>
      <w:r>
        <w:rPr>
          <w:rStyle w:val="StopkaKursywa"/>
          <w:color w:val="000000"/>
        </w:rPr>
        <w:t>Język.</w:t>
      </w:r>
      <w:r>
        <w:rPr>
          <w:rStyle w:val="StopkaZnak1"/>
          <w:color w:val="000000"/>
        </w:rPr>
        <w:t xml:space="preserve"> Warszawa 1956, s. 122.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0.9pt;margin-top:57.55pt;width:140.1pt;height:8.1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KOMITET REDAKCYJNY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.25pt;margin-top:47.45pt;width:435pt;height:10.2pt;z-index:-25163776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00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312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>A. STRZYŻEWSKA-ZAREMBA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7.05pt;margin-top:46.85pt;width:443.1pt;height:9pt;z-index:-25163571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62"/>
                  </w:tabs>
                  <w:spacing w:line="240" w:lineRule="auto"/>
                </w:pPr>
                <w:r>
                  <w:rPr>
                    <w:rStyle w:val="Nagweklubstopka5"/>
                    <w:i w:val="0"/>
                    <w:iCs w:val="0"/>
                    <w:color w:val="000000"/>
                  </w:rPr>
                  <w:t>314</w:t>
                </w:r>
                <w:r>
                  <w:rPr>
                    <w:rStyle w:val="Nagweklubstopka5"/>
                    <w:i w:val="0"/>
                    <w:iCs w:val="0"/>
                    <w:color w:val="000000"/>
                  </w:rPr>
                  <w:tab/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>A. STRZYŻEW</w:t>
                </w:r>
                <w:r>
                  <w:rPr>
                    <w:rStyle w:val="Nagweklubstopka"/>
                    <w:i/>
                    <w:iCs/>
                    <w:color w:val="000000"/>
                    <w:lang w:val="cs-CZ" w:eastAsia="cs-CZ"/>
                  </w:rPr>
                  <w:t>SK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>A-ZAREM</w:t>
                </w:r>
                <w:r>
                  <w:rPr>
                    <w:rStyle w:val="Nagweklubstopka"/>
                    <w:i/>
                    <w:iCs/>
                    <w:color w:val="000000"/>
                    <w:lang w:val="ru-RU" w:eastAsia="ru-RU"/>
                  </w:rPr>
                  <w:t>В</w:t>
                </w:r>
                <w:r>
                  <w:rPr>
                    <w:rStyle w:val="Nagweklubstopka"/>
                    <w:i/>
                    <w:iCs/>
                    <w:color w:val="000000"/>
                    <w:lang w:val="en-US" w:eastAsia="en-US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7.05pt;margin-top:46.85pt;width:443.1pt;height:9pt;z-index:-251633664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62"/>
                  </w:tabs>
                  <w:spacing w:line="240" w:lineRule="auto"/>
                </w:pPr>
                <w:r>
                  <w:rPr>
                    <w:rStyle w:val="Nagweklubstopka5"/>
                    <w:i w:val="0"/>
                    <w:iCs w:val="0"/>
                    <w:color w:val="000000"/>
                  </w:rPr>
                  <w:t>314</w:t>
                </w:r>
                <w:r>
                  <w:rPr>
                    <w:rStyle w:val="Nagweklubstopka5"/>
                    <w:i w:val="0"/>
                    <w:iCs w:val="0"/>
                    <w:color w:val="000000"/>
                  </w:rPr>
                  <w:tab/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>A. STRZYŻEW</w:t>
                </w:r>
                <w:r>
                  <w:rPr>
                    <w:rStyle w:val="Nagweklubstopka"/>
                    <w:i/>
                    <w:iCs/>
                    <w:color w:val="000000"/>
                    <w:lang w:val="cs-CZ" w:eastAsia="cs-CZ"/>
                  </w:rPr>
                  <w:t>SK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>A-ZAREM</w:t>
                </w:r>
                <w:r>
                  <w:rPr>
                    <w:rStyle w:val="Nagweklubstopka"/>
                    <w:i/>
                    <w:iCs/>
                    <w:color w:val="000000"/>
                    <w:lang w:val="ru-RU" w:eastAsia="ru-RU"/>
                  </w:rPr>
                  <w:t>В</w:t>
                </w:r>
                <w:r>
                  <w:rPr>
                    <w:rStyle w:val="Nagweklubstopka"/>
                    <w:i/>
                    <w:iCs/>
                    <w:color w:val="000000"/>
                    <w:lang w:val="en-US" w:eastAsia="en-US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.85pt;margin-top:58.25pt;width:436.2pt;height:10.2pt;z-index:-25163161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24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316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>A. STRZYŹEWSKA-ZAREMBA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8.1pt;margin-top:47.15pt;width:444.3pt;height:8.7pt;z-index:-25162956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8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SAMOGŁOSKI NAGŁOSKOWE W GWARACH WARMII I MAZUR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15pt;margin-top:48.95pt;width:442.2pt;height:8.7pt;z-index:-25162752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44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SAMOGŁOSKI NAGŁOSOWE W GWARACH WARMII I MAZUR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7.95pt;margin-top:56.35pt;width:440.4pt;height:9.3pt;z-index:-251654144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4938"/>
                    <w:tab w:val="right" w:pos="8808"/>
                  </w:tabs>
                  <w:spacing w:line="240" w:lineRule="auto"/>
                </w:pP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>1963</w:t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ab/>
                  <w:t>Październik</w:t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ab/>
                  <w:t>Zeszyt 8 (213)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30.55pt;margin-top:133pt;width:108pt;height:7.5pt;z-index:-25162547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Nagweklubstopka10pt"/>
                    <w:i/>
                    <w:iCs/>
                    <w:color w:val="000000"/>
                  </w:rPr>
                  <w:t>ZYGMUNT SALONI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30.55pt;margin-top:133pt;width:108pt;height:7.5pt;z-index:-25162342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Nagweklubstopka10pt"/>
                    <w:i/>
                    <w:iCs/>
                    <w:color w:val="000000"/>
                  </w:rPr>
                  <w:t>ZYGMUNT SALONI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6.7pt;margin-top:46.9pt;width:441.3pt;height:9.3pt;z-index:-25162137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2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BUDOWIE SŁOWOTWÓRCZEJ CZASOWNIKÓW ODIMIENNYCH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6.7pt;margin-top:46.9pt;width:441.3pt;height:9.3pt;z-index:-25161932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2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BUDOWIE SŁOWOTWÓRCZEJ CZASOWNIKÓW ODIMIENNYCH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7.8pt;margin-top:48.5pt;width:427.8pt;height:10.2pt;z-index:-25161728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556"/>
                  </w:tabs>
                  <w:spacing w:line="240" w:lineRule="auto"/>
                </w:pP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>328</w:t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b/>
                    <w:bCs/>
                    <w:i w:val="0"/>
                    <w:iCs w:val="0"/>
                    <w:color w:val="000000"/>
                    <w:spacing w:val="10"/>
                    <w:sz w:val="15"/>
                    <w:szCs w:val="15"/>
                  </w:rPr>
                  <w:t xml:space="preserve">Z. </w:t>
                </w:r>
                <w:r>
                  <w:rPr>
                    <w:rStyle w:val="Nagweklubstopka6"/>
                    <w:i/>
                    <w:iCs/>
                    <w:color w:val="000000"/>
                  </w:rPr>
                  <w:t>SALON</w:t>
                </w:r>
                <w:r>
                  <w:rPr>
                    <w:rStyle w:val="Nagweklubstopka6"/>
                    <w:i/>
                    <w:iCs/>
                    <w:color w:val="000000"/>
                    <w:lang w:val="en-US" w:eastAsia="en-US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7.8pt;margin-top:48.5pt;width:427.8pt;height:10.2pt;z-index:-25161523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556"/>
                  </w:tabs>
                  <w:spacing w:line="240" w:lineRule="auto"/>
                </w:pP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>328</w:t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b/>
                    <w:bCs/>
                    <w:i w:val="0"/>
                    <w:iCs w:val="0"/>
                    <w:color w:val="000000"/>
                    <w:spacing w:val="10"/>
                    <w:sz w:val="15"/>
                    <w:szCs w:val="15"/>
                  </w:rPr>
                  <w:t xml:space="preserve">Z. </w:t>
                </w:r>
                <w:r>
                  <w:rPr>
                    <w:rStyle w:val="Nagweklubstopka6"/>
                    <w:i/>
                    <w:iCs/>
                    <w:color w:val="000000"/>
                  </w:rPr>
                  <w:t>SALON</w:t>
                </w:r>
                <w:r>
                  <w:rPr>
                    <w:rStyle w:val="Nagweklubstopka6"/>
                    <w:i/>
                    <w:iCs/>
                    <w:color w:val="000000"/>
                    <w:lang w:val="en-US" w:eastAsia="en-US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6.7pt;margin-top:46.9pt;width:441.3pt;height:9.3pt;z-index:-251613184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2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BUDOWIE SŁOWOTWÓRCZEJ CZASOWNIKÓW ODIMIENNYCH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6.7pt;margin-top:46.9pt;width:441.3pt;height:9.3pt;z-index:-25161113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2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BUDOWIE SŁOWOTWÓRCZEJ CZASOWNIKÓW ODIMIENNYCH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7.9pt;margin-top:48.5pt;width:431.7pt;height:10.2pt;z-index:-25160908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634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332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16"/>
                    <w:szCs w:val="16"/>
                  </w:rPr>
                  <w:t xml:space="preserve">Z. 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>SALONl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6.7pt;margin-top:46.9pt;width:441.3pt;height:9.3pt;z-index:-25160704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26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BUDOWIE SŁ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>OWOTWÓRCZEJ CZASOWNIKÓW ODIMIENNYCH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8.75pt;margin-top:57.55pt;width:437.1pt;height:8.1pt;z-index:-25165209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42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308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Bookman Old Style" w:hAnsi="Bookman Old Style" w:cs="Bookman Old Style"/>
                    <w:color w:val="000000"/>
                    <w:spacing w:val="20"/>
                    <w:sz w:val="15"/>
                    <w:szCs w:val="15"/>
                  </w:rPr>
                  <w:t>M. BRAHMER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8.5pt;margin-top:49.1pt;width:432.6pt;height:9.6pt;z-index:-25160499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652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330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16"/>
                    <w:szCs w:val="16"/>
                  </w:rPr>
                  <w:t xml:space="preserve">Z. 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>SALONI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46.9pt;margin-top:129pt;width:111.9pt;height:8.1pt;z-index:-2516029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Nagweklubstopka4"/>
                    <w:i/>
                    <w:iCs/>
                    <w:color w:val="000000"/>
                  </w:rPr>
                  <w:t>EUGENIUSZ MOŚKO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46.9pt;margin-top:129pt;width:111.9pt;height:8.1pt;z-index:-25160089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Nagweklubstopka4"/>
                    <w:i/>
                    <w:iCs/>
                    <w:color w:val="000000"/>
                  </w:rPr>
                  <w:t>EUGENIUSZ MOŚKO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0.65pt;margin-top:48.3pt;width:439.5pt;height:7.5pt;z-index:-25159884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90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NAZWISKU CZOK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0.65pt;margin-top:48.3pt;width:439.5pt;height:7.5pt;z-index:-25159680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90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O NAZWISKU CZOK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1.3pt;margin-top:40.75pt;width:439.8pt;height:9.6pt;z-index:-25159065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96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346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16"/>
                    <w:szCs w:val="16"/>
                  </w:rPr>
                  <w:t xml:space="preserve">M. 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>SZYMCZAK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5.95pt;margin-top:42.25pt;width:437.1pt;height:8.1pt;z-index:-25158860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42"/>
                  </w:tabs>
                  <w:spacing w:line="240" w:lineRule="auto"/>
                </w:pPr>
                <w:r>
                  <w:rPr>
                    <w:rStyle w:val="Nagweklubstopka"/>
                    <w:i/>
                    <w:iCs/>
                    <w:color w:val="000000"/>
                  </w:rPr>
                  <w:t>PRZEGLĄD PRAC JĘZYKOZNAWCZYCH Z 1962 R.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8.75pt;margin-top:57.55pt;width:437.1pt;height:8.1pt;z-index:-25165004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742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#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Bookman Old Style" w:hAnsi="Bookman Old Style" w:cs="Bookman Old Style"/>
                    <w:color w:val="000000"/>
                    <w:spacing w:val="20"/>
                    <w:sz w:val="15"/>
                    <w:szCs w:val="15"/>
                  </w:rPr>
                  <w:t>M. BRAHMER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4.75pt;margin-top:42.8pt;width:433.5pt;height:7.5pt;z-index:-251586560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670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356</w:t>
                </w:r>
                <w:r>
                  <w:fldChar w:fldCharType="end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ab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16"/>
                    <w:szCs w:val="16"/>
                  </w:rPr>
                  <w:t>W. D.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6.65pt;margin-top:38.6pt;width:442.5pt;height:9.3pt;z-index:-25158451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50"/>
                  </w:tabs>
                  <w:spacing w:line="240" w:lineRule="auto"/>
                </w:pPr>
                <w:r>
                  <w:rPr>
                    <w:rStyle w:val="NagweklubstopkaBookmanOldStyle"/>
                    <w:i/>
                    <w:iCs/>
                    <w:color w:val="000000"/>
                  </w:rPr>
                  <w:t>OBJAŚNIENIA WYRAZÓW I ZWROTÓW</w:t>
                </w:r>
                <w:r>
                  <w:rPr>
                    <w:rStyle w:val="NagweklubstopkaBookmanOldStyle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56.05pt;margin-top:52.75pt;width:51.6pt;height:9.6pt;z-index:-25158246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Pogrubienie"/>
                    <w:i w:val="0"/>
                    <w:iCs w:val="0"/>
                    <w:color w:val="000000"/>
                  </w:rPr>
                  <w:t xml:space="preserve">Cena zł </w:t>
                </w:r>
                <w:r>
                  <w:rPr>
                    <w:rStyle w:val="Pogrubienie"/>
                    <w:i w:val="0"/>
                    <w:iCs w:val="0"/>
                    <w:color w:val="000000"/>
                    <w:lang w:val="en-US" w:eastAsia="en-US"/>
                  </w:rPr>
                  <w:t>6,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56.05pt;margin-top:52.75pt;width:51.6pt;height:9.6pt;z-index:-25158041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Pogrubienie"/>
                    <w:i w:val="0"/>
                    <w:iCs w:val="0"/>
                    <w:color w:val="000000"/>
                  </w:rPr>
                  <w:t>Cena</w:t>
                </w:r>
                <w:r>
                  <w:rPr>
                    <w:rStyle w:val="Pogrubienie"/>
                    <w:i w:val="0"/>
                    <w:iCs w:val="0"/>
                    <w:color w:val="000000"/>
                  </w:rPr>
                  <w:t xml:space="preserve"> zł </w:t>
                </w:r>
                <w:r>
                  <w:rPr>
                    <w:rStyle w:val="Pogrubienie"/>
                    <w:i w:val="0"/>
                    <w:iCs w:val="0"/>
                    <w:color w:val="000000"/>
                    <w:lang w:val="en-US" w:eastAsia="en-US"/>
                  </w:rPr>
                  <w:t>6,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47.55pt;margin-top:132.2pt;width:192pt;height:9pt;z-index:-25164800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spacing w:line="240" w:lineRule="auto"/>
                </w:pPr>
                <w:r>
                  <w:rPr>
                    <w:rStyle w:val="Nagweklubstopka4"/>
                    <w:i/>
                    <w:iCs/>
                    <w:color w:val="000000"/>
                    <w:lang w:val="en-US" w:eastAsia="en-US"/>
                  </w:rPr>
                  <w:t xml:space="preserve">ALINA </w:t>
                </w:r>
                <w:r>
                  <w:rPr>
                    <w:rStyle w:val="Nagweklubstopka4"/>
                    <w:i/>
                    <w:iCs/>
                    <w:color w:val="000000"/>
                  </w:rPr>
                  <w:t>STRZYŻEW</w:t>
                </w:r>
                <w:r>
                  <w:rPr>
                    <w:rStyle w:val="Nagweklubstopka4"/>
                    <w:i/>
                    <w:iCs/>
                    <w:color w:val="000000"/>
                    <w:lang w:val="en-US" w:eastAsia="en-US"/>
                  </w:rPr>
                  <w:t>SKA-ZAREMBA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.9pt;margin-top:46.55pt;width:440.7pt;height:9.3pt;z-index:-25164595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14"/>
                  </w:tabs>
                  <w:spacing w:line="240" w:lineRule="auto"/>
                </w:pPr>
                <w:r>
                  <w:rPr>
                    <w:rStyle w:val="Nagweklubstopka"/>
                    <w:i/>
                    <w:iCs/>
                    <w:color w:val="000000"/>
                  </w:rPr>
                  <w:t>SAMOGŁOSKI NAGŁOSOWE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 xml:space="preserve"> W GWARACH WARMII I MAZUR</w:t>
                </w:r>
                <w:r>
                  <w:rPr>
                    <w:rStyle w:val="Nagweklubstopka"/>
                    <w:i/>
                    <w:iCs/>
                    <w:color w:val="000000"/>
                  </w:rPr>
                  <w:tab/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>311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5.85pt;margin-top:58.15pt;width:442.2pt;height:7.5pt;z-index:-251643904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44"/>
                  </w:tabs>
                  <w:spacing w:line="240" w:lineRule="auto"/>
                </w:pPr>
                <w:r>
                  <w:rPr>
                    <w:rStyle w:val="Nagweklubstopka"/>
                    <w:i/>
                    <w:iCs/>
                    <w:color w:val="000000"/>
                  </w:rPr>
                  <w:t>STANISŁAW WĘDKIEW</w:t>
                </w:r>
                <w:r>
                  <w:rPr>
                    <w:rStyle w:val="Nagweklubstopka"/>
                    <w:i/>
                    <w:iCs/>
                    <w:color w:val="000000"/>
                    <w:lang w:val="de-DE" w:eastAsia="de-DE"/>
                  </w:rPr>
                  <w:t xml:space="preserve">ICZ </w:t>
                </w:r>
                <w:r>
                  <w:rPr>
                    <w:rStyle w:val="Nagweklubstopka"/>
                    <w:i/>
                    <w:iCs/>
                    <w:color w:val="000000"/>
                    <w:lang w:val="de-DE" w:eastAsia="de-DE"/>
                  </w:rPr>
                  <w:tab/>
                </w:r>
                <w:r>
                  <w:rPr>
                    <w:rStyle w:val="Nagweklubstopka2"/>
                    <w:i w:val="0"/>
                    <w:iCs w:val="0"/>
                    <w:color w:val="000000"/>
                    <w:spacing w:val="0"/>
                  </w:rPr>
                  <w:t>309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15pt;margin-top:48.95pt;width:442.5pt;height:8.1pt;z-index:-25164185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50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SAMOGŁOSKI NAGŁOSOWE W GWARACH WARMII I MAZUR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color w:val="000000"/>
                    <w:sz w:val="21"/>
                    <w:szCs w:val="21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B0A65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15pt;margin-top:48.95pt;width:442.5pt;height:8.1pt;z-index:-25163980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00000" w:rsidRDefault="00AB0A65">
                <w:pPr>
                  <w:pStyle w:val="Nagweklubstopka1"/>
                  <w:shd w:val="clear" w:color="auto" w:fill="auto"/>
                  <w:tabs>
                    <w:tab w:val="right" w:pos="8850"/>
                  </w:tabs>
                  <w:spacing w:line="240" w:lineRule="auto"/>
                </w:pPr>
                <w:r>
                  <w:rPr>
                    <w:rStyle w:val="Nagweklubstopka0"/>
                    <w:i/>
                    <w:iCs/>
                    <w:color w:val="000000"/>
                  </w:rPr>
                  <w:t>SAMOGŁOSKI NAGŁOSOWE W GWARACH WARMII I MAZUR</w:t>
                </w:r>
                <w:r>
                  <w:rPr>
                    <w:rStyle w:val="Nagweklubstopka0"/>
                    <w:i/>
                    <w:iCs/>
                    <w:color w:val="000000"/>
                  </w:rPr>
                  <w:tab/>
                </w:r>
                <w:r>
                  <w:fldChar w:fldCharType="begin"/>
                </w:r>
                <w:r>
                  <w:instrText xml:space="preserve"> PAGE \</w:instrText>
                </w:r>
                <w:r>
                  <w:instrText xml:space="preserve">* MERGEFORMAT </w:instrText>
                </w:r>
                <w:r>
                  <w:fldChar w:fldCharType="separate"/>
                </w:r>
                <w:r w:rsidR="000C3B56" w:rsidRPr="000C3B56">
                  <w:rPr>
                    <w:rStyle w:val="Pogrubienie"/>
                    <w:rFonts w:ascii="Times New Roman" w:hAnsi="Times New Roman" w:cs="Times New Roman"/>
                    <w:i w:val="0"/>
                    <w:iCs w:val="0"/>
                    <w:noProof/>
                    <w:color w:val="000000"/>
                    <w:sz w:val="21"/>
                    <w:szCs w:val="21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1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2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3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4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5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6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7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  <w:lvl w:ilvl="8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15FA5"/>
    <w:rsid w:val="000C3B56"/>
    <w:rsid w:val="00715FA5"/>
    <w:rsid w:val="00AB0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rFonts w:cs="Arial Unicode MS"/>
      <w:color w:val="000000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Pr>
      <w:color w:val="0066CC"/>
      <w:u w:val="single"/>
    </w:rPr>
  </w:style>
  <w:style w:type="character" w:customStyle="1" w:styleId="StopkaZnak1">
    <w:name w:val="Stopka Znak1"/>
    <w:basedOn w:val="Domylnaczcionkaakapitu"/>
    <w:link w:val="Stopka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StopkaKursywa">
    <w:name w:val="Stopka + Kursywa"/>
    <w:basedOn w:val="StopkaZnak1"/>
    <w:uiPriority w:val="99"/>
    <w:rPr>
      <w:i/>
      <w:iCs/>
    </w:rPr>
  </w:style>
  <w:style w:type="character" w:customStyle="1" w:styleId="Stopka2">
    <w:name w:val="Stopka (2)_"/>
    <w:basedOn w:val="Domylnaczcionkaakapitu"/>
    <w:link w:val="Stopka20"/>
    <w:uiPriority w:val="99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Stopka2Bezkursywy">
    <w:name w:val="Stopka (2) + Bez kursywy"/>
    <w:basedOn w:val="Stopka2"/>
    <w:uiPriority w:val="99"/>
  </w:style>
  <w:style w:type="character" w:customStyle="1" w:styleId="Nagwek1">
    <w:name w:val="Nagłówek #1_"/>
    <w:basedOn w:val="Domylnaczcionkaakapitu"/>
    <w:link w:val="Nagwek10"/>
    <w:uiPriority w:val="99"/>
    <w:rPr>
      <w:rFonts w:ascii="Times New Roman" w:hAnsi="Times New Roman" w:cs="Times New Roman"/>
      <w:b/>
      <w:bCs/>
      <w:sz w:val="140"/>
      <w:szCs w:val="140"/>
      <w:u w:val="none"/>
    </w:rPr>
  </w:style>
  <w:style w:type="character" w:customStyle="1" w:styleId="Nagwek22">
    <w:name w:val="Nagłówek #2 (2)_"/>
    <w:basedOn w:val="Domylnaczcionkaakapitu"/>
    <w:link w:val="Nagwek220"/>
    <w:uiPriority w:val="99"/>
    <w:rPr>
      <w:rFonts w:ascii="Times New Roman" w:hAnsi="Times New Roman" w:cs="Times New Roman"/>
      <w:sz w:val="60"/>
      <w:szCs w:val="60"/>
      <w:u w:val="none"/>
    </w:rPr>
  </w:style>
  <w:style w:type="character" w:customStyle="1" w:styleId="Nagwek22BookmanOldStyle">
    <w:name w:val="Nagłówek #2 (2) + Bookman Old Style"/>
    <w:basedOn w:val="Nagwek22"/>
    <w:uiPriority w:val="99"/>
    <w:rPr>
      <w:rFonts w:ascii="Bookman Old Style" w:hAnsi="Bookman Old Style" w:cs="Bookman Old Style"/>
    </w:rPr>
  </w:style>
  <w:style w:type="character" w:styleId="Pogrubienie">
    <w:name w:val="Strong"/>
    <w:aliases w:val="Nagłówek lub stopka + Microsoft Sans Serif,10 pt,Bez kursywy,Odstępy 0 pt"/>
    <w:basedOn w:val="Nagweklubstopka"/>
    <w:uiPriority w:val="99"/>
    <w:qFormat/>
    <w:rPr>
      <w:rFonts w:ascii="Microsoft Sans Serif" w:hAnsi="Microsoft Sans Serif" w:cs="Microsoft Sans Serif"/>
      <w:spacing w:val="0"/>
      <w:sz w:val="20"/>
      <w:szCs w:val="20"/>
    </w:rPr>
  </w:style>
  <w:style w:type="character" w:customStyle="1" w:styleId="Teksttreci3">
    <w:name w:val="Tekst treści (3)"/>
    <w:basedOn w:val="Domylnaczcionkaakapitu"/>
    <w:uiPriority w:val="99"/>
    <w:rPr>
      <w:rFonts w:ascii="Palatino Linotype" w:hAnsi="Palatino Linotype" w:cs="Palatino Linotype"/>
      <w:spacing w:val="-10"/>
      <w:sz w:val="34"/>
      <w:szCs w:val="34"/>
      <w:u w:val="none"/>
    </w:rPr>
  </w:style>
  <w:style w:type="character" w:customStyle="1" w:styleId="Teksttreci4">
    <w:name w:val="Tekst treści (4)_"/>
    <w:basedOn w:val="Domylnaczcionkaakapitu"/>
    <w:link w:val="Teksttreci41"/>
    <w:uiPriority w:val="99"/>
    <w:rPr>
      <w:rFonts w:ascii="Bookman Old Style" w:hAnsi="Bookman Old Style" w:cs="Bookman Old Style"/>
      <w:spacing w:val="-10"/>
      <w:sz w:val="26"/>
      <w:szCs w:val="26"/>
      <w:u w:val="none"/>
    </w:rPr>
  </w:style>
  <w:style w:type="character" w:customStyle="1" w:styleId="Teksttreci40">
    <w:name w:val="Tekst treści (4)"/>
    <w:basedOn w:val="Teksttreci4"/>
    <w:uiPriority w:val="99"/>
    <w:rPr>
      <w:color w:val="FFFFFF"/>
    </w:rPr>
  </w:style>
  <w:style w:type="character" w:customStyle="1" w:styleId="Teksttreci5">
    <w:name w:val="Tekst treści (5)_"/>
    <w:basedOn w:val="Domylnaczcionkaakapitu"/>
    <w:link w:val="Teksttreci51"/>
    <w:uiPriority w:val="99"/>
    <w:rPr>
      <w:rFonts w:ascii="Bookman Old Style" w:hAnsi="Bookman Old Style" w:cs="Bookman Old Style"/>
      <w:sz w:val="22"/>
      <w:szCs w:val="22"/>
      <w:u w:val="none"/>
    </w:rPr>
  </w:style>
  <w:style w:type="character" w:customStyle="1" w:styleId="Teksttreci50">
    <w:name w:val="Tekst treści (5)"/>
    <w:basedOn w:val="Teksttreci5"/>
    <w:uiPriority w:val="99"/>
  </w:style>
  <w:style w:type="character" w:customStyle="1" w:styleId="Teksttreci6">
    <w:name w:val="Tekst treści (6)_"/>
    <w:basedOn w:val="Domylnaczcionkaakapitu"/>
    <w:link w:val="Teksttreci61"/>
    <w:uiPriority w:val="99"/>
    <w:rPr>
      <w:rFonts w:ascii="Times New Roman" w:hAnsi="Times New Roman" w:cs="Times New Roman"/>
      <w:sz w:val="34"/>
      <w:szCs w:val="34"/>
      <w:u w:val="none"/>
      <w:lang w:val="ru-RU" w:eastAsia="ru-RU"/>
    </w:rPr>
  </w:style>
  <w:style w:type="character" w:customStyle="1" w:styleId="Teksttreci60">
    <w:name w:val="Tekst treści (6)"/>
    <w:basedOn w:val="Teksttreci6"/>
    <w:uiPriority w:val="99"/>
  </w:style>
  <w:style w:type="character" w:customStyle="1" w:styleId="Teksttreci7">
    <w:name w:val="Tekst treści (7)_"/>
    <w:basedOn w:val="Domylnaczcionkaakapitu"/>
    <w:link w:val="Teksttreci71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Nagweklubstopka">
    <w:name w:val="Nagłówek lub stopka_"/>
    <w:basedOn w:val="Domylnaczcionkaakapitu"/>
    <w:link w:val="Nagweklubstopka1"/>
    <w:uiPriority w:val="99"/>
    <w:rPr>
      <w:rFonts w:ascii="Times New Roman" w:hAnsi="Times New Roman" w:cs="Times New Roman"/>
      <w:i/>
      <w:iCs/>
      <w:spacing w:val="20"/>
      <w:sz w:val="16"/>
      <w:szCs w:val="16"/>
      <w:u w:val="none"/>
    </w:rPr>
  </w:style>
  <w:style w:type="character" w:customStyle="1" w:styleId="Spistreci">
    <w:name w:val="Spis treści_"/>
    <w:basedOn w:val="Domylnaczcionkaakapitu"/>
    <w:link w:val="Spistreci0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SpistreciKursywa">
    <w:name w:val="Spis treści + Kursywa"/>
    <w:basedOn w:val="Spistreci"/>
    <w:uiPriority w:val="99"/>
    <w:rPr>
      <w:i/>
      <w:iCs/>
    </w:rPr>
  </w:style>
  <w:style w:type="character" w:customStyle="1" w:styleId="Teksttreci8">
    <w:name w:val="Tekst treści (8)_"/>
    <w:basedOn w:val="Domylnaczcionkaakapitu"/>
    <w:link w:val="Teksttreci80"/>
    <w:uiPriority w:val="99"/>
    <w:rPr>
      <w:rFonts w:ascii="Times New Roman" w:hAnsi="Times New Roman" w:cs="Times New Roman"/>
      <w:i/>
      <w:iCs/>
      <w:spacing w:val="10"/>
      <w:sz w:val="16"/>
      <w:szCs w:val="16"/>
      <w:u w:val="none"/>
    </w:rPr>
  </w:style>
  <w:style w:type="character" w:customStyle="1" w:styleId="Teksttreci9">
    <w:name w:val="Tekst treści (9)_"/>
    <w:basedOn w:val="Domylnaczcionkaakapitu"/>
    <w:link w:val="Teksttreci90"/>
    <w:uiPriority w:val="99"/>
    <w:rPr>
      <w:rFonts w:ascii="Times New Roman" w:hAnsi="Times New Roman" w:cs="Times New Roman"/>
      <w:spacing w:val="140"/>
      <w:sz w:val="64"/>
      <w:szCs w:val="64"/>
      <w:u w:val="none"/>
    </w:rPr>
  </w:style>
  <w:style w:type="character" w:customStyle="1" w:styleId="Nagweklubstopka2">
    <w:name w:val="Nagłówek lub stopka (2)"/>
    <w:basedOn w:val="Domylnaczcionkaakapitu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Teksttreci2">
    <w:name w:val="Tekst treści (2)_"/>
    <w:basedOn w:val="Domylnaczcionkaakapitu"/>
    <w:link w:val="Teksttreci20"/>
    <w:uiPriority w:val="9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Teksttreci2Kursywa">
    <w:name w:val="Tekst treści (2) + Kursywa"/>
    <w:aliases w:val="Odstępy 1 pt"/>
    <w:basedOn w:val="Teksttreci2"/>
    <w:uiPriority w:val="99"/>
    <w:rPr>
      <w:i/>
      <w:iCs/>
      <w:spacing w:val="20"/>
    </w:rPr>
  </w:style>
  <w:style w:type="character" w:customStyle="1" w:styleId="Teksttreci10">
    <w:name w:val="Tekst treści (10)_"/>
    <w:basedOn w:val="Domylnaczcionkaakapitu"/>
    <w:link w:val="Teksttreci100"/>
    <w:uiPriority w:val="99"/>
    <w:rPr>
      <w:rFonts w:ascii="Times New Roman" w:hAnsi="Times New Roman" w:cs="Times New Roman"/>
      <w:b/>
      <w:bCs/>
      <w:i/>
      <w:iCs/>
      <w:spacing w:val="20"/>
      <w:sz w:val="26"/>
      <w:szCs w:val="26"/>
      <w:u w:val="none"/>
    </w:rPr>
  </w:style>
  <w:style w:type="character" w:customStyle="1" w:styleId="Nagweklubstopka4">
    <w:name w:val="Nagłówek lub stopka (4)"/>
    <w:basedOn w:val="Domylnaczcionkaakapitu"/>
    <w:uiPriority w:val="99"/>
    <w:rPr>
      <w:rFonts w:ascii="Times New Roman" w:hAnsi="Times New Roman" w:cs="Times New Roman"/>
      <w:i/>
      <w:iCs/>
      <w:spacing w:val="20"/>
      <w:sz w:val="20"/>
      <w:szCs w:val="20"/>
      <w:u w:val="none"/>
    </w:rPr>
  </w:style>
  <w:style w:type="character" w:customStyle="1" w:styleId="Nagweklubstopka0">
    <w:name w:val="Nagłówek lub stopka"/>
    <w:basedOn w:val="Nagweklubstopka"/>
    <w:uiPriority w:val="99"/>
  </w:style>
  <w:style w:type="character" w:customStyle="1" w:styleId="Nagweklubstopka5">
    <w:name w:val="Nagłówek lub stopka (5)"/>
    <w:basedOn w:val="Domylnaczcionkaakapitu"/>
    <w:uiPriority w:val="99"/>
    <w:rPr>
      <w:rFonts w:ascii="Times New Roman" w:hAnsi="Times New Roman" w:cs="Times New Roman"/>
      <w:spacing w:val="0"/>
      <w:sz w:val="16"/>
      <w:szCs w:val="16"/>
      <w:u w:val="none"/>
    </w:rPr>
  </w:style>
  <w:style w:type="character" w:customStyle="1" w:styleId="Teksttreci2Kursywa2">
    <w:name w:val="Tekst treści (2) + Kursywa2"/>
    <w:aliases w:val="Odstępy 3 pt"/>
    <w:basedOn w:val="Teksttreci2"/>
    <w:uiPriority w:val="99"/>
    <w:rPr>
      <w:i/>
      <w:iCs/>
      <w:spacing w:val="60"/>
      <w:lang w:val="cs-CZ" w:eastAsia="cs-CZ"/>
    </w:rPr>
  </w:style>
  <w:style w:type="character" w:customStyle="1" w:styleId="Teksttreci11">
    <w:name w:val="Tekst treści (11)_"/>
    <w:basedOn w:val="Domylnaczcionkaakapitu"/>
    <w:link w:val="Teksttreci110"/>
    <w:uiPriority w:val="99"/>
    <w:rPr>
      <w:rFonts w:ascii="Palatino Linotype" w:hAnsi="Palatino Linotype" w:cs="Palatino Linotype"/>
      <w:noProof/>
      <w:sz w:val="8"/>
      <w:szCs w:val="8"/>
      <w:u w:val="none"/>
    </w:rPr>
  </w:style>
  <w:style w:type="character" w:customStyle="1" w:styleId="Podpisobrazu">
    <w:name w:val="Podpis obrazu_"/>
    <w:basedOn w:val="Domylnaczcionkaakapitu"/>
    <w:link w:val="Podpisobrazu0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PodpisobrazuKursywa">
    <w:name w:val="Podpis obrazu + Kursywa"/>
    <w:basedOn w:val="Podpisobrazu"/>
    <w:uiPriority w:val="99"/>
    <w:rPr>
      <w:i/>
      <w:iCs/>
    </w:rPr>
  </w:style>
  <w:style w:type="character" w:customStyle="1" w:styleId="Nagweklubstopka10pt">
    <w:name w:val="Nagłówek lub stopka + 10 pt"/>
    <w:basedOn w:val="Nagweklubstopka"/>
    <w:uiPriority w:val="99"/>
    <w:rPr>
      <w:sz w:val="20"/>
      <w:szCs w:val="20"/>
    </w:rPr>
  </w:style>
  <w:style w:type="character" w:customStyle="1" w:styleId="Teksttreci2Odstpy3pt">
    <w:name w:val="Tekst treści (2) + Odstępy 3 pt"/>
    <w:basedOn w:val="Teksttreci2"/>
    <w:uiPriority w:val="99"/>
    <w:rPr>
      <w:spacing w:val="60"/>
    </w:rPr>
  </w:style>
  <w:style w:type="character" w:customStyle="1" w:styleId="Nagweklubstopka6">
    <w:name w:val="Nagłówek lub stopka (6)"/>
    <w:basedOn w:val="Domylnaczcionkaakapitu"/>
    <w:uiPriority w:val="99"/>
    <w:rPr>
      <w:rFonts w:ascii="Times New Roman" w:hAnsi="Times New Roman" w:cs="Times New Roman"/>
      <w:i/>
      <w:iCs/>
      <w:spacing w:val="30"/>
      <w:sz w:val="16"/>
      <w:szCs w:val="16"/>
      <w:u w:val="none"/>
    </w:rPr>
  </w:style>
  <w:style w:type="character" w:customStyle="1" w:styleId="Teksttreci12">
    <w:name w:val="Tekst treści (12)_"/>
    <w:basedOn w:val="Domylnaczcionkaakapitu"/>
    <w:link w:val="Teksttreci120"/>
    <w:uiPriority w:val="99"/>
    <w:rPr>
      <w:rFonts w:ascii="Palatino Linotype" w:hAnsi="Palatino Linotype" w:cs="Palatino Linotype"/>
      <w:noProof/>
      <w:sz w:val="18"/>
      <w:szCs w:val="18"/>
      <w:u w:val="none"/>
    </w:rPr>
  </w:style>
  <w:style w:type="character" w:customStyle="1" w:styleId="Teksttreci70">
    <w:name w:val="Tekst treści (7)"/>
    <w:basedOn w:val="Teksttreci7"/>
    <w:uiPriority w:val="99"/>
  </w:style>
  <w:style w:type="character" w:customStyle="1" w:styleId="Teksttreci13">
    <w:name w:val="Tekst treści (13)_"/>
    <w:basedOn w:val="Domylnaczcionkaakapitu"/>
    <w:link w:val="Teksttreci130"/>
    <w:uiPriority w:val="99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Teksttreci13Bezkursywy">
    <w:name w:val="Tekst treści (13) + Bez kursywy"/>
    <w:basedOn w:val="Teksttreci13"/>
    <w:uiPriority w:val="99"/>
  </w:style>
  <w:style w:type="character" w:customStyle="1" w:styleId="Teksttreci7Kursywa">
    <w:name w:val="Tekst treści (7) + Kursywa"/>
    <w:basedOn w:val="Teksttreci7"/>
    <w:uiPriority w:val="99"/>
    <w:rPr>
      <w:i/>
      <w:iCs/>
    </w:rPr>
  </w:style>
  <w:style w:type="character" w:customStyle="1" w:styleId="Nagwek22Exact">
    <w:name w:val="Nagłówek #2 (2) Exact"/>
    <w:basedOn w:val="Domylnaczcionkaakapitu"/>
    <w:uiPriority w:val="99"/>
    <w:rPr>
      <w:rFonts w:ascii="Times New Roman" w:hAnsi="Times New Roman" w:cs="Times New Roman"/>
      <w:sz w:val="60"/>
      <w:szCs w:val="60"/>
      <w:u w:val="none"/>
    </w:rPr>
  </w:style>
  <w:style w:type="character" w:customStyle="1" w:styleId="Teksttreci7Odstpy2pt">
    <w:name w:val="Tekst treści (7) + Odstępy 2 pt"/>
    <w:basedOn w:val="Teksttreci7"/>
    <w:uiPriority w:val="99"/>
    <w:rPr>
      <w:spacing w:val="40"/>
    </w:rPr>
  </w:style>
  <w:style w:type="character" w:customStyle="1" w:styleId="Teksttreci7Odstpy3pt">
    <w:name w:val="Tekst treści (7) + Odstępy 3 pt"/>
    <w:basedOn w:val="Teksttreci7"/>
    <w:uiPriority w:val="99"/>
    <w:rPr>
      <w:spacing w:val="60"/>
    </w:rPr>
  </w:style>
  <w:style w:type="character" w:customStyle="1" w:styleId="Teksttreci712pt">
    <w:name w:val="Tekst treści (7) + 12 pt"/>
    <w:basedOn w:val="Teksttreci7"/>
    <w:uiPriority w:val="99"/>
    <w:rPr>
      <w:sz w:val="24"/>
      <w:szCs w:val="24"/>
    </w:rPr>
  </w:style>
  <w:style w:type="character" w:customStyle="1" w:styleId="Teksttreci72">
    <w:name w:val="Tekst treści (7)2"/>
    <w:basedOn w:val="Teksttreci7"/>
    <w:uiPriority w:val="99"/>
  </w:style>
  <w:style w:type="character" w:customStyle="1" w:styleId="Teksttreci13Odstpy0pt">
    <w:name w:val="Tekst treści (13) + Odstępy 0 pt"/>
    <w:basedOn w:val="Teksttreci13"/>
    <w:uiPriority w:val="99"/>
    <w:rPr>
      <w:spacing w:val="10"/>
    </w:rPr>
  </w:style>
  <w:style w:type="character" w:customStyle="1" w:styleId="Teksttreci14">
    <w:name w:val="Tekst treści (14)_"/>
    <w:basedOn w:val="Domylnaczcionkaakapitu"/>
    <w:link w:val="Teksttreci140"/>
    <w:uiPriority w:val="99"/>
    <w:rPr>
      <w:rFonts w:ascii="Times New Roman" w:hAnsi="Times New Roman" w:cs="Times New Roman"/>
      <w:noProof/>
      <w:sz w:val="17"/>
      <w:szCs w:val="17"/>
      <w:u w:val="none"/>
    </w:rPr>
  </w:style>
  <w:style w:type="character" w:customStyle="1" w:styleId="Teksttreci17Exact">
    <w:name w:val="Tekst treści (17) Exact"/>
    <w:basedOn w:val="Domylnaczcionkaakapitu"/>
    <w:link w:val="Teksttreci17"/>
    <w:uiPriority w:val="99"/>
    <w:rPr>
      <w:rFonts w:ascii="Bookman Old Style" w:hAnsi="Bookman Old Style" w:cs="Bookman Old Style"/>
      <w:noProof/>
      <w:sz w:val="10"/>
      <w:szCs w:val="10"/>
      <w:u w:val="none"/>
    </w:rPr>
  </w:style>
  <w:style w:type="character" w:customStyle="1" w:styleId="Teksttreci10Odstpy8pt">
    <w:name w:val="Tekst treści (10) + Odstępy 8 pt"/>
    <w:basedOn w:val="Teksttreci10"/>
    <w:uiPriority w:val="99"/>
    <w:rPr>
      <w:spacing w:val="170"/>
    </w:rPr>
  </w:style>
  <w:style w:type="character" w:customStyle="1" w:styleId="Teksttreci10Odstpy0pt">
    <w:name w:val="Tekst treści (10) + Odstępy 0 pt"/>
    <w:basedOn w:val="Teksttreci10"/>
    <w:uiPriority w:val="99"/>
    <w:rPr>
      <w:spacing w:val="0"/>
    </w:rPr>
  </w:style>
  <w:style w:type="character" w:customStyle="1" w:styleId="Teksttreci2Kursywa1">
    <w:name w:val="Tekst treści (2) + Kursywa1"/>
    <w:basedOn w:val="Teksttreci2"/>
    <w:uiPriority w:val="99"/>
    <w:rPr>
      <w:i/>
      <w:iCs/>
    </w:rPr>
  </w:style>
  <w:style w:type="character" w:customStyle="1" w:styleId="NagweklubstopkaBookmanOldStyle">
    <w:name w:val="Nagłówek lub stopka + Bookman Old Style"/>
    <w:aliases w:val="7,5 pt"/>
    <w:basedOn w:val="Nagweklubstopka"/>
    <w:uiPriority w:val="99"/>
    <w:rPr>
      <w:rFonts w:ascii="Bookman Old Style" w:hAnsi="Bookman Old Style" w:cs="Bookman Old Style"/>
      <w:sz w:val="15"/>
      <w:szCs w:val="15"/>
    </w:rPr>
  </w:style>
  <w:style w:type="character" w:customStyle="1" w:styleId="Teksttreci15">
    <w:name w:val="Tekst treści (15)_"/>
    <w:basedOn w:val="Domylnaczcionkaakapitu"/>
    <w:link w:val="Teksttreci150"/>
    <w:uiPriority w:val="99"/>
    <w:rPr>
      <w:rFonts w:ascii="Consolas" w:hAnsi="Consolas" w:cs="Consolas"/>
      <w:noProof/>
      <w:sz w:val="8"/>
      <w:szCs w:val="8"/>
      <w:u w:val="none"/>
    </w:rPr>
  </w:style>
  <w:style w:type="character" w:customStyle="1" w:styleId="Teksttreci16">
    <w:name w:val="Tekst treści (16)_"/>
    <w:basedOn w:val="Domylnaczcionkaakapitu"/>
    <w:link w:val="Teksttreci160"/>
    <w:uiPriority w:val="99"/>
    <w:rPr>
      <w:rFonts w:ascii="Consolas" w:hAnsi="Consolas" w:cs="Consolas"/>
      <w:noProof/>
      <w:sz w:val="8"/>
      <w:szCs w:val="8"/>
      <w:u w:val="none"/>
    </w:rPr>
  </w:style>
  <w:style w:type="character" w:customStyle="1" w:styleId="Teksttreci210">
    <w:name w:val="Tekst treści (2) + 10"/>
    <w:aliases w:val="5 pt1,Bez pogrubienia"/>
    <w:basedOn w:val="Teksttreci2"/>
    <w:uiPriority w:val="99"/>
    <w:rPr>
      <w:sz w:val="21"/>
      <w:szCs w:val="21"/>
    </w:rPr>
  </w:style>
  <w:style w:type="character" w:customStyle="1" w:styleId="Teksttreci7Exact">
    <w:name w:val="Tekst treści (7) Exact"/>
    <w:basedOn w:val="Domylnaczcionkaakapitu"/>
    <w:uiPriority w:val="99"/>
    <w:rPr>
      <w:rFonts w:ascii="Times New Roman" w:hAnsi="Times New Roman" w:cs="Times New Roman"/>
      <w:sz w:val="21"/>
      <w:szCs w:val="21"/>
      <w:u w:val="none"/>
    </w:rPr>
  </w:style>
  <w:style w:type="character" w:customStyle="1" w:styleId="Teksttreci18">
    <w:name w:val="Tekst treści (18)_"/>
    <w:basedOn w:val="Domylnaczcionkaakapitu"/>
    <w:link w:val="Teksttreci180"/>
    <w:uiPriority w:val="99"/>
    <w:rPr>
      <w:rFonts w:ascii="Microsoft Sans Serif" w:hAnsi="Microsoft Sans Serif" w:cs="Microsoft Sans Serif"/>
      <w:spacing w:val="6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uiPriority w:val="99"/>
    <w:rPr>
      <w:rFonts w:ascii="Times New Roman" w:hAnsi="Times New Roman" w:cs="Times New Roman"/>
      <w:sz w:val="28"/>
      <w:szCs w:val="28"/>
      <w:u w:val="none"/>
    </w:rPr>
  </w:style>
  <w:style w:type="character" w:customStyle="1" w:styleId="Teksttreci200">
    <w:name w:val="Tekst treści (20)_"/>
    <w:basedOn w:val="Domylnaczcionkaakapitu"/>
    <w:link w:val="Teksttreci201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Teksttreci7Pogrubienie">
    <w:name w:val="Tekst treści (7) + Pogrubienie"/>
    <w:basedOn w:val="Teksttreci7"/>
    <w:uiPriority w:val="99"/>
    <w:rPr>
      <w:b/>
      <w:bCs/>
    </w:rPr>
  </w:style>
  <w:style w:type="character" w:customStyle="1" w:styleId="Teksttreci21">
    <w:name w:val="Tekst treści (21)_"/>
    <w:basedOn w:val="Domylnaczcionkaakapitu"/>
    <w:link w:val="Teksttreci211"/>
    <w:uiPriority w:val="99"/>
    <w:rPr>
      <w:rFonts w:ascii="Times New Roman" w:hAnsi="Times New Roman" w:cs="Times New Roman"/>
      <w:sz w:val="17"/>
      <w:szCs w:val="17"/>
      <w:u w:val="none"/>
    </w:rPr>
  </w:style>
  <w:style w:type="paragraph" w:styleId="Stopka">
    <w:name w:val="footer"/>
    <w:basedOn w:val="Normalny"/>
    <w:link w:val="StopkaZnak1"/>
    <w:uiPriority w:val="99"/>
    <w:pPr>
      <w:shd w:val="clear" w:color="auto" w:fill="FFFFFF"/>
      <w:spacing w:line="264" w:lineRule="exact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Pr>
      <w:rFonts w:cs="Arial Unicode MS"/>
      <w:color w:val="000000"/>
    </w:rPr>
  </w:style>
  <w:style w:type="paragraph" w:customStyle="1" w:styleId="Stopka20">
    <w:name w:val="Stopka (2)"/>
    <w:basedOn w:val="Normalny"/>
    <w:link w:val="Stopka2"/>
    <w:uiPriority w:val="99"/>
    <w:pPr>
      <w:shd w:val="clear" w:color="auto" w:fill="FFFFFF"/>
      <w:spacing w:line="258" w:lineRule="exact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Nagwek10">
    <w:name w:val="Nagłówek #1"/>
    <w:basedOn w:val="Normalny"/>
    <w:link w:val="Nagwek1"/>
    <w:uiPriority w:val="99"/>
    <w:pPr>
      <w:shd w:val="clear" w:color="auto" w:fill="FFFFFF"/>
      <w:spacing w:after="360" w:line="240" w:lineRule="atLeast"/>
      <w:outlineLvl w:val="0"/>
    </w:pPr>
    <w:rPr>
      <w:rFonts w:ascii="Times New Roman" w:hAnsi="Times New Roman" w:cs="Times New Roman"/>
      <w:b/>
      <w:bCs/>
      <w:color w:val="auto"/>
      <w:sz w:val="140"/>
      <w:szCs w:val="140"/>
    </w:rPr>
  </w:style>
  <w:style w:type="paragraph" w:customStyle="1" w:styleId="Nagwek220">
    <w:name w:val="Nagłówek #2 (2)"/>
    <w:basedOn w:val="Normalny"/>
    <w:link w:val="Nagwek22"/>
    <w:uiPriority w:val="99"/>
    <w:pPr>
      <w:shd w:val="clear" w:color="auto" w:fill="FFFFFF"/>
      <w:spacing w:line="240" w:lineRule="atLeast"/>
      <w:outlineLvl w:val="1"/>
    </w:pPr>
    <w:rPr>
      <w:rFonts w:ascii="Times New Roman" w:hAnsi="Times New Roman" w:cs="Times New Roman"/>
      <w:color w:val="auto"/>
      <w:sz w:val="60"/>
      <w:szCs w:val="60"/>
    </w:rPr>
  </w:style>
  <w:style w:type="paragraph" w:customStyle="1" w:styleId="Teksttreci41">
    <w:name w:val="Tekst treści (4)1"/>
    <w:basedOn w:val="Normalny"/>
    <w:link w:val="Teksttreci4"/>
    <w:uiPriority w:val="99"/>
    <w:pPr>
      <w:shd w:val="clear" w:color="auto" w:fill="FFFFFF"/>
      <w:spacing w:before="2700" w:after="360" w:line="240" w:lineRule="atLeast"/>
      <w:jc w:val="center"/>
    </w:pPr>
    <w:rPr>
      <w:rFonts w:ascii="Bookman Old Style" w:hAnsi="Bookman Old Style" w:cs="Bookman Old Style"/>
      <w:color w:val="auto"/>
      <w:spacing w:val="-10"/>
      <w:sz w:val="26"/>
      <w:szCs w:val="26"/>
    </w:rPr>
  </w:style>
  <w:style w:type="paragraph" w:customStyle="1" w:styleId="Teksttreci51">
    <w:name w:val="Tekst treści (5)1"/>
    <w:basedOn w:val="Normalny"/>
    <w:link w:val="Teksttreci5"/>
    <w:uiPriority w:val="99"/>
    <w:pPr>
      <w:shd w:val="clear" w:color="auto" w:fill="FFFFFF"/>
      <w:spacing w:before="360" w:after="180" w:line="240" w:lineRule="atLeast"/>
      <w:jc w:val="center"/>
    </w:pPr>
    <w:rPr>
      <w:rFonts w:ascii="Bookman Old Style" w:hAnsi="Bookman Old Style" w:cs="Bookman Old Style"/>
      <w:color w:val="auto"/>
      <w:sz w:val="22"/>
      <w:szCs w:val="22"/>
    </w:rPr>
  </w:style>
  <w:style w:type="paragraph" w:customStyle="1" w:styleId="Teksttreci61">
    <w:name w:val="Tekst treści (6)1"/>
    <w:basedOn w:val="Normalny"/>
    <w:link w:val="Teksttreci6"/>
    <w:uiPriority w:val="99"/>
    <w:pPr>
      <w:shd w:val="clear" w:color="auto" w:fill="FFFFFF"/>
      <w:spacing w:before="180" w:line="240" w:lineRule="atLeast"/>
      <w:jc w:val="center"/>
    </w:pPr>
    <w:rPr>
      <w:rFonts w:ascii="Times New Roman" w:hAnsi="Times New Roman" w:cs="Times New Roman"/>
      <w:color w:val="auto"/>
      <w:sz w:val="34"/>
      <w:szCs w:val="34"/>
      <w:lang w:val="ru-RU" w:eastAsia="ru-RU"/>
    </w:rPr>
  </w:style>
  <w:style w:type="paragraph" w:customStyle="1" w:styleId="Teksttreci71">
    <w:name w:val="Tekst treści (7)1"/>
    <w:basedOn w:val="Normalny"/>
    <w:link w:val="Teksttreci7"/>
    <w:uiPriority w:val="99"/>
    <w:pPr>
      <w:shd w:val="clear" w:color="auto" w:fill="FFFFFF"/>
      <w:spacing w:after="1620" w:line="258" w:lineRule="exac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Nagweklubstopka1">
    <w:name w:val="Nagłówek lub stopka1"/>
    <w:basedOn w:val="Normalny"/>
    <w:link w:val="Nagweklubstopka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20"/>
      <w:sz w:val="16"/>
      <w:szCs w:val="16"/>
    </w:rPr>
  </w:style>
  <w:style w:type="paragraph" w:customStyle="1" w:styleId="Spistreci0">
    <w:name w:val="Spis treści"/>
    <w:basedOn w:val="Normalny"/>
    <w:link w:val="Spistreci"/>
    <w:uiPriority w:val="99"/>
    <w:pPr>
      <w:shd w:val="clear" w:color="auto" w:fill="FFFFFF"/>
      <w:spacing w:line="312" w:lineRule="exact"/>
      <w:ind w:hanging="660"/>
      <w:jc w:val="both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Teksttreci80">
    <w:name w:val="Tekst treści (8)"/>
    <w:basedOn w:val="Normalny"/>
    <w:link w:val="Teksttreci8"/>
    <w:uiPriority w:val="99"/>
    <w:pPr>
      <w:shd w:val="clear" w:color="auto" w:fill="FFFFFF"/>
      <w:spacing w:before="1620" w:after="180" w:line="240" w:lineRule="atLeast"/>
      <w:jc w:val="center"/>
    </w:pPr>
    <w:rPr>
      <w:rFonts w:ascii="Times New Roman" w:hAnsi="Times New Roman" w:cs="Times New Roman"/>
      <w:i/>
      <w:iCs/>
      <w:color w:val="auto"/>
      <w:spacing w:val="10"/>
      <w:sz w:val="16"/>
      <w:szCs w:val="16"/>
    </w:rPr>
  </w:style>
  <w:style w:type="paragraph" w:customStyle="1" w:styleId="Teksttreci90">
    <w:name w:val="Tekst treści (9)"/>
    <w:basedOn w:val="Normalny"/>
    <w:link w:val="Teksttreci9"/>
    <w:uiPriority w:val="99"/>
    <w:pPr>
      <w:shd w:val="clear" w:color="auto" w:fill="FFFFFF"/>
      <w:spacing w:after="180" w:line="240" w:lineRule="atLeast"/>
    </w:pPr>
    <w:rPr>
      <w:rFonts w:ascii="Times New Roman" w:hAnsi="Times New Roman" w:cs="Times New Roman"/>
      <w:color w:val="auto"/>
      <w:spacing w:val="140"/>
      <w:sz w:val="64"/>
      <w:szCs w:val="64"/>
    </w:rPr>
  </w:style>
  <w:style w:type="paragraph" w:customStyle="1" w:styleId="Teksttreci20">
    <w:name w:val="Tekst treści (2)"/>
    <w:basedOn w:val="Normalny"/>
    <w:link w:val="Teksttreci2"/>
    <w:uiPriority w:val="99"/>
    <w:pPr>
      <w:shd w:val="clear" w:color="auto" w:fill="FFFFFF"/>
      <w:spacing w:before="360" w:after="60" w:line="324" w:lineRule="exact"/>
      <w:jc w:val="both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Teksttreci100">
    <w:name w:val="Tekst treści (10)"/>
    <w:basedOn w:val="Normalny"/>
    <w:link w:val="Teksttreci10"/>
    <w:uiPriority w:val="99"/>
    <w:pPr>
      <w:shd w:val="clear" w:color="auto" w:fill="FFFFFF"/>
      <w:spacing w:after="120" w:line="342" w:lineRule="exact"/>
    </w:pPr>
    <w:rPr>
      <w:rFonts w:ascii="Times New Roman" w:hAnsi="Times New Roman" w:cs="Times New Roman"/>
      <w:b/>
      <w:bCs/>
      <w:i/>
      <w:iCs/>
      <w:color w:val="auto"/>
      <w:spacing w:val="20"/>
      <w:sz w:val="26"/>
      <w:szCs w:val="26"/>
    </w:rPr>
  </w:style>
  <w:style w:type="paragraph" w:customStyle="1" w:styleId="Teksttreci110">
    <w:name w:val="Tekst treści (11)"/>
    <w:basedOn w:val="Normalny"/>
    <w:link w:val="Teksttreci11"/>
    <w:uiPriority w:val="99"/>
    <w:pPr>
      <w:shd w:val="clear" w:color="auto" w:fill="FFFFFF"/>
      <w:spacing w:line="240" w:lineRule="atLeast"/>
      <w:jc w:val="right"/>
    </w:pPr>
    <w:rPr>
      <w:rFonts w:ascii="Palatino Linotype" w:hAnsi="Palatino Linotype" w:cs="Palatino Linotype"/>
      <w:noProof/>
      <w:color w:val="auto"/>
      <w:sz w:val="8"/>
      <w:szCs w:val="8"/>
    </w:rPr>
  </w:style>
  <w:style w:type="paragraph" w:customStyle="1" w:styleId="Podpisobrazu0">
    <w:name w:val="Podpis obrazu"/>
    <w:basedOn w:val="Normalny"/>
    <w:link w:val="Podpisobrazu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Teksttreci120">
    <w:name w:val="Tekst treści (12)"/>
    <w:basedOn w:val="Normalny"/>
    <w:link w:val="Teksttreci12"/>
    <w:uiPriority w:val="99"/>
    <w:pPr>
      <w:shd w:val="clear" w:color="auto" w:fill="FFFFFF"/>
      <w:spacing w:after="120" w:line="240" w:lineRule="atLeast"/>
    </w:pPr>
    <w:rPr>
      <w:rFonts w:ascii="Palatino Linotype" w:hAnsi="Palatino Linotype" w:cs="Palatino Linotype"/>
      <w:noProof/>
      <w:color w:val="auto"/>
      <w:sz w:val="18"/>
      <w:szCs w:val="18"/>
    </w:rPr>
  </w:style>
  <w:style w:type="paragraph" w:customStyle="1" w:styleId="Teksttreci130">
    <w:name w:val="Tekst treści (13)"/>
    <w:basedOn w:val="Normalny"/>
    <w:link w:val="Teksttreci13"/>
    <w:uiPriority w:val="99"/>
    <w:pPr>
      <w:shd w:val="clear" w:color="auto" w:fill="FFFFFF"/>
      <w:spacing w:after="300" w:line="240" w:lineRule="atLeast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Teksttreci140">
    <w:name w:val="Tekst treści (14)"/>
    <w:basedOn w:val="Normalny"/>
    <w:link w:val="Teksttreci14"/>
    <w:uiPriority w:val="99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color w:val="auto"/>
      <w:sz w:val="17"/>
      <w:szCs w:val="17"/>
    </w:rPr>
  </w:style>
  <w:style w:type="paragraph" w:customStyle="1" w:styleId="Teksttreci17">
    <w:name w:val="Tekst treści (17)"/>
    <w:basedOn w:val="Normalny"/>
    <w:link w:val="Teksttreci17Exact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noProof/>
      <w:color w:val="auto"/>
      <w:sz w:val="10"/>
      <w:szCs w:val="10"/>
    </w:rPr>
  </w:style>
  <w:style w:type="paragraph" w:customStyle="1" w:styleId="Teksttreci150">
    <w:name w:val="Tekst treści (15)"/>
    <w:basedOn w:val="Normalny"/>
    <w:link w:val="Teksttreci15"/>
    <w:uiPriority w:val="99"/>
    <w:pPr>
      <w:shd w:val="clear" w:color="auto" w:fill="FFFFFF"/>
      <w:spacing w:after="300" w:line="240" w:lineRule="atLeast"/>
    </w:pPr>
    <w:rPr>
      <w:rFonts w:ascii="Consolas" w:hAnsi="Consolas" w:cs="Consolas"/>
      <w:noProof/>
      <w:color w:val="auto"/>
      <w:sz w:val="8"/>
      <w:szCs w:val="8"/>
    </w:rPr>
  </w:style>
  <w:style w:type="paragraph" w:customStyle="1" w:styleId="Teksttreci160">
    <w:name w:val="Tekst treści (16)"/>
    <w:basedOn w:val="Normalny"/>
    <w:link w:val="Teksttreci16"/>
    <w:uiPriority w:val="99"/>
    <w:pPr>
      <w:shd w:val="clear" w:color="auto" w:fill="FFFFFF"/>
      <w:spacing w:after="300" w:line="240" w:lineRule="atLeast"/>
    </w:pPr>
    <w:rPr>
      <w:rFonts w:ascii="Consolas" w:hAnsi="Consolas" w:cs="Consolas"/>
      <w:noProof/>
      <w:color w:val="auto"/>
      <w:sz w:val="8"/>
      <w:szCs w:val="8"/>
    </w:rPr>
  </w:style>
  <w:style w:type="paragraph" w:customStyle="1" w:styleId="Teksttreci180">
    <w:name w:val="Tekst treści (18)"/>
    <w:basedOn w:val="Normalny"/>
    <w:link w:val="Teksttreci18"/>
    <w:uiPriority w:val="99"/>
    <w:pPr>
      <w:shd w:val="clear" w:color="auto" w:fill="FFFFFF"/>
      <w:spacing w:before="1620" w:line="240" w:lineRule="atLeast"/>
    </w:pPr>
    <w:rPr>
      <w:rFonts w:ascii="Microsoft Sans Serif" w:hAnsi="Microsoft Sans Serif" w:cs="Microsoft Sans Serif"/>
      <w:color w:val="auto"/>
      <w:spacing w:val="60"/>
      <w:sz w:val="28"/>
      <w:szCs w:val="28"/>
    </w:rPr>
  </w:style>
  <w:style w:type="paragraph" w:customStyle="1" w:styleId="Teksttreci190">
    <w:name w:val="Tekst treści (19)"/>
    <w:basedOn w:val="Normalny"/>
    <w:link w:val="Teksttreci19"/>
    <w:uiPriority w:val="99"/>
    <w:pPr>
      <w:shd w:val="clear" w:color="auto" w:fill="FFFFFF"/>
      <w:spacing w:after="300" w:line="312" w:lineRule="exact"/>
      <w:jc w:val="center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Teksttreci201">
    <w:name w:val="Tekst treści (20)"/>
    <w:basedOn w:val="Normalny"/>
    <w:link w:val="Teksttreci200"/>
    <w:uiPriority w:val="99"/>
    <w:pPr>
      <w:shd w:val="clear" w:color="auto" w:fill="FFFFFF"/>
      <w:spacing w:before="300" w:after="60" w:line="270" w:lineRule="exact"/>
      <w:ind w:firstLine="440"/>
      <w:jc w:val="both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Teksttreci211">
    <w:name w:val="Tekst treści (21)"/>
    <w:basedOn w:val="Normalny"/>
    <w:link w:val="Teksttreci21"/>
    <w:uiPriority w:val="99"/>
    <w:pPr>
      <w:shd w:val="clear" w:color="auto" w:fill="FFFFFF"/>
      <w:spacing w:before="180" w:line="276" w:lineRule="exact"/>
    </w:pPr>
    <w:rPr>
      <w:rFonts w:ascii="Times New Roman" w:hAnsi="Times New Roman" w:cs="Times New Roman"/>
      <w:color w:val="auto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19.xml"/><Relationship Id="rId39" Type="http://schemas.openxmlformats.org/officeDocument/2006/relationships/header" Target="header25.xml"/><Relationship Id="rId21" Type="http://schemas.openxmlformats.org/officeDocument/2006/relationships/header" Target="header15.xml"/><Relationship Id="rId34" Type="http://schemas.openxmlformats.org/officeDocument/2006/relationships/header" Target="header20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footer" Target="footer1.xml"/><Relationship Id="rId55" Type="http://schemas.openxmlformats.org/officeDocument/2006/relationships/footer" Target="footer4.xml"/><Relationship Id="rId63" Type="http://schemas.openxmlformats.org/officeDocument/2006/relationships/header" Target="header45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image" Target="media/image4.jpeg"/><Relationship Id="rId41" Type="http://schemas.openxmlformats.org/officeDocument/2006/relationships/header" Target="header27.xml"/><Relationship Id="rId54" Type="http://schemas.openxmlformats.org/officeDocument/2006/relationships/footer" Target="footer3.xml"/><Relationship Id="rId62" Type="http://schemas.openxmlformats.org/officeDocument/2006/relationships/header" Target="header4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7.xml"/><Relationship Id="rId32" Type="http://schemas.openxmlformats.org/officeDocument/2006/relationships/image" Target="media/image7.jpeg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7.xml"/><Relationship Id="rId58" Type="http://schemas.openxmlformats.org/officeDocument/2006/relationships/header" Target="header40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image" Target="media/image1.jpeg"/><Relationship Id="rId28" Type="http://schemas.openxmlformats.org/officeDocument/2006/relationships/image" Target="media/image3.jpeg"/><Relationship Id="rId36" Type="http://schemas.openxmlformats.org/officeDocument/2006/relationships/header" Target="header22.xml"/><Relationship Id="rId49" Type="http://schemas.openxmlformats.org/officeDocument/2006/relationships/header" Target="header35.xml"/><Relationship Id="rId57" Type="http://schemas.openxmlformats.org/officeDocument/2006/relationships/header" Target="header39.xml"/><Relationship Id="rId61" Type="http://schemas.openxmlformats.org/officeDocument/2006/relationships/header" Target="header43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image" Target="media/image6.jpeg"/><Relationship Id="rId44" Type="http://schemas.openxmlformats.org/officeDocument/2006/relationships/header" Target="header30.xml"/><Relationship Id="rId52" Type="http://schemas.openxmlformats.org/officeDocument/2006/relationships/header" Target="header36.xml"/><Relationship Id="rId60" Type="http://schemas.openxmlformats.org/officeDocument/2006/relationships/header" Target="header42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header" Target="header21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38.xml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8.xml"/><Relationship Id="rId33" Type="http://schemas.openxmlformats.org/officeDocument/2006/relationships/image" Target="media/image8.jpeg"/><Relationship Id="rId38" Type="http://schemas.openxmlformats.org/officeDocument/2006/relationships/header" Target="header24.xml"/><Relationship Id="rId46" Type="http://schemas.openxmlformats.org/officeDocument/2006/relationships/header" Target="header32.xml"/><Relationship Id="rId59" Type="http://schemas.openxmlformats.org/officeDocument/2006/relationships/header" Target="header4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16033</Words>
  <Characters>96204</Characters>
  <Application>Microsoft Office Word</Application>
  <DocSecurity>0</DocSecurity>
  <Lines>801</Lines>
  <Paragraphs>224</Paragraphs>
  <ScaleCrop>false</ScaleCrop>
  <Company/>
  <LinksUpToDate>false</LinksUpToDate>
  <CharactersWithSpaces>112013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758</dc:title>
  <dc:creator>Rodzio</dc:creator>
  <cp:lastModifiedBy>Rodzio</cp:lastModifiedBy>
  <cp:revision>2</cp:revision>
  <dcterms:created xsi:type="dcterms:W3CDTF">2017-03-08T12:00:00Z</dcterms:created>
  <dcterms:modified xsi:type="dcterms:W3CDTF">2017-03-08T12:00:00Z</dcterms:modified>
</cp:coreProperties>
</file>